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附件1</w:t>
      </w:r>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2"/>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0"/>
        <w:gridCol w:w="1389"/>
        <w:gridCol w:w="1197"/>
        <w:gridCol w:w="229"/>
        <w:gridCol w:w="971"/>
        <w:gridCol w:w="158"/>
        <w:gridCol w:w="908"/>
        <w:gridCol w:w="934"/>
        <w:gridCol w:w="773"/>
        <w:gridCol w:w="969"/>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99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株洲市渌口区疾病预防控制中心　</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791.57</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1769.53</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1769.53</w:t>
            </w: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p>
        </w:tc>
        <w:tc>
          <w:tcPr>
            <w:tcW w:w="45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1133.71</w:t>
            </w:r>
          </w:p>
        </w:tc>
        <w:tc>
          <w:tcPr>
            <w:tcW w:w="45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1435.85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p>
        </w:tc>
        <w:tc>
          <w:tcPr>
            <w:tcW w:w="45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333.68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r>
              <w:rPr>
                <w:rFonts w:hint="eastAsia" w:ascii="Times New Roman" w:hAnsi="Times New Roman" w:eastAsia="仿宋_GB2312" w:cs="Times New Roman"/>
                <w:kern w:val="0"/>
                <w:sz w:val="21"/>
                <w:szCs w:val="21"/>
                <w:lang w:val="en-US" w:eastAsia="zh-CN" w:bidi="ar"/>
              </w:rPr>
              <w:t>635.82</w:t>
            </w:r>
          </w:p>
        </w:tc>
        <w:tc>
          <w:tcPr>
            <w:tcW w:w="45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45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8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5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实施疾病预防控制以及公共卫生技术管理与服务，负责全区疾病预防控制、慢性病管理、免疫规划、健康教育以及对基层医疗机构开展相关业务培训等工作任务，具体承担国家基本公共卫生服务中预防接种、老年人健康管理、健康教育、慢性病管理、严重精神障碍患者管理、肺结核患者健康管理、传染病及突发公共卫生事件报告和处理等职能</w:t>
            </w:r>
          </w:p>
        </w:tc>
        <w:tc>
          <w:tcPr>
            <w:tcW w:w="45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实施了疾病预防控制以及公共卫生技术管理与服务，负责了全区疾病预防控制、慢性病管理、免疫规划、健康教育以及对基层医疗机构开展相关业务培训等工作的开展，承担了国家基本公共卫生服务中预防接种、老年人健康管理、健康教育、慢性病管理、严重精神障碍患者管理、肺结核患者健康管理、传染病及突发公共卫生事件报告和处理等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eastAsia="仿宋_GB2312"/>
                <w:kern w:val="0"/>
                <w:szCs w:val="21"/>
                <w:lang w:val="en-US" w:eastAsia="zh-CN"/>
              </w:rPr>
              <w:t>主要业务工作项目数量</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完成上述8项主要工作任务及其他工作任务</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100%</w:t>
            </w: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9"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19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eastAsia="仿宋_GB2312"/>
                <w:kern w:val="0"/>
                <w:szCs w:val="21"/>
                <w:lang w:val="en-US" w:eastAsia="zh-CN"/>
              </w:rPr>
            </w:pPr>
            <w:r>
              <w:rPr>
                <w:rFonts w:hint="eastAsia" w:eastAsia="仿宋_GB2312"/>
                <w:kern w:val="0"/>
                <w:szCs w:val="21"/>
                <w:lang w:val="en-US" w:eastAsia="zh-CN"/>
              </w:rPr>
              <w:t>资金支付质量</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严格执行专款专用的资金使用原则，做到及时资金支付</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严格执行专款专用的资金使用原则</w:t>
            </w:r>
          </w:p>
        </w:tc>
        <w:tc>
          <w:tcPr>
            <w:tcW w:w="77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96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1852"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由于财政资金困难，项目资金支出未能及时</w:t>
            </w:r>
            <w:r>
              <w:rPr>
                <w:rFonts w:hint="eastAsia" w:ascii="Times New Roman" w:hAnsi="Times New Roman" w:eastAsia="仿宋_GB2312" w:cs="Times New Roman"/>
                <w:kern w:val="0"/>
                <w:sz w:val="21"/>
                <w:szCs w:val="21"/>
                <w:lang w:val="en-US" w:eastAsia="zh-CN" w:bidi="ar"/>
              </w:rPr>
              <w:t>全额支付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9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eastAsia="仿宋_GB2312"/>
                <w:kern w:val="0"/>
                <w:szCs w:val="21"/>
                <w:lang w:val="en-US" w:eastAsia="zh-CN"/>
              </w:rPr>
              <w:t>项目实施总质量</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达到各项工作开展的考核标准并</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100%</w:t>
            </w:r>
          </w:p>
        </w:tc>
        <w:tc>
          <w:tcPr>
            <w:tcW w:w="77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p>
        </w:tc>
        <w:tc>
          <w:tcPr>
            <w:tcW w:w="96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Cs w:val="21"/>
                <w:lang w:val="en-US" w:eastAsia="zh-CN"/>
              </w:rPr>
            </w:pPr>
          </w:p>
        </w:tc>
        <w:tc>
          <w:tcPr>
            <w:tcW w:w="1852" w:type="dxa"/>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eastAsia="仿宋_GB2312"/>
                <w:kern w:val="0"/>
                <w:szCs w:val="21"/>
                <w:lang w:val="en-US" w:eastAsia="zh-CN"/>
              </w:rPr>
              <w:t>项目实施时间</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2022年　</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100%</w:t>
            </w: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eastAsia="仿宋_GB2312"/>
                <w:kern w:val="0"/>
                <w:szCs w:val="21"/>
                <w:lang w:val="en-US" w:eastAsia="zh-CN"/>
              </w:rPr>
              <w:t>财政经费保障</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1769.53万元　</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100%</w:t>
            </w: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社会效益</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提供满足全区群众的疾病预防控制和公共卫生技术管理服务</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100%</w:t>
            </w: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15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cstheme="minorBidi"/>
                <w:kern w:val="0"/>
                <w:sz w:val="21"/>
                <w:szCs w:val="21"/>
                <w:lang w:val="en-US" w:eastAsia="zh-CN" w:bidi="ar-SA"/>
              </w:rPr>
            </w:pPr>
            <w:r>
              <w:rPr>
                <w:rFonts w:hint="eastAsia" w:eastAsia="仿宋_GB2312" w:cstheme="minorBidi"/>
                <w:kern w:val="0"/>
                <w:sz w:val="21"/>
                <w:szCs w:val="21"/>
                <w:lang w:val="en-US" w:eastAsia="zh-CN" w:bidi="ar-SA"/>
              </w:rPr>
              <w:t>15</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eastAsia="仿宋_GB2312"/>
                <w:kern w:val="0"/>
                <w:szCs w:val="21"/>
                <w:lang w:val="en-US" w:eastAsia="zh-CN"/>
              </w:rPr>
              <w:t>持续影响</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rPr>
              <w:t>为调整疾病预防控制策略，为拟订规范化疾病预防控制方案和技术决策提供依据、严密控制急性传染病</w:t>
            </w:r>
            <w:r>
              <w:rPr>
                <w:rFonts w:hint="eastAsia" w:ascii="Times New Roman" w:hAnsi="Times New Roman" w:eastAsia="仿宋_GB2312" w:cs="Times New Roman"/>
                <w:kern w:val="0"/>
                <w:szCs w:val="21"/>
                <w:lang w:val="en-US" w:eastAsia="zh-CN"/>
              </w:rPr>
              <w:t>，为提高人民的健康水平，促进社会经济发展做出更大的贡献</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100%</w:t>
            </w: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15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1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eastAsia="仿宋_GB2312"/>
                <w:kern w:val="0"/>
                <w:szCs w:val="21"/>
                <w:lang w:val="en-US" w:eastAsia="zh-CN"/>
              </w:rPr>
              <w:t>服务对象满意度</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逐年提升</w:t>
            </w:r>
          </w:p>
        </w:tc>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逐年提升</w:t>
            </w: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10</w:t>
            </w:r>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 xml:space="preserve"> 94</w:t>
            </w:r>
            <w:bookmarkStart w:id="0" w:name="_GoBack"/>
            <w:bookmarkEnd w:id="0"/>
          </w:p>
        </w:tc>
        <w:tc>
          <w:tcPr>
            <w:tcW w:w="1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杨玉</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27611157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2023.4.10</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小标宋简体" w:cs="Times New Roman"/>
          <w:sz w:val="44"/>
          <w:szCs w:val="44"/>
          <w:lang w:val="en-US"/>
        </w:rPr>
      </w:pPr>
      <w:r>
        <w:rPr>
          <w:rFonts w:hint="default" w:ascii="Times New Roman" w:hAnsi="Times New Roman" w:eastAsia="黑体" w:cs="Times New Roman"/>
          <w:kern w:val="2"/>
          <w:sz w:val="32"/>
          <w:szCs w:val="32"/>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一、预算单位基本情况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株洲市渌口区疾控中心是应用预防医学理论和技术开展疾病预防控制的专业技术机构，属公益一类事业单位。拥有实验办公用房约2488.66平米，内设8个科室，核编46人，现有在编人员46人。有离退休人员29人。中心主要承担疾病预防与控制、卫生应急管理与处置、疫情收集与预警分析、健康危害因素监测与干预、检验检测与评价、卫生技术服务与管理、健康教育与健康促进等基本职能。</w:t>
      </w:r>
    </w:p>
    <w:p>
      <w:pPr>
        <w:pStyle w:val="4"/>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pStyle w:val="4"/>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（一）基本支出情况</w:t>
      </w:r>
    </w:p>
    <w:p>
      <w:pPr>
        <w:pStyle w:val="4"/>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2022年基本支出总额1435.85万元，其中：人员经费支出690.30万元，公用经费支出745.55万元。</w:t>
      </w:r>
    </w:p>
    <w:p>
      <w:pPr>
        <w:pStyle w:val="4"/>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2022年项目支出333.68万元。其中：其他卫生健康管理事务支出（慢性病防控）15万元，其他基层医疗卫生机构支出（疾病预防控制机构建设）99.49，基本公共卫生支出27.59万元，重大公共卫生支出（重大传染病防控和公共卫生服务）184.48万元，突发公共卫生支出（基本公共卫生服务）2.10万元，其他公共卫生支出5.02（基本公共卫生服务）万元。根据预算安排，资金全部到位；支出情况：根据会计法及财政有关法律法规，根据财政报账制度的要求，凭有效凭证报账，本单位资金做到了专款专用的原则，无违法违规行为。</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2022年，本中心将部门整体支出绩效评价作为财政预算资金使用管理的一项重要工作，切实加强预算收支管理，全面梳理内部管理流程，建立健全内部管理制度，有效提升了部门整体支出管理水平。使单位的资金使用得到了有效控制，不该支出的费用坚决不支出，车辆外出采取资源共享，有效地节省了单位成本，使我单位的业务支出和人员支出都能有效地、可持续地进行。</w:t>
      </w:r>
    </w:p>
    <w:p>
      <w:pPr>
        <w:pStyle w:val="4"/>
        <w:widowControl/>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1、重大公共卫生专项资金往往下达较早，但配套实施方案滞后，在一定程度上影响了项目的实施。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2、基层单位绩效管理知识欠缺。</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五、下一步改进措施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1、建议及时下达项目实施方案，以便规范使用资金，尽早开展项目工作。</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2、建议加强相关业务培训，以便更好地开展项目绩效评价、推进项目工作。</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六、绩效自评结果拟应用和公开情况</w:t>
      </w:r>
    </w:p>
    <w:p>
      <w:pPr>
        <w:keepNext w:val="0"/>
        <w:keepLines w:val="0"/>
        <w:widowControl w:val="0"/>
        <w:suppressLineNumbers w:val="0"/>
        <w:spacing w:before="0" w:beforeAutospacing="0" w:after="0" w:afterAutospacing="0" w:line="600" w:lineRule="exact"/>
        <w:ind w:left="0" w:right="0" w:firstLine="640" w:firstLineChars="200"/>
        <w:jc w:val="both"/>
      </w:pPr>
      <w:r>
        <w:rPr>
          <w:rFonts w:hint="eastAsia" w:ascii="Times New Roman" w:hAnsi="Times New Roman" w:eastAsia="仿宋_GB2312" w:cs="Times New Roman"/>
          <w:kern w:val="2"/>
          <w:sz w:val="32"/>
          <w:szCs w:val="32"/>
          <w:lang w:val="en-US" w:eastAsia="zh-CN" w:bidi="ar"/>
        </w:rPr>
        <w:t>绩效自评结果根据财政的要求在规定的时间和要求进行了网络公开。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MmYxODk3OGI1YTk3ZWIzMGY0Mzg4NjA1MTQ5NWEifQ=="/>
  </w:docVars>
  <w:rsids>
    <w:rsidRoot w:val="48932EC2"/>
    <w:rsid w:val="01A414D7"/>
    <w:rsid w:val="07007223"/>
    <w:rsid w:val="07422860"/>
    <w:rsid w:val="0A674D0B"/>
    <w:rsid w:val="11506176"/>
    <w:rsid w:val="18BD7EDC"/>
    <w:rsid w:val="19F16090"/>
    <w:rsid w:val="25C32E1F"/>
    <w:rsid w:val="2CBD0053"/>
    <w:rsid w:val="2CE11F94"/>
    <w:rsid w:val="39F03816"/>
    <w:rsid w:val="42B46AFE"/>
    <w:rsid w:val="48932EC2"/>
    <w:rsid w:val="48A360B7"/>
    <w:rsid w:val="4F2A08C3"/>
    <w:rsid w:val="50FA4865"/>
    <w:rsid w:val="52720E14"/>
    <w:rsid w:val="5A04713E"/>
    <w:rsid w:val="5A8460F0"/>
    <w:rsid w:val="5B8D2F75"/>
    <w:rsid w:val="5CBD7D77"/>
    <w:rsid w:val="64B747E6"/>
    <w:rsid w:val="69385DDC"/>
    <w:rsid w:val="6CD81D64"/>
    <w:rsid w:val="72073123"/>
    <w:rsid w:val="739A5EFF"/>
    <w:rsid w:val="7F271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1743</Words>
  <Characters>1911</Characters>
  <Lines>0</Lines>
  <Paragraphs>0</Paragraphs>
  <TotalTime>6</TotalTime>
  <ScaleCrop>false</ScaleCrop>
  <LinksUpToDate>false</LinksUpToDate>
  <CharactersWithSpaces>1955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2023-04-03T01:48:00Z</dcterms:created>
  <dc:creator>少言</dc:creator>
  <cp:lastModifiedBy>少言</cp:lastModifiedBy>
  <dcterms:modified xsi:type="dcterms:W3CDTF">2023-04-13T07:24:44Z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07C9A5C8058E41529837884DFA50B734</vt:lpwstr>
  </property>
</Properties>
</file>