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附件3             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Cs w:val="21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填报单位：（盖章）                   （2022年度）</w:t>
      </w:r>
    </w:p>
    <w:tbl>
      <w:tblPr>
        <w:tblStyle w:val="3"/>
        <w:tblpPr w:leftFromText="180" w:rightFromText="180" w:vertAnchor="text" w:horzAnchor="page" w:tblpX="1155" w:tblpY="291"/>
        <w:tblOverlap w:val="never"/>
        <w:tblW w:w="10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390"/>
        <w:gridCol w:w="1125"/>
        <w:gridCol w:w="1110"/>
        <w:gridCol w:w="975"/>
        <w:gridCol w:w="87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慢性病防控（其他卫生健康管理事务）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渌口区卫健局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渌口区疾控中心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  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15万元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15万元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15万元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15万元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15万元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15万元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项目资金用于保障死因监测、重点慢病、健康教育工作的开展实施，达到上级考核指标。</w:t>
            </w:r>
          </w:p>
        </w:tc>
        <w:tc>
          <w:tcPr>
            <w:tcW w:w="4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死因监测、重点慢病、健康教育工作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各项指标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均按照要求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高质量完成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(50分)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死因监测培训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死因监测督导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死因监测考核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开展疟疾血检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疟疾血检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开展基层疟疾防治、镜检人员培训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“4.26全国疟疾日”宣传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疟疾防治工作督导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2</w:t>
            </w:r>
            <w:r>
              <w:rPr>
                <w:rStyle w:val="7"/>
                <w:rFonts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万步有约健走赛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1</w:t>
            </w:r>
            <w:r>
              <w:rPr>
                <w:rStyle w:val="7"/>
                <w:rFonts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主题活动日开展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10</w:t>
            </w:r>
            <w:r>
              <w:rPr>
                <w:rStyle w:val="7"/>
                <w:rFonts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宣传栏更新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6</w:t>
            </w:r>
            <w:r>
              <w:rPr>
                <w:rStyle w:val="7"/>
                <w:rFonts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次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宣传资料发放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新增</w:t>
            </w: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4</w:t>
            </w:r>
            <w:r>
              <w:rPr>
                <w:rStyle w:val="7"/>
                <w:rFonts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疟疾血检任务完成率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100%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157.33%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报告死亡率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≥6‰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11.72</w:t>
            </w: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‰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一审通过率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≥95%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99.76%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死亡报告完整率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≥95%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99.9%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死亡报告及时率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0.95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99.15%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死亡审核及时率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0.95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100%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多死因链填写完整率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≥80%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83.99%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死因诊断不明比例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≤5%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1.41%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心脑血管事件报告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每月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12次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慢阻肺数据报告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每月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12次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肿瘤数据报告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每季度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4次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高血压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每季度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4次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糖尿病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每季度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4次</w:t>
            </w: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财政全额保障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15万元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15万元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（30分）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社会效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Style w:val="7"/>
                <w:rFonts w:hint="eastAsia" w:ascii="仿宋_GB2312" w:hAnsi="Times New Roman" w:eastAsia="仿宋_GB2312" w:cs="仿宋_GB2312"/>
                <w:i w:val="0"/>
                <w:iCs w:val="0"/>
                <w:color w:val="000000"/>
                <w:lang w:val="en-US" w:eastAsia="zh-CN" w:bidi="ar"/>
              </w:rPr>
              <w:t>社会效益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提高居民健康素养水平，降低慢病患病风险，提升生命健康质量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提高居民健康素养水平，降低慢病患病风险，提升生命健康质量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项目实施没有产生比较显著的经济效益和生态环境效益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可持续影响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提高居民健康素养水平，降低慢病患病风险，提升生命健康质量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  <w:t>提高居民健康素养水平，降低慢病患病风险，提升生命健康质量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（10分）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群众满意度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逐年提升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逐年提升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杨玉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联系电话：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27611157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 填报日期：</w:t>
      </w:r>
      <w:r>
        <w:rPr>
          <w:rFonts w:hint="eastAsia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2023.4.10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 xml:space="preserve">  单位负责人签字：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附件4</w:t>
      </w:r>
    </w:p>
    <w:p>
      <w:pPr>
        <w:pStyle w:val="2"/>
        <w:widowControl/>
        <w:autoSpaceDE w:val="0"/>
        <w:autoSpaceDN w:val="0"/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5"/>
        <w:widowControl/>
        <w:spacing w:line="600" w:lineRule="exact"/>
        <w:ind w:left="0" w:firstLine="0"/>
        <w:rPr>
          <w:rFonts w:hint="default" w:ascii="Times New Roman" w:hAnsi="Times New Roman" w:eastAsia="仿宋" w:cs="Times New Roman"/>
          <w:bCs/>
          <w:sz w:val="32"/>
          <w:szCs w:val="32"/>
          <w:lang w:val="en-US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绩效自评工作开展情况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本自评报告主要以2022年1月1日至12月31日的工作资料，对地方病、死因监测、重点慢性病、健康教育等工作内容开展自评。</w:t>
      </w:r>
    </w:p>
    <w:p>
      <w:pPr>
        <w:pStyle w:val="5"/>
        <w:widowControl/>
        <w:spacing w:line="600" w:lineRule="exact"/>
        <w:ind w:left="0"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二、绩效目标自评完成情况分析</w:t>
      </w:r>
    </w:p>
    <w:p>
      <w:pPr>
        <w:pStyle w:val="5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color w:val="auto"/>
          <w:w w:val="95"/>
          <w:sz w:val="32"/>
          <w:szCs w:val="32"/>
          <w:lang w:eastAsia="zh-CN"/>
        </w:rPr>
        <w:t>（一）资金投入情况分析。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eastAsia="zh-CN"/>
        </w:rPr>
        <w:t>项目资金到位情况分析。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截至评价日，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我单位共收到慢性病防控（其他卫生健康管理事务）经费专项资金15万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，资金到位率100%。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eastAsia="zh-CN"/>
        </w:rPr>
        <w:t>项目资金执行情况分析。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2022年慢性病防控（其他卫生健康管理事务）经费总收入15万元，总支出15万元，资金执行率100%。项目资金主要用于创新开展各项健康宣传活动，提高居民健康素养水平，降低慢病患病风险，提升生命健康质量。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7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w w:val="9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w w:val="90"/>
          <w:sz w:val="32"/>
          <w:szCs w:val="32"/>
          <w:lang w:eastAsia="zh-CN"/>
        </w:rPr>
        <w:t>项目资金管理情况分析。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项目严格按照专项资金管理办法使用资金，专款专用。</w:t>
      </w:r>
    </w:p>
    <w:p>
      <w:pPr>
        <w:pStyle w:val="2"/>
        <w:widowControl/>
        <w:spacing w:line="600" w:lineRule="exact"/>
        <w:ind w:left="0" w:firstLine="608" w:firstLineChars="200"/>
        <w:rPr>
          <w:rFonts w:hint="default" w:ascii="Times New Roman" w:hAnsi="Times New Roman" w:eastAsia="楷体" w:cs="Times New Roman"/>
          <w:w w:val="95"/>
          <w:sz w:val="32"/>
          <w:szCs w:val="32"/>
          <w:lang w:val="en-US"/>
        </w:rPr>
      </w:pPr>
      <w:r>
        <w:rPr>
          <w:rFonts w:hint="default" w:ascii="Times New Roman" w:hAnsi="Times New Roman" w:eastAsia="方正楷体_GBK" w:cs="Times New Roman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5"/>
        <w:widowControl/>
        <w:numPr>
          <w:ilvl w:val="0"/>
          <w:numId w:val="1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（1）死因监测培训：2022年完成2次死因监测工作培训，超额完成年度指标的每年1次培训。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（2）死因监测督导：2022年完成2次死因监测工作督导，超额完成年度指标的每年1次督导。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（3）死因监测考核：2022年完成1次死因监测工作考核，完成年度指标的每年1次考核。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（4）开展疟疾血检：2022年累计完成疟疾血检236人次，超额完成年度疟疾血检150人任务数，完成率157.33%，血检结果均为阴性。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（5）开展疟疾培训：2022年开展基层疟疾防治、镜检人员工作培训1次，完成年度指标的每年1次培训。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（6）开展疟疾宣传：2022年已开展1次“4.26”疟疾防治日宣传，完成年度指标的每年1次宣传。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（7）疟疾工作督导：2022年全年共开展2次疟疾防治工作督导，完成率100%。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（8）万步有约健走赛：2022年8月29日至9月18，开展为期21天“万步有约”健走激励大赛（拓展赛），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最终有44个满分队伍，报名成功的3414名参赛人员中21天每日健走一万步并上传成功的有1403人，万步完成率41.08%，按一万步天数计算共计万步率为67.03%。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完成年度指标的每年1次万步有约健走赛。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主题活动日开展情况：2022年共开展16次主题活动日，分别是“1.26”世界麻风病宣传日、“3.24”世界结核病防治日、“4.15-4.21”肿瘤宣传周、“4.25”儿童预防接种宣传日、“4.26”疟疾防治日、“5.15”防治碘缺乏病日、“5.31”世界无烟日、5月全民营养周、“6.6”全国爱眼日、“9.20”全国爱牙日、“9.28”世界狂犬病日、“10.8”高血压病日、“10.10”精神病日、“10.29”世界卒中日、“11.14”糖尿病日、“12.1”世界艾滋病日。超额完成年度指标要求的每年10次主题活动日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（10）宣传栏更新情况：2022年共更新了6期宣传栏，完成年度指标的每年更新6次宣传栏。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（11）宣传资料发放情况：2022年自制20种资料，其中新增6种资料，针对16个健康教育主题宣传日开展了11场集中的宣传咨询活动，发放各种宣传资料近254000份。完成年度指标的新增4种资料，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完成率150%。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12）死因监测工作质量指标：2022年报告死亡率11.72‰，达到年度指标要求的6‰；一审通过率99.76%，死亡报告完整率99.99%，死亡报告及时率99.15%，死亡审核及时率100%，均达到年度指标要求的95%以上；多死因链填写完整率83.99%，达到年度指标的要求的80%以上；死因诊断不明比例1.41%，达到年度指标要求的5%以下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（13）时效指标：2022年分别上报12次心脑血管事件和慢阻肺报表，4次肿瘤、高血压和糖尿病报表，均已完成年度指标值。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效益指标完成情况分析。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社会效益指标：特定健康问题哨点监测完成了1680名调查对象身高、体重及18岁以上调查对象腰围体格检查；240名0-5岁婴幼儿和120名60岁及以上老年人血红蛋白测量，并根据国家卫生行业标准-人群贫血筛查方法的要求取指尖血，按照改良叠氮化高铁血红蛋白法进行现场测量；完成20名18-59岁成年人，其中18-44岁和45-59岁两个年龄段各10人，进行24小时尿样收集工作，尿液样本收集后送指定检测机构，用于尿钠、尿钾、尿碘的检测。项目的实施提高了居民健康素养水平，降低了慢病患病风险，提升了生命健康质量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57" w:leftChars="0" w:right="0" w:right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满意度指标完成情况分析。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服务对象满意度逐年上升。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三、偏离绩效目标的原因和下一步改进措施。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2022年慢性病防控（其他卫生健康管理事务）项目实施未偏离绩效目标。地方病、死因监测、重点慢性病、健康教育等工作的产出指标、效益指标均已完成或超额完成绩效指标的年度指标值，在下一步工作中仍需继续进一步改善工作内容，提高工作质量。</w:t>
      </w:r>
    </w:p>
    <w:p>
      <w:pPr>
        <w:pStyle w:val="5"/>
        <w:widowControl/>
        <w:spacing w:line="600" w:lineRule="exact"/>
        <w:ind w:left="0" w:firstLine="640" w:firstLineChars="200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lang w:eastAsia="zh-CN"/>
        </w:rPr>
        <w:t>四、绩效自评结果拟应用和公开情况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严格执行专项项目支出绩效评价管理暂行办法相关规定，积极探索建立与预算编制相结合，及时做好资金使用的监管，使评价结果得到有效运用，并将相应绩效自评结果，按照相关规定予以公开。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xMmYxODk3OGI1YTk3ZWIzMGY0Mzg4NjA1MTQ5NWEifQ=="/>
  </w:docVars>
  <w:rsids>
    <w:rsidRoot w:val="672B2A8E"/>
    <w:rsid w:val="0C07352F"/>
    <w:rsid w:val="0EDD6B6B"/>
    <w:rsid w:val="13C0517C"/>
    <w:rsid w:val="1564251A"/>
    <w:rsid w:val="157736A8"/>
    <w:rsid w:val="18E13304"/>
    <w:rsid w:val="1A0334EA"/>
    <w:rsid w:val="1B5468D6"/>
    <w:rsid w:val="1D970CFC"/>
    <w:rsid w:val="23966C6F"/>
    <w:rsid w:val="29EB005B"/>
    <w:rsid w:val="341A2112"/>
    <w:rsid w:val="35FC1BEC"/>
    <w:rsid w:val="364F3B53"/>
    <w:rsid w:val="396A4218"/>
    <w:rsid w:val="3DEF7172"/>
    <w:rsid w:val="491F0E92"/>
    <w:rsid w:val="54BA4D60"/>
    <w:rsid w:val="56267700"/>
    <w:rsid w:val="56603BB6"/>
    <w:rsid w:val="5BFA26DA"/>
    <w:rsid w:val="66833198"/>
    <w:rsid w:val="672B2A8E"/>
    <w:rsid w:val="6BEC7A32"/>
    <w:rsid w:val="6C4B24BC"/>
    <w:rsid w:val="735B649F"/>
    <w:rsid w:val="7A2F7395"/>
    <w:rsid w:val="7B4056A4"/>
    <w:rsid w:val="7E260B81"/>
    <w:rsid w:val="7EB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8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2595</Words>
  <Characters>2951</Characters>
  <Lines>0</Lines>
  <Paragraphs>0</Paragraphs>
  <TotalTime>2</TotalTime>
  <ScaleCrop>false</ScaleCrop>
  <LinksUpToDate>false</LinksUpToDate>
  <CharactersWithSpaces>3033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2023-04-03T06:12:00Z</dcterms:created>
  <dc:creator>少言</dc:creator>
  <cp:lastModifiedBy>少言</cp:lastModifiedBy>
  <dcterms:modified xsi:type="dcterms:W3CDTF">2023-04-13T07:18:44Z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9D087AB5370948358EF1CBD48A798A11_13</vt:lpwstr>
  </property>
</Properties>
</file>