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渌口区优化营商环境协调事务中心</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部门整体支出绩效自评报告</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一、预算单位基本情况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（1）参与全区优化营商环境相关政策措施的制定及落实。负责组织对全区优化营商环境相关政策的宣传、培训，收集整理涉及各类市场主体在办理各项业务过程中遇到的问题、困难并提出建议对策；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（2）参与涉及营商环境投诉举报的协调事务工作。协同配合相关部门对全区优化营商环境工作中的违纪违规行为进行调查核实，并提出处理建议意见；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（3）负责组织相关部门对涉企政策法规进行解读和业务培训并开展政策法规执行效果第三方评估；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（4）承担国家、省、市对我区的营商环境评价的事务性工作。参与拟订全区营商环境考核评价体系，参与全区营商环境评价工作。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我单位设2个内设机构，分别是办公室、营商环境服务股。2022年较上年核减2个内设机构，变动的原因在于我单位的主要工作职能调整。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年初在职人员12人，全年调出人员7人，调入人员2人，年末在职人员7人。变动的主要原因在于2022年3月后，我单位的主要工作职能调整，由“招商引资”职能调整为“优化营商环境”职能，三定文件规定2022年后“优化营商环境”工作职能人员由12人调整为7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二、一般公共预算支出情况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2022年支出决算224.18万元，较上年支出决算541.96万元，同比下降58.64%。其中人员经费支出决算103.91万元，较上年141.68万元同比下降26.66%；公用经费支出决算120.27万元，较上年400.28万元同比下降69.95%。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变动的原因在于我单位的主要工作职能调整，不在承担招商引资职能，机构和人员相应减少，人员经费和业务性支出下降。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三、部门整体支出绩效情况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本部门预算绩效管理开展情况顺利完成，本部门整体支出实行绩效目标管理，纳入2022年部门整体支出绩效目标的金额为224.18万元，其中，基本支出224.18万元，项目支出0万元。 实际完成整体支出绩效目标的金额为224.18万元，其中，基本支出224.18万元，项目支出0万元。从评价情况来看，部门整体按进度支出，各项考核指标如期完成，优化营商环境工作完成较好。绩效目标得到较好实现，绩效管理水平不断提高，绩效指标体系建设逐渐丰富和完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渌口区把优化营商环境作为事关全局的大事要事来抓，大力实施营商环境优化提升行动，着力打造营商服务高地，在营商环境、人才保障、用地保障、资金保障、电力保障等方面精准发力，我区市场主体和群众满意度不断增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全区优化营商环境相关政策措施的制定及落实。牵头组织专题会议，广泛征求各相关职能任务牵头单位及责任单位意见，制定了《渌口区2022年“营商环境优化年”活动实施方案》。出台《株洲市渌口区培育制造名城打造“三个高地”奖励实施办法》、《渌口区贯彻落实&lt;株洲市促进民营经济高质量发展十条意见&gt;责任清单》、《株洲市渌口区鼓励和扶持企业上市（挂牌）实施办法》等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涉及营商环境投诉举报的协调事务工作。协同配合相关部门对全区优化营商环境工作中的违纪违规行为进行调查核实，并提出处理建议意见。向市优化营商环境协调事务中心上报《关于湖南省建筑设计院集团股份有限公司设计费支付情况的汇报》《关于丰裕家具贸易有限公司反映问题的情况汇报》等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承担国家、省、市对我区的营商环境评价的事务性工作。统筹全区营商环境评价工作，组织相关牵头部门完成省营商环境评价的数据样本报送和问卷填录，2022年营商环境评价考核列全市五城区第一。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四、存在的问题及原因分析</w:t>
      </w:r>
    </w:p>
    <w:p>
      <w:pPr>
        <w:keepNext w:val="0"/>
        <w:keepLines w:val="0"/>
        <w:widowControl w:val="0"/>
        <w:suppressLineNumbers w:val="0"/>
        <w:spacing w:before="0" w:beforeAutospacing="0" w:after="0" w:afterAutospacing="0" w:line="600" w:lineRule="exact"/>
        <w:ind w:right="0" w:firstLine="640" w:firstLineChars="200"/>
        <w:jc w:val="both"/>
        <w:rPr>
          <w:rFonts w:hint="eastAsia" w:eastAsia="仿宋_GB2312"/>
          <w:sz w:val="32"/>
          <w:szCs w:val="32"/>
          <w:lang w:val="en-US" w:eastAsia="zh-CN"/>
        </w:rPr>
      </w:pPr>
      <w:r>
        <w:rPr>
          <w:rFonts w:hint="eastAsia" w:eastAsia="仿宋_GB2312"/>
          <w:sz w:val="32"/>
          <w:szCs w:val="32"/>
          <w:lang w:eastAsia="zh-CN"/>
        </w:rPr>
        <w:t>办公经费预算目标是</w:t>
      </w:r>
      <w:r>
        <w:rPr>
          <w:rFonts w:hint="eastAsia" w:eastAsia="仿宋_GB2312"/>
          <w:sz w:val="32"/>
          <w:szCs w:val="32"/>
          <w:lang w:val="en-US" w:eastAsia="zh-CN"/>
        </w:rPr>
        <w:t>26.1万元，实际支出是120.27万元。主要是增加原国资局三供一业维修费31.36万，商粮局付招商引资及优化营商环境工作经费61.04万，招商引资工作考核奖2万。</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下一步改进措施</w:t>
      </w:r>
    </w:p>
    <w:p>
      <w:pPr>
        <w:pStyle w:val="2"/>
        <w:numPr>
          <w:numId w:val="0"/>
        </w:numPr>
        <w:ind w:firstLine="640" w:firstLineChars="200"/>
        <w:rPr>
          <w:rFonts w:hint="eastAsia"/>
          <w:lang w:val="en-US" w:eastAsia="zh-CN"/>
        </w:rPr>
      </w:pPr>
      <w:r>
        <w:rPr>
          <w:rFonts w:hint="eastAsia" w:eastAsia="仿宋_GB2312" w:asciiTheme="minorHAnsi" w:hAnsiTheme="minorHAnsi" w:cstheme="minorBidi"/>
          <w:kern w:val="2"/>
          <w:sz w:val="32"/>
          <w:szCs w:val="32"/>
          <w:lang w:val="en-US" w:eastAsia="zh-CN" w:bidi="ar-SA"/>
        </w:rPr>
        <w:t>在资金管理上要运用信息化技术，把单位的资产管理、与财务管理结合起来，建立资产管理长效机制。</w:t>
      </w:r>
      <w:r>
        <w:rPr>
          <w:rFonts w:hint="eastAsia" w:eastAsia="仿宋_GB2312" w:cstheme="minorBidi"/>
          <w:kern w:val="2"/>
          <w:sz w:val="32"/>
          <w:szCs w:val="32"/>
          <w:lang w:val="en-US" w:eastAsia="zh-CN" w:bidi="ar-SA"/>
        </w:rPr>
        <w:t>强化财务人员专业技能培训，提高业务能力和专业素养。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六、绩效自评结果拟应用和公开情况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eastAsia="仿宋_GB2312"/>
          <w:sz w:val="32"/>
          <w:szCs w:val="32"/>
          <w:lang w:val="en-US" w:eastAsia="zh-CN"/>
        </w:rPr>
        <w:t>本单位2022年绩效自评结果会应用到2023年绩效评价中，促进我单位明年的工作取得更大的成绩。2022年绩效自评情况会在规定的时间内，根据财政部门要求，在相关网站予以公开。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BBF84"/>
    <w:multiLevelType w:val="singleLevel"/>
    <w:tmpl w:val="DD9BBF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953DF"/>
    <w:rsid w:val="086112B2"/>
    <w:rsid w:val="08757C93"/>
    <w:rsid w:val="10090979"/>
    <w:rsid w:val="1065640C"/>
    <w:rsid w:val="28E568C1"/>
    <w:rsid w:val="295547EB"/>
    <w:rsid w:val="2F0331A3"/>
    <w:rsid w:val="2F05336E"/>
    <w:rsid w:val="363273F4"/>
    <w:rsid w:val="3AD82133"/>
    <w:rsid w:val="3C203D75"/>
    <w:rsid w:val="45FA1BC9"/>
    <w:rsid w:val="47245EEF"/>
    <w:rsid w:val="4BD93662"/>
    <w:rsid w:val="554A4A76"/>
    <w:rsid w:val="5B5373E9"/>
    <w:rsid w:val="610F133A"/>
    <w:rsid w:val="67C007F0"/>
    <w:rsid w:val="769C3338"/>
    <w:rsid w:val="7D44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Calibri" w:hAnsi="Calibri" w:eastAsia="宋体" w:cs="Times New Roman"/>
      <w:szCs w:val="24"/>
    </w:rPr>
  </w:style>
  <w:style w:type="paragraph" w:customStyle="1" w:styleId="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2023-04-11T02:33:00Z</dcterms:created>
  <dc:creator>Administrator</dc:creator>
  <cp:lastModifiedBy>Administrator</cp:lastModifiedBy>
  <dcterms:modified xsi:type="dcterms:W3CDTF">2023-04-13T06:37:11Z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