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8F" w:rsidRDefault="00BF738F" w:rsidP="00BF738F">
      <w:pPr>
        <w:rPr>
          <w:rFonts w:ascii="方正黑体_GBK" w:eastAsia="方正黑体_GBK" w:hAnsi="方正黑体_GBK" w:cs="方正黑体_GBK" w:hint="eastAsia"/>
          <w:spacing w:val="-5"/>
          <w:sz w:val="32"/>
          <w:szCs w:val="32"/>
        </w:rPr>
      </w:pPr>
    </w:p>
    <w:p w:rsidR="00BF738F" w:rsidRPr="00BF738F" w:rsidRDefault="00BF738F" w:rsidP="00BF738F">
      <w:pPr>
        <w:jc w:val="center"/>
        <w:rPr>
          <w:rFonts w:ascii="方正黑体_GBK" w:eastAsia="方正黑体_GBK" w:hAnsi="方正黑体_GBK" w:cs="方正黑体_GBK" w:hint="eastAsia"/>
          <w:spacing w:val="-5"/>
          <w:sz w:val="44"/>
          <w:szCs w:val="44"/>
        </w:rPr>
      </w:pPr>
      <w:r w:rsidRPr="00BF738F">
        <w:rPr>
          <w:rFonts w:ascii="方正黑体_GBK" w:eastAsia="方正黑体_GBK" w:hAnsi="方正黑体_GBK" w:cs="方正黑体_GBK" w:hint="eastAsia"/>
          <w:spacing w:val="-5"/>
          <w:sz w:val="44"/>
          <w:szCs w:val="44"/>
        </w:rPr>
        <w:t>株洲市渌口区水利局2022年绩效评价</w:t>
      </w:r>
    </w:p>
    <w:p w:rsidR="00BF738F" w:rsidRPr="00BF738F" w:rsidRDefault="00BF738F" w:rsidP="00BF738F">
      <w:pPr>
        <w:jc w:val="center"/>
        <w:rPr>
          <w:rFonts w:ascii="方正黑体_GBK" w:eastAsia="方正黑体_GBK" w:hAnsi="方正黑体_GBK" w:cs="方正黑体_GBK" w:hint="eastAsia"/>
          <w:spacing w:val="-5"/>
          <w:sz w:val="44"/>
          <w:szCs w:val="44"/>
        </w:rPr>
      </w:pPr>
    </w:p>
    <w:p w:rsidR="00BF738F" w:rsidRDefault="00BF738F" w:rsidP="00BF738F">
      <w:pPr>
        <w:rPr>
          <w:rFonts w:ascii="方正黑体_GBK" w:eastAsia="方正黑体_GBK" w:hAnsi="方正黑体_GBK" w:cs="方正黑体_GBK" w:hint="eastAsia"/>
          <w:spacing w:val="-5"/>
          <w:sz w:val="32"/>
          <w:szCs w:val="32"/>
        </w:rPr>
      </w:pPr>
    </w:p>
    <w:p w:rsidR="00BF738F" w:rsidRPr="00BF738F" w:rsidRDefault="00BF738F" w:rsidP="00BF738F">
      <w:pPr>
        <w:ind w:firstLineChars="300" w:firstLine="930"/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t>2022年，渌口区水利局整体支出是8103.62万元。部门整体支出绩效情况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  <w:t>(一）抓项目、补短板，水利工程建设稳步前行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t xml:space="preserve">    今年以来我区以提升防洪减灾能力为重点，大力推进湘江流域综合治理工程青龙湾堤段整修，今年投入资金2759万，将青龙湾村堤防防洪标准提高到50年一遇，实施渌口镇青龙湾村堤防加高培厚3.0公里及相关配套穿堤建筑物建设，目前已完成总工程量的85%；推进渌口区淦田港治理工程，今年投入资金1900万元，整修淦田镇南塘村至淦田水闸12.33公里河道，将该段防洪标准提高到10年一遇，目前已完成总工程量的90%；大力开展水库划界工作，完成了92座小型水库划界，对62座水库开展安全鉴定工作，提升水库防洪保障能力；投入300万元，开展龙潭江山洪灾害防治工作，进一步减小灾害风险。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  <w:t>（二）抓防范、保平安，水旱灾害防御扎实推进</w:t>
      </w:r>
    </w:p>
    <w:p w:rsidR="00BF738F" w:rsidRPr="00BF738F" w:rsidRDefault="00BF738F" w:rsidP="00BF738F">
      <w:pPr>
        <w:ind w:firstLineChars="300" w:firstLine="930"/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t>一是压实责任，做好备汛工作。明确了全区各个重点部位的防汛责任人共计123人，完善《株洲市渌口区防汛抢险应急预案》《株洲市渌口区抗旱应急预案》《株洲市渌口区龙潭水库度汛预案》《株洲市渌口区山洪灾害防治预案》等各级预案，认真检查和调试山洪灾害预警系统，提前做好全区268处涵闸、418处机埠等设备的调试，开展安全大排查，投入371万元资金处置安全隐患及薄弱环节问题15处，投入50万元对湘渌江河堤进行两轮砍青，对全区100座水库管护员开展了业务培训，投入30万元对全区5个物资储备点进行物资补充，采购15万只编织袋，3万平方米彩条布，发送预警信息19次，发送预</w:t>
      </w: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lastRenderedPageBreak/>
        <w:t>警短信1.3万余条；二是积极应对强降雨。严密监视雨水情变化，对主要排渍泵站涵闸、重点水库、高位高坝等防汛重点部位进行了排查，各镇联系河坝管理员提前打开了闸门，保障了行洪安全；三是以“汗”抗旱，全民作战伏旱魔。落实各项抗旱措施，派出一线抗旱工作组361个，出动抗旱劳力10240余人次，累计筹措和整合各类抗旱资金1100万元，出动送水车近千台次，累计打井200余口，出动抽水设备3184 余台次，启动抗旱机台195台次，疏通淤积渠道119.22公里，新开水渠11.26公里，有效缓解农田受旱面积 16695.9亩。在开展抗旱工作当中，渌口区水利局坚持“7531”（7天滚动预测、5天研判预警、3天调度交办、1天督促落实）以及“每天一碰头、每天一协调、每天一上报”的工作机制，实施精准抗旱，开展“千名水利干部到田间”行动，组织40余名水利干部下田间、入农户，帮助全区8个镇解决供水问题100多个，如我们克服重重困难，历经5天时间，打通30公里渠道和隧洞将大京水库的水跨区域调到渌口镇檀园村，有效缓解了干旱。旱情后我局争取了中央资金600万元修缮80处山塘、水坝、机台等水利基础设施，进一步提升我区抗旱能力。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  <w:t>（三）抓治理、强监管，水行政执法工作依法依规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t xml:space="preserve">   一是加大水法规宣传。利用各种方式开展水法制学习宣传活动，充分利用“世界水日”“中国水周”等宣传活动，组织宣传车辆，设立咨询台，发放宣传资料1500余份，宣传标语60余幅，接待现场咨询人员280余人次。二是强化水行政执法监督。处理群众上访事件3起，调查各类水事纠纷5起，处理回复舆情事件40余起。对湘江河道渌口区范围的合法挖砂船办理采挖许可证，对11条挖沙船加装了GPS，建立了电子围栏，保证能实时对所有的挖沙船严格进行监管，通过不定期巡查，严格打击盗采、乱采现象。办理河道采砂行政许可12件，水土保持行政许可16宗，取水许可4宗。三是加强水保水资源管理。核</w:t>
      </w: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lastRenderedPageBreak/>
        <w:t>查、查处7宗水土保持“未批先建”项目，完成水土保持方案报告书和水土保持报告表批复16宗，征收水土保持补偿费218万余元，完成5家节水型单位为节水载体的节水型社会建设工作，征收水资源管理费36万余元。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  <w:t>（四）抓河长制、促和谐，水生态文明建设不断凸显</w:t>
      </w:r>
    </w:p>
    <w:p w:rsidR="00BF738F" w:rsidRPr="00BF738F" w:rsidRDefault="00BF738F" w:rsidP="00BF738F">
      <w:pPr>
        <w:ind w:firstLineChars="300" w:firstLine="930"/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t>一是加强河长履职。全区设立区级河长15名，镇级河长78名，村级河长130名，截至11月底，三级河长共开展巡河6642人次，发现并解决问题2000余个。市级河长巡河交办问题4个，完成销号3个，其中渌江河堤坍塌问题申请延期销号。区级河长巡河交办问题18个，镇级河长巡河交办80个，已全部完成整改销号。二是组织宣传培训。向市河长办报送宣传稿件26篇，开展大型宣传活动2次，联合相关部门开展“清河净滩”行动15次，漂浮物打捞量约37.9吨，清理岸线长度17.9公里，清理水域面积约60.8平方公里，其中开展了2次水葫芦打捞专项行动，共打捞水葫芦4000余吨，已全部进行转运和科学处理。开展“河长集中履职月”行动，累计解决重大突出问题18个，开展专题培训班2次。三是推进重点工作。打造“一乡一亮点”工作，全区八个镇，每镇选定一段不少于500米的河段开展样板河打造工作，目前都已制定印发了工作方案，树立了样板河公示牌，完成了清淤、砍青工作，部分镇样板河还进行了基脚开挖、附坡整修、基脚装笼填充小块石等工作。创建“一县一示范”工作，继续开展渌水省际样板河创建工作，强化源头管控，治理水环境，加大执法力度，维护水秩序，发展绿色产业，涵养水生态。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b/>
          <w:spacing w:val="-5"/>
          <w:sz w:val="32"/>
          <w:szCs w:val="32"/>
        </w:rPr>
        <w:t>（五）强保障、办实事，服务民生能力不断提升</w:t>
      </w:r>
    </w:p>
    <w:p w:rsidR="00BF738F" w:rsidRPr="00BF738F" w:rsidRDefault="00BF738F" w:rsidP="00BF738F">
      <w:pPr>
        <w:ind w:firstLineChars="300" w:firstLine="930"/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</w:pP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t>一是保障饮水，解决农村饮水不安全问题。积极推进农村饮水保障工程，对太湖、古岳峰、淦田、朱亭、堂市、王十万、龙潭7个水厂开展维修养护工程，每季度开展水质检测，提升供水能力，保障饮水水质。二是扶持移民，助力乡村振兴</w:t>
      </w:r>
      <w:r w:rsidRPr="00BF738F"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  <w:lastRenderedPageBreak/>
        <w:t>促发展。加大对移民村在水利项目、村级道路、亮化、生产开发等方面的投入，共投入1450万元，建设92处移民后扶项目，完成了全年移民后扶计划100% 。</w:t>
      </w:r>
    </w:p>
    <w:p w:rsidR="00BF738F" w:rsidRPr="00BF738F" w:rsidRDefault="00BF738F" w:rsidP="00BF738F">
      <w:pPr>
        <w:rPr>
          <w:rFonts w:ascii="方正书宋_GBK" w:eastAsia="方正书宋_GBK" w:hAnsi="方正黑体_GBK" w:cs="方正黑体_GBK" w:hint="eastAsia"/>
          <w:spacing w:val="-5"/>
          <w:sz w:val="32"/>
          <w:szCs w:val="32"/>
        </w:rPr>
      </w:pPr>
    </w:p>
    <w:p w:rsidR="00BF738F" w:rsidRPr="00BF738F" w:rsidRDefault="00BF738F" w:rsidP="00BF738F">
      <w:pPr>
        <w:rPr>
          <w:rFonts w:ascii="方正黑体_GBK" w:eastAsia="方正黑体_GBK" w:hAnsi="方正黑体_GBK" w:cs="方正黑体_GBK"/>
          <w:spacing w:val="-5"/>
          <w:sz w:val="32"/>
          <w:szCs w:val="32"/>
        </w:rPr>
      </w:pPr>
    </w:p>
    <w:p w:rsidR="00BF738F" w:rsidRPr="00BF738F" w:rsidRDefault="00BF738F" w:rsidP="00BF738F">
      <w:pPr>
        <w:rPr>
          <w:rFonts w:ascii="方正黑体_GBK" w:eastAsia="方正黑体_GBK" w:hAnsi="方正黑体_GBK" w:cs="方正黑体_GBK"/>
          <w:spacing w:val="-5"/>
          <w:sz w:val="32"/>
          <w:szCs w:val="32"/>
        </w:rPr>
      </w:pPr>
    </w:p>
    <w:p w:rsidR="001338D6" w:rsidRPr="00BF738F" w:rsidRDefault="001338D6" w:rsidP="00BF738F"/>
    <w:sectPr w:rsidR="001338D6" w:rsidRPr="00BF738F" w:rsidSect="0013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78F" w:rsidRDefault="0087378F" w:rsidP="00BF738F">
      <w:r>
        <w:separator/>
      </w:r>
    </w:p>
  </w:endnote>
  <w:endnote w:type="continuationSeparator" w:id="1">
    <w:p w:rsidR="0087378F" w:rsidRDefault="0087378F" w:rsidP="00BF7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78F" w:rsidRDefault="0087378F" w:rsidP="00BF738F">
      <w:r>
        <w:separator/>
      </w:r>
    </w:p>
  </w:footnote>
  <w:footnote w:type="continuationSeparator" w:id="1">
    <w:p w:rsidR="0087378F" w:rsidRDefault="0087378F" w:rsidP="00BF7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D193F"/>
    <w:multiLevelType w:val="singleLevel"/>
    <w:tmpl w:val="5A8D193F"/>
    <w:lvl w:ilvl="0">
      <w:start w:val="8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E12"/>
    <w:rsid w:val="001338D6"/>
    <w:rsid w:val="0020265D"/>
    <w:rsid w:val="0038171F"/>
    <w:rsid w:val="00786E12"/>
    <w:rsid w:val="0087378F"/>
    <w:rsid w:val="00B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1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3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38F"/>
    <w:rPr>
      <w:rFonts w:ascii="Arial" w:hAnsi="Arial" w:cs="Arial"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3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38F"/>
    <w:rPr>
      <w:rFonts w:ascii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346</Words>
  <Characters>1973</Characters>
  <Application>Microsoft Office Word</Application>
  <DocSecurity>0</DocSecurity>
  <Lines>16</Lines>
  <Paragraphs>4</Paragraphs>
  <ScaleCrop>false</ScaleCrop>
  <Company>LD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蓝盾</dc:creator>
  <cp:lastModifiedBy>蓝盾</cp:lastModifiedBy>
  <cp:revision>2</cp:revision>
  <dcterms:created xsi:type="dcterms:W3CDTF">2023-08-31T03:08:00Z</dcterms:created>
  <dcterms:modified xsi:type="dcterms:W3CDTF">2023-08-31T08:59:00Z</dcterms:modified>
</cp:coreProperties>
</file>