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44"/>
          <w:szCs w:val="44"/>
        </w:rPr>
      </w:pPr>
      <w:r>
        <w:rPr>
          <w:rFonts w:hint="eastAsia" w:ascii="方正小标宋简体" w:eastAsia="方正小标宋简体"/>
          <w:kern w:val="0"/>
          <w:sz w:val="44"/>
          <w:szCs w:val="44"/>
        </w:rPr>
        <w:t>部门整体支出绩效自评表</w:t>
      </w:r>
    </w:p>
    <w:p>
      <w:pPr>
        <w:widowControl/>
        <w:jc w:val="center"/>
        <w:rPr>
          <w:rFonts w:hint="eastAsia" w:eastAsia="仿宋_GB2312"/>
          <w:kern w:val="0"/>
        </w:rPr>
      </w:pPr>
      <w:r>
        <w:rPr>
          <w:rFonts w:hint="eastAsia" w:ascii="仿宋_GB2312" w:hAnsi="Times New Roman" w:eastAsia="仿宋_GB2312"/>
          <w:kern w:val="0"/>
        </w:rPr>
        <w:t>（</w:t>
      </w:r>
      <w:r>
        <w:rPr>
          <w:rFonts w:ascii="Times New Roman" w:hAnsi="Times New Roman" w:eastAsia="仿宋_GB2312"/>
          <w:kern w:val="0"/>
        </w:rPr>
        <w:t>202</w:t>
      </w:r>
      <w:r>
        <w:rPr>
          <w:rFonts w:hint="eastAsia" w:ascii="Times New Roman" w:hAnsi="Times New Roman" w:eastAsia="仿宋_GB2312"/>
          <w:kern w:val="0"/>
          <w:lang w:val="en-US" w:eastAsia="zh-CN"/>
        </w:rPr>
        <w:t>2</w:t>
      </w:r>
      <w:r>
        <w:rPr>
          <w:rFonts w:hint="eastAsia" w:ascii="仿宋_GB2312" w:hAnsi="Times New Roman" w:eastAsia="仿宋_GB2312"/>
          <w:kern w:val="0"/>
        </w:rPr>
        <w:t>年度）</w:t>
      </w:r>
    </w:p>
    <w:tbl>
      <w:tblPr>
        <w:tblStyle w:val="5"/>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399"/>
        <w:gridCol w:w="1417"/>
        <w:gridCol w:w="27"/>
        <w:gridCol w:w="1108"/>
        <w:gridCol w:w="27"/>
        <w:gridCol w:w="908"/>
        <w:gridCol w:w="935"/>
        <w:gridCol w:w="804"/>
        <w:gridCol w:w="897"/>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预算部门名称</w:t>
            </w:r>
          </w:p>
        </w:tc>
        <w:tc>
          <w:tcPr>
            <w:tcW w:w="7975" w:type="dxa"/>
            <w:gridSpan w:val="9"/>
            <w:tcBorders>
              <w:top w:val="single" w:color="auto" w:sz="4" w:space="0"/>
              <w:left w:val="nil"/>
              <w:bottom w:val="single" w:color="auto" w:sz="4" w:space="0"/>
              <w:right w:val="single" w:color="auto" w:sz="4" w:space="0"/>
            </w:tcBorders>
            <w:vAlign w:val="center"/>
          </w:tcPr>
          <w:p>
            <w:pPr>
              <w:jc w:val="center"/>
              <w:rPr>
                <w:rFonts w:eastAsia="仿宋_GB2312"/>
                <w:kern w:val="0"/>
              </w:rPr>
            </w:pPr>
            <w:r>
              <w:rPr>
                <w:rFonts w:hint="eastAsia" w:ascii="仿宋_GB2312" w:hAnsi="Times New Roman" w:eastAsia="仿宋_GB2312"/>
                <w:kern w:val="0"/>
                <w:lang w:eastAsia="zh-CN"/>
              </w:rPr>
              <w:t>株洲市渌口区文学艺术界联合会</w:t>
            </w:r>
            <w:r>
              <w:rPr>
                <w:rFonts w:hint="eastAsia"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年度预</w:t>
            </w:r>
          </w:p>
          <w:p>
            <w:pPr>
              <w:widowControl/>
              <w:jc w:val="center"/>
              <w:rPr>
                <w:rFonts w:eastAsia="仿宋_GB2312"/>
                <w:kern w:val="0"/>
              </w:rPr>
            </w:pPr>
            <w:r>
              <w:rPr>
                <w:rFonts w:hint="eastAsia" w:ascii="仿宋_GB2312" w:hAnsi="Times New Roman" w:eastAsia="仿宋_GB2312"/>
                <w:kern w:val="0"/>
              </w:rPr>
              <w:t>算申请</w:t>
            </w:r>
            <w:r>
              <w:rPr>
                <w:rFonts w:ascii="Times New Roman" w:hAnsi="Times New Roman" w:eastAsia="仿宋_GB2312"/>
                <w:kern w:val="0"/>
              </w:rPr>
              <w:br w:type="textWrapping"/>
            </w:r>
            <w:r>
              <w:rPr>
                <w:rFonts w:hint="eastAsia" w:ascii="仿宋_GB2312" w:hAnsi="Times New Roman" w:eastAsia="仿宋_GB2312"/>
                <w:kern w:val="0"/>
              </w:rPr>
              <w:t>（万元）</w:t>
            </w:r>
          </w:p>
        </w:tc>
        <w:tc>
          <w:tcPr>
            <w:tcW w:w="2843" w:type="dxa"/>
            <w:gridSpan w:val="3"/>
            <w:tcBorders>
              <w:top w:val="single" w:color="auto" w:sz="4" w:space="0"/>
              <w:left w:val="nil"/>
              <w:bottom w:val="single" w:color="auto" w:sz="4" w:space="0"/>
              <w:right w:val="single" w:color="auto" w:sz="4" w:space="0"/>
            </w:tcBorders>
            <w:vAlign w:val="center"/>
          </w:tcPr>
          <w:p>
            <w:pPr>
              <w:jc w:val="center"/>
              <w:rPr>
                <w:rFonts w:eastAsia="仿宋_GB2312"/>
              </w:rPr>
            </w:pPr>
          </w:p>
        </w:tc>
        <w:tc>
          <w:tcPr>
            <w:tcW w:w="1135" w:type="dxa"/>
            <w:gridSpan w:val="2"/>
            <w:tcBorders>
              <w:top w:val="single" w:color="auto" w:sz="4" w:space="0"/>
              <w:left w:val="nil"/>
              <w:bottom w:val="single" w:color="auto" w:sz="4" w:space="0"/>
              <w:right w:val="single" w:color="auto" w:sz="4" w:space="0"/>
            </w:tcBorders>
            <w:vAlign w:val="center"/>
          </w:tcPr>
          <w:p>
            <w:pPr>
              <w:jc w:val="center"/>
              <w:rPr>
                <w:rFonts w:eastAsia="仿宋_GB2312"/>
              </w:rPr>
            </w:pPr>
            <w:r>
              <w:rPr>
                <w:rFonts w:hint="eastAsia" w:ascii="仿宋_GB2312" w:hAnsi="Times New Roman" w:eastAsia="仿宋_GB2312"/>
              </w:rPr>
              <w:t>年初</w:t>
            </w:r>
          </w:p>
          <w:p>
            <w:pPr>
              <w:jc w:val="center"/>
              <w:rPr>
                <w:rFonts w:eastAsia="仿宋_GB2312"/>
              </w:rPr>
            </w:pPr>
            <w:r>
              <w:rPr>
                <w:rFonts w:hint="eastAsia" w:ascii="仿宋_GB2312" w:hAnsi="Times New Roman" w:eastAsia="仿宋_GB2312"/>
              </w:rPr>
              <w:t>预算数</w:t>
            </w:r>
          </w:p>
        </w:tc>
        <w:tc>
          <w:tcPr>
            <w:tcW w:w="908"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hint="eastAsia" w:ascii="仿宋_GB2312" w:hAnsi="Times New Roman" w:eastAsia="仿宋_GB2312"/>
              </w:rPr>
              <w:t>全年</w:t>
            </w:r>
            <w:r>
              <w:rPr>
                <w:rFonts w:ascii="Times New Roman" w:hAnsi="Times New Roman" w:eastAsia="仿宋_GB2312"/>
              </w:rPr>
              <w:t xml:space="preserve">  </w:t>
            </w:r>
            <w:r>
              <w:rPr>
                <w:rFonts w:hint="eastAsia" w:ascii="仿宋_GB2312" w:hAnsi="Times New Roman" w:eastAsia="仿宋_GB2312"/>
              </w:rPr>
              <w:t>预算数</w:t>
            </w:r>
          </w:p>
        </w:tc>
        <w:tc>
          <w:tcPr>
            <w:tcW w:w="935"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hint="eastAsia" w:ascii="仿宋_GB2312" w:hAnsi="Times New Roman" w:eastAsia="仿宋_GB2312"/>
              </w:rPr>
              <w:t>全年</w:t>
            </w:r>
          </w:p>
          <w:p>
            <w:pPr>
              <w:jc w:val="center"/>
              <w:rPr>
                <w:rFonts w:eastAsia="仿宋_GB2312"/>
              </w:rPr>
            </w:pPr>
            <w:r>
              <w:rPr>
                <w:rFonts w:hint="eastAsia" w:ascii="仿宋_GB2312" w:hAnsi="Times New Roman" w:eastAsia="仿宋_GB2312"/>
              </w:rPr>
              <w:t>执行数</w:t>
            </w:r>
          </w:p>
        </w:tc>
        <w:tc>
          <w:tcPr>
            <w:tcW w:w="804"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hint="eastAsia" w:ascii="仿宋_GB2312" w:hAnsi="Times New Roman" w:eastAsia="仿宋_GB2312"/>
              </w:rPr>
              <w:t>分值</w:t>
            </w:r>
          </w:p>
        </w:tc>
        <w:tc>
          <w:tcPr>
            <w:tcW w:w="897"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hint="eastAsia" w:ascii="仿宋_GB2312" w:hAnsi="Times New Roman" w:eastAsia="仿宋_GB2312"/>
              </w:rPr>
              <w:t>执行率</w:t>
            </w:r>
          </w:p>
        </w:tc>
        <w:tc>
          <w:tcPr>
            <w:tcW w:w="1852"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hint="eastAsia" w:ascii="仿宋_GB2312" w:hAnsi="Times New Roman"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2843" w:type="dxa"/>
            <w:gridSpan w:val="3"/>
            <w:tcBorders>
              <w:top w:val="single" w:color="auto" w:sz="4" w:space="0"/>
              <w:left w:val="nil"/>
              <w:bottom w:val="single" w:color="auto" w:sz="4" w:space="0"/>
              <w:right w:val="single" w:color="auto" w:sz="4" w:space="0"/>
            </w:tcBorders>
            <w:vAlign w:val="center"/>
          </w:tcPr>
          <w:p>
            <w:pPr>
              <w:jc w:val="center"/>
              <w:rPr>
                <w:rFonts w:eastAsia="仿宋_GB2312"/>
              </w:rPr>
            </w:pPr>
            <w:r>
              <w:rPr>
                <w:rFonts w:hint="eastAsia" w:ascii="仿宋_GB2312" w:hAnsi="Times New Roman" w:eastAsia="仿宋_GB2312"/>
                <w:kern w:val="0"/>
              </w:rPr>
              <w:t>年度资金总额</w:t>
            </w:r>
          </w:p>
        </w:tc>
        <w:tc>
          <w:tcPr>
            <w:tcW w:w="1135" w:type="dxa"/>
            <w:gridSpan w:val="2"/>
            <w:tcBorders>
              <w:top w:val="single" w:color="auto" w:sz="4" w:space="0"/>
              <w:left w:val="nil"/>
              <w:bottom w:val="single" w:color="auto" w:sz="4" w:space="0"/>
              <w:right w:val="single" w:color="auto" w:sz="4" w:space="0"/>
            </w:tcBorders>
            <w:vAlign w:val="center"/>
          </w:tcPr>
          <w:p>
            <w:pPr>
              <w:jc w:val="center"/>
              <w:rPr>
                <w:rFonts w:hint="default" w:eastAsia="仿宋_GB2312"/>
                <w:lang w:val="en-US" w:eastAsia="zh-CN"/>
              </w:rPr>
            </w:pPr>
            <w:r>
              <w:rPr>
                <w:rFonts w:hint="eastAsia" w:eastAsia="仿宋_GB2312"/>
                <w:lang w:val="en-US" w:eastAsia="zh-CN"/>
              </w:rPr>
              <w:t>56.12</w:t>
            </w:r>
          </w:p>
        </w:tc>
        <w:tc>
          <w:tcPr>
            <w:tcW w:w="908" w:type="dxa"/>
            <w:tcBorders>
              <w:top w:val="single" w:color="auto" w:sz="4" w:space="0"/>
              <w:left w:val="nil"/>
              <w:bottom w:val="single" w:color="auto" w:sz="4" w:space="0"/>
              <w:right w:val="single" w:color="auto" w:sz="4" w:space="0"/>
            </w:tcBorders>
            <w:vAlign w:val="center"/>
          </w:tcPr>
          <w:p>
            <w:pPr>
              <w:jc w:val="center"/>
              <w:rPr>
                <w:rFonts w:hint="default" w:eastAsia="仿宋_GB2312"/>
                <w:lang w:val="en-US" w:eastAsia="zh-CN"/>
              </w:rPr>
            </w:pPr>
            <w:r>
              <w:rPr>
                <w:rFonts w:hint="eastAsia" w:eastAsia="仿宋_GB2312"/>
                <w:lang w:val="en-US" w:eastAsia="zh-CN"/>
              </w:rPr>
              <w:t>97.41</w:t>
            </w:r>
          </w:p>
        </w:tc>
        <w:tc>
          <w:tcPr>
            <w:tcW w:w="935" w:type="dxa"/>
            <w:tcBorders>
              <w:top w:val="single" w:color="auto" w:sz="4" w:space="0"/>
              <w:left w:val="nil"/>
              <w:bottom w:val="single" w:color="auto" w:sz="4" w:space="0"/>
              <w:right w:val="single" w:color="auto" w:sz="4" w:space="0"/>
            </w:tcBorders>
            <w:vAlign w:val="center"/>
          </w:tcPr>
          <w:p>
            <w:pPr>
              <w:jc w:val="center"/>
              <w:rPr>
                <w:rFonts w:hint="default" w:eastAsia="仿宋_GB2312"/>
                <w:lang w:val="en-US" w:eastAsia="zh-CN"/>
              </w:rPr>
            </w:pPr>
            <w:r>
              <w:rPr>
                <w:rFonts w:hint="eastAsia" w:eastAsia="仿宋_GB2312"/>
                <w:lang w:val="en-US" w:eastAsia="zh-CN"/>
              </w:rPr>
              <w:t>97.41</w:t>
            </w:r>
          </w:p>
        </w:tc>
        <w:tc>
          <w:tcPr>
            <w:tcW w:w="804" w:type="dxa"/>
            <w:tcBorders>
              <w:top w:val="single" w:color="auto" w:sz="4" w:space="0"/>
              <w:left w:val="nil"/>
              <w:bottom w:val="single" w:color="auto" w:sz="4" w:space="0"/>
              <w:right w:val="single" w:color="auto" w:sz="4" w:space="0"/>
            </w:tcBorders>
            <w:vAlign w:val="center"/>
          </w:tcPr>
          <w:p>
            <w:pPr>
              <w:jc w:val="center"/>
              <w:rPr>
                <w:rFonts w:eastAsia="仿宋_GB2312"/>
              </w:rPr>
            </w:pPr>
            <w:r>
              <w:rPr>
                <w:rFonts w:ascii="Times New Roman" w:hAnsi="Times New Roman" w:eastAsia="仿宋_GB2312"/>
              </w:rPr>
              <w:t>10</w:t>
            </w:r>
            <w:r>
              <w:rPr>
                <w:rFonts w:hint="eastAsia" w:ascii="仿宋_GB2312" w:hAnsi="Times New Roman" w:eastAsia="仿宋_GB2312"/>
              </w:rPr>
              <w:t>分</w:t>
            </w:r>
          </w:p>
        </w:tc>
        <w:tc>
          <w:tcPr>
            <w:tcW w:w="897" w:type="dxa"/>
            <w:tcBorders>
              <w:top w:val="single" w:color="auto" w:sz="4" w:space="0"/>
              <w:left w:val="nil"/>
              <w:bottom w:val="single" w:color="auto" w:sz="4" w:space="0"/>
              <w:right w:val="single" w:color="auto" w:sz="4" w:space="0"/>
            </w:tcBorders>
            <w:vAlign w:val="center"/>
          </w:tcPr>
          <w:p>
            <w:pPr>
              <w:jc w:val="center"/>
              <w:rPr>
                <w:rFonts w:hint="default" w:eastAsia="仿宋_GB2312"/>
                <w:lang w:val="en-US" w:eastAsia="zh-CN"/>
              </w:rPr>
            </w:pPr>
            <w:r>
              <w:rPr>
                <w:rFonts w:hint="eastAsia" w:eastAsia="仿宋_GB2312"/>
                <w:lang w:val="en-US" w:eastAsia="zh-CN"/>
              </w:rPr>
              <w:t>100%</w:t>
            </w:r>
          </w:p>
        </w:tc>
        <w:tc>
          <w:tcPr>
            <w:tcW w:w="1852" w:type="dxa"/>
            <w:tcBorders>
              <w:top w:val="single" w:color="auto" w:sz="4" w:space="0"/>
              <w:left w:val="nil"/>
              <w:bottom w:val="single" w:color="auto" w:sz="4" w:space="0"/>
              <w:right w:val="single" w:color="auto" w:sz="4" w:space="0"/>
            </w:tcBorders>
            <w:vAlign w:val="center"/>
          </w:tcPr>
          <w:p>
            <w:pPr>
              <w:jc w:val="center"/>
              <w:rPr>
                <w:rFonts w:hint="default" w:eastAsia="仿宋_GB2312"/>
                <w:lang w:val="en-US" w:eastAsia="zh-CN"/>
              </w:rPr>
            </w:pPr>
            <w:r>
              <w:rPr>
                <w:rFonts w:hint="eastAsia" w:eastAsia="仿宋_GB231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按收入性质分：</w:t>
            </w:r>
            <w:r>
              <w:rPr>
                <w:rFonts w:hint="eastAsia" w:ascii="仿宋_GB2312" w:hAnsi="Times New Roman" w:eastAsia="仿宋_GB2312"/>
                <w:kern w:val="0"/>
                <w:lang w:val="en-US" w:eastAsia="zh-CN"/>
              </w:rPr>
              <w:t>97.41</w:t>
            </w:r>
          </w:p>
        </w:tc>
        <w:tc>
          <w:tcPr>
            <w:tcW w:w="4488" w:type="dxa"/>
            <w:gridSpan w:val="4"/>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按支出性质分：</w:t>
            </w:r>
            <w:r>
              <w:rPr>
                <w:rFonts w:hint="eastAsia" w:ascii="仿宋_GB2312" w:hAnsi="Times New Roman" w:eastAsia="仿宋_GB2312"/>
                <w:kern w:val="0"/>
                <w:lang w:val="en-US" w:eastAsia="zh-CN"/>
              </w:rPr>
              <w:t>97.41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ascii="Times New Roman" w:hAnsi="Times New Roman" w:eastAsia="仿宋_GB2312"/>
                <w:kern w:val="0"/>
              </w:rPr>
              <w:t xml:space="preserve">  </w:t>
            </w:r>
            <w:r>
              <w:rPr>
                <w:rFonts w:hint="eastAsia" w:ascii="仿宋_GB2312" w:hAnsi="Times New Roman" w:eastAsia="仿宋_GB2312"/>
                <w:kern w:val="0"/>
              </w:rPr>
              <w:t>其中：</w:t>
            </w:r>
            <w:r>
              <w:rPr>
                <w:rFonts w:ascii="Times New Roman" w:hAnsi="Times New Roman" w:eastAsia="仿宋_GB2312"/>
                <w:kern w:val="0"/>
              </w:rPr>
              <w:t xml:space="preserve">  </w:t>
            </w:r>
            <w:r>
              <w:rPr>
                <w:rFonts w:hint="eastAsia" w:ascii="仿宋_GB2312" w:hAnsi="Times New Roman" w:eastAsia="仿宋_GB2312"/>
                <w:kern w:val="0"/>
              </w:rPr>
              <w:t>一般公共预算：</w:t>
            </w:r>
            <w:r>
              <w:rPr>
                <w:rFonts w:hint="eastAsia" w:ascii="仿宋_GB2312" w:hAnsi="Times New Roman" w:eastAsia="仿宋_GB2312"/>
                <w:kern w:val="0"/>
                <w:lang w:val="en-US" w:eastAsia="zh-CN"/>
              </w:rPr>
              <w:t>96.59</w:t>
            </w:r>
          </w:p>
        </w:tc>
        <w:tc>
          <w:tcPr>
            <w:tcW w:w="4488" w:type="dxa"/>
            <w:gridSpan w:val="4"/>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其中：基本支出：</w:t>
            </w:r>
            <w:r>
              <w:rPr>
                <w:rFonts w:hint="eastAsia" w:ascii="仿宋_GB2312" w:hAnsi="Times New Roman" w:eastAsia="仿宋_GB2312"/>
                <w:kern w:val="0"/>
                <w:lang w:val="en-US" w:eastAsia="zh-CN"/>
              </w:rPr>
              <w:t>97.41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ind w:firstLine="840" w:firstLineChars="400"/>
              <w:jc w:val="left"/>
              <w:rPr>
                <w:rFonts w:eastAsia="仿宋_GB2312"/>
                <w:kern w:val="0"/>
              </w:rPr>
            </w:pPr>
            <w:r>
              <w:rPr>
                <w:rFonts w:hint="eastAsia" w:ascii="仿宋_GB2312" w:hAnsi="Times New Roman" w:eastAsia="仿宋_GB2312"/>
                <w:kern w:val="0"/>
              </w:rPr>
              <w:t>政府性基金拨款：</w:t>
            </w:r>
          </w:p>
        </w:tc>
        <w:tc>
          <w:tcPr>
            <w:tcW w:w="4488" w:type="dxa"/>
            <w:gridSpan w:val="4"/>
            <w:tcBorders>
              <w:top w:val="single" w:color="auto" w:sz="4" w:space="0"/>
              <w:left w:val="nil"/>
              <w:bottom w:val="single" w:color="auto" w:sz="4" w:space="0"/>
              <w:right w:val="single" w:color="auto" w:sz="4" w:space="0"/>
            </w:tcBorders>
            <w:vAlign w:val="center"/>
          </w:tcPr>
          <w:p>
            <w:pPr>
              <w:widowControl/>
              <w:ind w:firstLine="630" w:firstLineChars="300"/>
              <w:jc w:val="left"/>
              <w:rPr>
                <w:rFonts w:eastAsia="仿宋_GB2312"/>
                <w:kern w:val="0"/>
              </w:rPr>
            </w:pPr>
            <w:r>
              <w:rPr>
                <w:rFonts w:hint="eastAsia" w:ascii="仿宋_GB2312" w:hAnsi="Times New Roman" w:eastAsia="仿宋_GB2312"/>
                <w:kern w:val="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纳入专户管理的非税收入拨款：</w:t>
            </w:r>
          </w:p>
        </w:tc>
        <w:tc>
          <w:tcPr>
            <w:tcW w:w="4488"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ind w:firstLine="1470" w:firstLineChars="700"/>
              <w:jc w:val="left"/>
              <w:rPr>
                <w:rFonts w:hint="default" w:eastAsia="仿宋_GB2312"/>
                <w:kern w:val="0"/>
                <w:lang w:val="en-US" w:eastAsia="zh-CN"/>
              </w:rPr>
            </w:pPr>
            <w:r>
              <w:rPr>
                <w:rFonts w:hint="eastAsia" w:ascii="仿宋_GB2312" w:hAnsi="Times New Roman" w:eastAsia="仿宋_GB2312"/>
                <w:kern w:val="0"/>
              </w:rPr>
              <w:t>其他资金：</w:t>
            </w:r>
            <w:r>
              <w:rPr>
                <w:rFonts w:hint="eastAsia" w:ascii="仿宋_GB2312" w:hAnsi="Times New Roman" w:eastAsia="仿宋_GB2312"/>
                <w:kern w:val="0"/>
                <w:lang w:val="en-US" w:eastAsia="zh-CN"/>
              </w:rPr>
              <w:t>0.82</w:t>
            </w:r>
          </w:p>
        </w:tc>
        <w:tc>
          <w:tcPr>
            <w:tcW w:w="4488"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年度总体目标</w:t>
            </w:r>
          </w:p>
        </w:tc>
        <w:tc>
          <w:tcPr>
            <w:tcW w:w="4886" w:type="dxa"/>
            <w:gridSpan w:val="6"/>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预期目标</w:t>
            </w:r>
          </w:p>
        </w:tc>
        <w:tc>
          <w:tcPr>
            <w:tcW w:w="4488" w:type="dxa"/>
            <w:gridSpan w:val="4"/>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出版《渌湘》杂志</w:t>
            </w:r>
            <w:r>
              <w:rPr>
                <w:rFonts w:hint="eastAsia" w:ascii="仿宋_GB2312" w:hAnsi="Times New Roman" w:eastAsia="仿宋_GB2312"/>
                <w:kern w:val="0"/>
                <w:lang w:val="en-US" w:eastAsia="zh-CN"/>
              </w:rPr>
              <w:t>4期,</w:t>
            </w:r>
            <w:r>
              <w:rPr>
                <w:rFonts w:hint="eastAsia" w:ascii="仿宋_GB2312" w:hAnsi="Times New Roman" w:eastAsia="仿宋_GB2312"/>
                <w:kern w:val="0"/>
              </w:rPr>
              <w:t>开展文艺进基层活动</w:t>
            </w:r>
            <w:r>
              <w:rPr>
                <w:rFonts w:hint="eastAsia" w:ascii="仿宋_GB2312" w:hAnsi="Times New Roman" w:eastAsia="仿宋_GB2312"/>
                <w:kern w:val="0"/>
                <w:lang w:eastAsia="zh-CN"/>
              </w:rPr>
              <w:t>和</w:t>
            </w:r>
            <w:r>
              <w:rPr>
                <w:rFonts w:hint="eastAsia" w:ascii="仿宋_GB2312" w:hAnsi="Times New Roman" w:eastAsia="仿宋_GB2312"/>
                <w:kern w:val="0"/>
              </w:rPr>
              <w:t>文艺采风活动</w:t>
            </w:r>
            <w:r>
              <w:rPr>
                <w:rFonts w:hint="eastAsia" w:ascii="仿宋_GB2312" w:hAnsi="Times New Roman" w:eastAsia="仿宋_GB2312"/>
                <w:kern w:val="0"/>
                <w:lang w:val="en-US" w:eastAsia="zh-CN"/>
              </w:rPr>
              <w:t>3次，开展大型活动1次</w:t>
            </w:r>
            <w:r>
              <w:rPr>
                <w:rFonts w:hint="eastAsia" w:ascii="仿宋_GB2312" w:hAnsi="Times New Roman" w:eastAsia="仿宋_GB2312"/>
                <w:kern w:val="0"/>
              </w:rPr>
              <w:t>。　　</w:t>
            </w:r>
          </w:p>
        </w:tc>
        <w:tc>
          <w:tcPr>
            <w:tcW w:w="4488" w:type="dxa"/>
            <w:gridSpan w:val="4"/>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eastAsia="zh-CN"/>
              </w:rPr>
              <w:t>开展了文艺采风、</w:t>
            </w:r>
            <w:r>
              <w:rPr>
                <w:rFonts w:hint="eastAsia" w:ascii="仿宋_GB2312" w:hAnsi="Times New Roman" w:eastAsia="仿宋_GB2312" w:cs="Times New Roman"/>
                <w:kern w:val="0"/>
                <w:lang w:val="en-US" w:eastAsia="zh-CN"/>
              </w:rPr>
              <w:t>创作</w:t>
            </w:r>
            <w:r>
              <w:rPr>
                <w:rFonts w:hint="eastAsia" w:ascii="仿宋_GB2312" w:hAnsi="Times New Roman" w:eastAsia="仿宋_GB2312"/>
                <w:kern w:val="0"/>
                <w:lang w:eastAsia="zh-CN"/>
              </w:rPr>
              <w:t>活动和文艺进基层活动，</w:t>
            </w:r>
            <w:r>
              <w:rPr>
                <w:rFonts w:hint="eastAsia" w:ascii="仿宋_GB2312" w:hAnsi="Times New Roman" w:eastAsia="仿宋_GB2312" w:cs="Times New Roman"/>
                <w:kern w:val="0"/>
                <w:lang w:val="en-US" w:eastAsia="zh-CN"/>
              </w:rPr>
              <w:t>全年开展各类活动十余次，发表作品40多篇；开展“庆祝党的二十大”书画摄影展，</w:t>
            </w:r>
            <w:r>
              <w:rPr>
                <w:rFonts w:hint="eastAsia" w:ascii="仿宋_GB2312" w:hAnsi="Times New Roman" w:eastAsia="仿宋_GB2312"/>
                <w:kern w:val="0"/>
                <w:lang w:val="en-US" w:eastAsia="zh-CN"/>
              </w:rPr>
              <w:t>，出版了四期《渌湘》杂志，圆满完成全年目标任务。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26"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绩</w:t>
            </w:r>
          </w:p>
          <w:p>
            <w:pPr>
              <w:widowControl/>
              <w:jc w:val="center"/>
              <w:rPr>
                <w:rFonts w:eastAsia="仿宋_GB2312"/>
                <w:kern w:val="0"/>
              </w:rPr>
            </w:pPr>
            <w:r>
              <w:rPr>
                <w:rFonts w:hint="eastAsia" w:ascii="仿宋_GB2312" w:hAnsi="Times New Roman" w:eastAsia="仿宋_GB2312"/>
                <w:kern w:val="0"/>
              </w:rPr>
              <w:t>效</w:t>
            </w:r>
          </w:p>
          <w:p>
            <w:pPr>
              <w:widowControl/>
              <w:jc w:val="center"/>
              <w:rPr>
                <w:rFonts w:eastAsia="仿宋_GB2312"/>
                <w:kern w:val="0"/>
              </w:rPr>
            </w:pPr>
            <w:r>
              <w:rPr>
                <w:rFonts w:hint="eastAsia" w:ascii="仿宋_GB2312" w:hAnsi="Times New Roman" w:eastAsia="仿宋_GB2312"/>
                <w:kern w:val="0"/>
              </w:rPr>
              <w:t>指</w:t>
            </w:r>
          </w:p>
          <w:p>
            <w:pPr>
              <w:widowControl/>
              <w:jc w:val="center"/>
              <w:rPr>
                <w:rFonts w:eastAsia="仿宋_GB2312"/>
                <w:kern w:val="0"/>
              </w:rPr>
            </w:pPr>
            <w:r>
              <w:rPr>
                <w:rFonts w:hint="eastAsia" w:ascii="仿宋_GB2312" w:hAnsi="Times New Roman" w:eastAsia="仿宋_GB2312"/>
                <w:kern w:val="0"/>
              </w:rPr>
              <w:t>标</w:t>
            </w:r>
          </w:p>
        </w:tc>
        <w:tc>
          <w:tcPr>
            <w:tcW w:w="13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kern w:val="0"/>
              </w:rPr>
            </w:pPr>
            <w:r>
              <w:rPr>
                <w:rFonts w:hint="eastAsia" w:ascii="仿宋_GB2312" w:hAnsi="Times New Roman" w:eastAsia="仿宋_GB2312"/>
                <w:kern w:val="0"/>
              </w:rPr>
              <w:t>一级指标</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kern w:val="0"/>
              </w:rPr>
            </w:pPr>
            <w:r>
              <w:rPr>
                <w:rFonts w:hint="eastAsia" w:ascii="仿宋_GB2312" w:hAnsi="Times New Roman" w:eastAsia="仿宋_GB2312"/>
                <w:kern w:val="0"/>
              </w:rPr>
              <w:t>二级指标</w:t>
            </w:r>
          </w:p>
        </w:tc>
        <w:tc>
          <w:tcPr>
            <w:tcW w:w="11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kern w:val="0"/>
              </w:rPr>
            </w:pPr>
            <w:r>
              <w:rPr>
                <w:rFonts w:hint="eastAsia" w:ascii="仿宋_GB2312" w:hAnsi="Times New Roman" w:eastAsia="仿宋_GB2312"/>
                <w:kern w:val="0"/>
              </w:rPr>
              <w:t>三级指标</w:t>
            </w:r>
          </w:p>
        </w:tc>
        <w:tc>
          <w:tcPr>
            <w:tcW w:w="9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kern w:val="0"/>
              </w:rPr>
            </w:pPr>
            <w:r>
              <w:rPr>
                <w:rFonts w:hint="eastAsia" w:ascii="仿宋_GB2312" w:hAnsi="Times New Roman" w:eastAsia="仿宋_GB2312"/>
                <w:kern w:val="0"/>
              </w:rPr>
              <w:t>年度</w:t>
            </w:r>
          </w:p>
          <w:p>
            <w:pPr>
              <w:widowControl/>
              <w:spacing w:line="240" w:lineRule="exact"/>
              <w:jc w:val="center"/>
              <w:rPr>
                <w:rFonts w:eastAsia="仿宋_GB2312"/>
                <w:kern w:val="0"/>
              </w:rPr>
            </w:pPr>
            <w:r>
              <w:rPr>
                <w:rFonts w:hint="eastAsia" w:ascii="仿宋_GB2312" w:hAnsi="Times New Roman" w:eastAsia="仿宋_GB2312"/>
                <w:kern w:val="0"/>
              </w:rPr>
              <w:t>指标值</w:t>
            </w:r>
          </w:p>
        </w:tc>
        <w:tc>
          <w:tcPr>
            <w:tcW w:w="9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kern w:val="0"/>
              </w:rPr>
            </w:pPr>
            <w:r>
              <w:rPr>
                <w:rFonts w:hint="eastAsia" w:ascii="仿宋_GB2312" w:hAnsi="Times New Roman" w:eastAsia="仿宋_GB2312"/>
                <w:kern w:val="0"/>
              </w:rPr>
              <w:t>实际</w:t>
            </w:r>
          </w:p>
          <w:p>
            <w:pPr>
              <w:widowControl/>
              <w:spacing w:line="240" w:lineRule="exact"/>
              <w:jc w:val="center"/>
              <w:rPr>
                <w:rFonts w:eastAsia="仿宋_GB2312"/>
                <w:kern w:val="0"/>
              </w:rPr>
            </w:pPr>
            <w:r>
              <w:rPr>
                <w:rFonts w:hint="eastAsia" w:ascii="仿宋_GB2312" w:hAnsi="Times New Roman" w:eastAsia="仿宋_GB2312"/>
                <w:kern w:val="0"/>
              </w:rPr>
              <w:t>完成值</w:t>
            </w:r>
          </w:p>
        </w:tc>
        <w:tc>
          <w:tcPr>
            <w:tcW w:w="8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kern w:val="0"/>
              </w:rPr>
            </w:pPr>
            <w:r>
              <w:rPr>
                <w:rFonts w:hint="eastAsia" w:ascii="仿宋_GB2312" w:hAnsi="Times New Roman" w:eastAsia="仿宋_GB2312"/>
                <w:kern w:val="0"/>
              </w:rPr>
              <w:t>分值</w:t>
            </w:r>
          </w:p>
        </w:tc>
        <w:tc>
          <w:tcPr>
            <w:tcW w:w="8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kern w:val="0"/>
              </w:rPr>
            </w:pPr>
            <w:r>
              <w:rPr>
                <w:rFonts w:hint="eastAsia" w:ascii="仿宋_GB2312" w:hAnsi="Times New Roman" w:eastAsia="仿宋_GB2312"/>
                <w:kern w:val="0"/>
              </w:rPr>
              <w:t>得分</w:t>
            </w:r>
          </w:p>
        </w:tc>
        <w:tc>
          <w:tcPr>
            <w:tcW w:w="18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kern w:val="0"/>
              </w:rPr>
            </w:pPr>
            <w:r>
              <w:rPr>
                <w:rFonts w:hint="eastAsia" w:ascii="仿宋_GB2312" w:hAnsi="Times New Roman" w:eastAsia="仿宋_GB2312"/>
                <w:kern w:val="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1399" w:type="dxa"/>
            <w:vMerge w:val="restart"/>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产出指标</w:t>
            </w:r>
          </w:p>
          <w:p>
            <w:pPr>
              <w:widowControl/>
              <w:jc w:val="center"/>
              <w:rPr>
                <w:rFonts w:eastAsia="仿宋_GB2312"/>
                <w:kern w:val="0"/>
              </w:rPr>
            </w:pPr>
            <w:r>
              <w:rPr>
                <w:rFonts w:ascii="Times New Roman" w:hAnsi="Times New Roman" w:eastAsia="仿宋_GB2312"/>
                <w:kern w:val="0"/>
              </w:rPr>
              <w:t>(50</w:t>
            </w:r>
            <w:r>
              <w:rPr>
                <w:rFonts w:hint="eastAsia" w:ascii="仿宋_GB2312" w:hAnsi="Times New Roman" w:eastAsia="仿宋_GB2312"/>
                <w:kern w:val="0"/>
              </w:rPr>
              <w:t>分</w:t>
            </w:r>
            <w:r>
              <w:rPr>
                <w:rFonts w:ascii="Times New Roman" w:hAnsi="Times New Roman" w:eastAsia="仿宋_GB2312"/>
                <w:kern w:val="0"/>
              </w:rPr>
              <w:t>)</w:t>
            </w:r>
          </w:p>
        </w:tc>
        <w:tc>
          <w:tcPr>
            <w:tcW w:w="1417" w:type="dxa"/>
            <w:vMerge w:val="restart"/>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数量</w:t>
            </w:r>
          </w:p>
          <w:p>
            <w:pPr>
              <w:widowControl/>
              <w:jc w:val="center"/>
              <w:rPr>
                <w:rFonts w:eastAsia="仿宋_GB2312"/>
                <w:kern w:val="0"/>
              </w:rPr>
            </w:pPr>
            <w:r>
              <w:rPr>
                <w:rFonts w:hint="eastAsia" w:ascii="仿宋_GB2312" w:hAnsi="Times New Roman" w:eastAsia="仿宋_GB2312"/>
                <w:kern w:val="0"/>
              </w:rPr>
              <w:t>指标</w:t>
            </w:r>
          </w:p>
        </w:tc>
        <w:tc>
          <w:tcPr>
            <w:tcW w:w="11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文艺进基层</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hint="eastAsia"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3</w:t>
            </w:r>
          </w:p>
        </w:tc>
        <w:tc>
          <w:tcPr>
            <w:tcW w:w="935"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804"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185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1399" w:type="dxa"/>
            <w:vMerge w:val="continue"/>
            <w:tcBorders>
              <w:left w:val="nil"/>
              <w:right w:val="single" w:color="auto" w:sz="4" w:space="0"/>
            </w:tcBorders>
            <w:vAlign w:val="center"/>
          </w:tcPr>
          <w:p>
            <w:pPr>
              <w:widowControl/>
              <w:jc w:val="center"/>
              <w:rPr>
                <w:rFonts w:ascii="Times New Roman" w:hAnsi="Times New Roman" w:eastAsia="仿宋_GB2312"/>
                <w:kern w:val="0"/>
              </w:rPr>
            </w:pPr>
          </w:p>
        </w:tc>
        <w:tc>
          <w:tcPr>
            <w:tcW w:w="1417" w:type="dxa"/>
            <w:vMerge w:val="continue"/>
            <w:tcBorders>
              <w:left w:val="nil"/>
              <w:right w:val="single" w:color="auto" w:sz="4" w:space="0"/>
            </w:tcBorders>
            <w:vAlign w:val="center"/>
          </w:tcPr>
          <w:p>
            <w:pPr>
              <w:widowControl/>
              <w:jc w:val="center"/>
              <w:rPr>
                <w:rFonts w:hint="eastAsia" w:ascii="仿宋_GB2312" w:hAnsi="Times New Roman" w:eastAsia="仿宋_GB2312"/>
                <w:kern w:val="0"/>
              </w:rPr>
            </w:pPr>
          </w:p>
        </w:tc>
        <w:tc>
          <w:tcPr>
            <w:tcW w:w="11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创作文艺作品</w:t>
            </w:r>
          </w:p>
        </w:tc>
        <w:tc>
          <w:tcPr>
            <w:tcW w:w="935"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仿宋_GB2312" w:hAnsi="Times New Roman" w:eastAsia="仿宋_GB2312"/>
                <w:kern w:val="0"/>
                <w:lang w:val="en-US" w:eastAsia="zh-CN"/>
              </w:rPr>
            </w:pPr>
            <w:r>
              <w:rPr>
                <w:rFonts w:hint="eastAsia" w:ascii="仿宋_GB2312" w:hAnsi="Times New Roman" w:eastAsia="仿宋_GB2312"/>
                <w:kern w:val="0"/>
                <w:lang w:val="en-US" w:eastAsia="zh-CN"/>
              </w:rPr>
              <w:t>20</w:t>
            </w:r>
          </w:p>
        </w:tc>
        <w:tc>
          <w:tcPr>
            <w:tcW w:w="935" w:type="dxa"/>
            <w:tcBorders>
              <w:top w:val="single" w:color="auto" w:sz="4" w:space="0"/>
              <w:left w:val="nil"/>
              <w:bottom w:val="single" w:color="auto" w:sz="4" w:space="0"/>
              <w:right w:val="single" w:color="auto" w:sz="4" w:space="0"/>
            </w:tcBorders>
            <w:vAlign w:val="center"/>
          </w:tcPr>
          <w:p>
            <w:pPr>
              <w:widowControl/>
              <w:jc w:val="center"/>
              <w:rPr>
                <w:rFonts w:hint="default" w:ascii="仿宋_GB2312" w:hAnsi="Times New Roman" w:eastAsia="仿宋_GB2312"/>
                <w:kern w:val="0"/>
                <w:lang w:val="en-US" w:eastAsia="zh-CN"/>
              </w:rPr>
            </w:pPr>
            <w:r>
              <w:rPr>
                <w:rFonts w:hint="eastAsia" w:ascii="仿宋_GB2312" w:hAnsi="Times New Roman" w:eastAsia="仿宋_GB2312"/>
                <w:kern w:val="0"/>
                <w:lang w:val="en-US" w:eastAsia="zh-CN"/>
              </w:rPr>
              <w:t>40</w:t>
            </w:r>
          </w:p>
        </w:tc>
        <w:tc>
          <w:tcPr>
            <w:tcW w:w="804" w:type="dxa"/>
            <w:tcBorders>
              <w:top w:val="single" w:color="auto" w:sz="4" w:space="0"/>
              <w:left w:val="nil"/>
              <w:bottom w:val="single" w:color="auto" w:sz="4" w:space="0"/>
              <w:right w:val="single" w:color="auto" w:sz="4" w:space="0"/>
            </w:tcBorders>
            <w:vAlign w:val="center"/>
          </w:tcPr>
          <w:p>
            <w:pPr>
              <w:widowControl/>
              <w:jc w:val="center"/>
              <w:rPr>
                <w:rFonts w:hint="default" w:ascii="仿宋_GB2312" w:hAnsi="Times New Roman" w:eastAsia="仿宋_GB2312"/>
                <w:kern w:val="0"/>
                <w:lang w:val="en-US" w:eastAsia="zh-CN"/>
              </w:rPr>
            </w:pP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center"/>
              <w:rPr>
                <w:rFonts w:hint="default" w:ascii="仿宋_GB2312" w:hAnsi="Times New Roman" w:eastAsia="仿宋_GB2312"/>
                <w:kern w:val="0"/>
                <w:lang w:val="en-US" w:eastAsia="zh-CN"/>
              </w:rPr>
            </w:pPr>
            <w:r>
              <w:rPr>
                <w:rFonts w:hint="eastAsia" w:ascii="仿宋_GB2312" w:hAnsi="Times New Roman" w:eastAsia="仿宋_GB2312"/>
                <w:kern w:val="0"/>
                <w:lang w:val="en-US" w:eastAsia="zh-CN"/>
              </w:rPr>
              <w:t>10</w:t>
            </w:r>
          </w:p>
        </w:tc>
        <w:tc>
          <w:tcPr>
            <w:tcW w:w="1852"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Times New Roman"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kern w:val="0"/>
              </w:rPr>
            </w:pPr>
          </w:p>
        </w:tc>
        <w:tc>
          <w:tcPr>
            <w:tcW w:w="11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编辑《渌湘》内刊</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hint="eastAsia"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4</w:t>
            </w:r>
          </w:p>
        </w:tc>
        <w:tc>
          <w:tcPr>
            <w:tcW w:w="935" w:type="dxa"/>
            <w:tcBorders>
              <w:top w:val="single" w:color="auto" w:sz="4" w:space="0"/>
              <w:left w:val="nil"/>
              <w:bottom w:val="single" w:color="auto" w:sz="4" w:space="0"/>
              <w:right w:val="single" w:color="auto" w:sz="4" w:space="0"/>
            </w:tcBorders>
            <w:vAlign w:val="center"/>
          </w:tcPr>
          <w:p>
            <w:pPr>
              <w:widowControl/>
              <w:jc w:val="left"/>
              <w:rPr>
                <w:rFonts w:hint="eastAsia"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4</w:t>
            </w:r>
          </w:p>
        </w:tc>
        <w:tc>
          <w:tcPr>
            <w:tcW w:w="804"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185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kern w:val="0"/>
              </w:rPr>
            </w:pPr>
          </w:p>
        </w:tc>
        <w:tc>
          <w:tcPr>
            <w:tcW w:w="1417"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质量</w:t>
            </w:r>
          </w:p>
          <w:p>
            <w:pPr>
              <w:widowControl/>
              <w:jc w:val="center"/>
              <w:rPr>
                <w:rFonts w:eastAsia="仿宋_GB2312"/>
                <w:kern w:val="0"/>
              </w:rPr>
            </w:pPr>
            <w:r>
              <w:rPr>
                <w:rFonts w:hint="eastAsia" w:ascii="仿宋_GB2312" w:hAnsi="Times New Roman" w:eastAsia="仿宋_GB2312"/>
                <w:kern w:val="0"/>
              </w:rPr>
              <w:t>指标</w:t>
            </w:r>
          </w:p>
        </w:tc>
        <w:tc>
          <w:tcPr>
            <w:tcW w:w="11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工作任务完成率</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98</w:t>
            </w:r>
          </w:p>
        </w:tc>
        <w:tc>
          <w:tcPr>
            <w:tcW w:w="935"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100</w:t>
            </w:r>
          </w:p>
        </w:tc>
        <w:tc>
          <w:tcPr>
            <w:tcW w:w="804"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5</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5</w:t>
            </w:r>
          </w:p>
        </w:tc>
        <w:tc>
          <w:tcPr>
            <w:tcW w:w="185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kern w:val="0"/>
              </w:rPr>
            </w:pPr>
          </w:p>
        </w:tc>
        <w:tc>
          <w:tcPr>
            <w:tcW w:w="1417"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时效</w:t>
            </w:r>
          </w:p>
          <w:p>
            <w:pPr>
              <w:widowControl/>
              <w:jc w:val="center"/>
              <w:rPr>
                <w:rFonts w:eastAsia="仿宋_GB2312"/>
                <w:kern w:val="0"/>
              </w:rPr>
            </w:pPr>
            <w:r>
              <w:rPr>
                <w:rFonts w:hint="eastAsia" w:ascii="仿宋_GB2312" w:hAnsi="Times New Roman" w:eastAsia="仿宋_GB2312"/>
                <w:kern w:val="0"/>
              </w:rPr>
              <w:t>指标</w:t>
            </w:r>
          </w:p>
        </w:tc>
        <w:tc>
          <w:tcPr>
            <w:tcW w:w="11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资金及时拨付</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100</w:t>
            </w:r>
          </w:p>
        </w:tc>
        <w:tc>
          <w:tcPr>
            <w:tcW w:w="935"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100</w:t>
            </w:r>
          </w:p>
        </w:tc>
        <w:tc>
          <w:tcPr>
            <w:tcW w:w="804"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5</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5</w:t>
            </w:r>
          </w:p>
        </w:tc>
        <w:tc>
          <w:tcPr>
            <w:tcW w:w="185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kern w:val="0"/>
              </w:rPr>
            </w:pPr>
          </w:p>
        </w:tc>
        <w:tc>
          <w:tcPr>
            <w:tcW w:w="1417"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成本</w:t>
            </w:r>
          </w:p>
          <w:p>
            <w:pPr>
              <w:widowControl/>
              <w:jc w:val="center"/>
              <w:rPr>
                <w:rFonts w:eastAsia="仿宋_GB2312"/>
                <w:kern w:val="0"/>
              </w:rPr>
            </w:pPr>
            <w:r>
              <w:rPr>
                <w:rFonts w:hint="eastAsia" w:ascii="仿宋_GB2312" w:hAnsi="Times New Roman" w:eastAsia="仿宋_GB2312"/>
                <w:kern w:val="0"/>
              </w:rPr>
              <w:t>指标</w:t>
            </w:r>
          </w:p>
        </w:tc>
        <w:tc>
          <w:tcPr>
            <w:tcW w:w="11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经费投入</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lang w:val="en-US" w:eastAsia="zh-CN"/>
              </w:rPr>
              <w:t>56.12</w:t>
            </w:r>
          </w:p>
        </w:tc>
        <w:tc>
          <w:tcPr>
            <w:tcW w:w="935"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100</w:t>
            </w:r>
          </w:p>
        </w:tc>
        <w:tc>
          <w:tcPr>
            <w:tcW w:w="804"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185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1399" w:type="dxa"/>
            <w:vMerge w:val="restart"/>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效益指标</w:t>
            </w:r>
          </w:p>
          <w:p>
            <w:pPr>
              <w:widowControl/>
              <w:ind w:firstLine="210" w:firstLineChars="100"/>
              <w:jc w:val="left"/>
              <w:rPr>
                <w:rFonts w:eastAsia="仿宋_GB2312"/>
                <w:kern w:val="0"/>
              </w:rPr>
            </w:pPr>
            <w:r>
              <w:rPr>
                <w:rFonts w:hint="eastAsia" w:ascii="仿宋_GB2312" w:hAnsi="Times New Roman" w:eastAsia="仿宋_GB2312"/>
                <w:kern w:val="0"/>
              </w:rPr>
              <w:t>（</w:t>
            </w:r>
            <w:r>
              <w:rPr>
                <w:rFonts w:ascii="Times New Roman" w:hAnsi="Times New Roman" w:eastAsia="仿宋_GB2312"/>
                <w:kern w:val="0"/>
              </w:rPr>
              <w:t>30</w:t>
            </w:r>
            <w:r>
              <w:rPr>
                <w:rFonts w:hint="eastAsia" w:ascii="仿宋_GB2312" w:hAnsi="Times New Roman" w:eastAsia="仿宋_GB2312"/>
                <w:kern w:val="0"/>
              </w:rPr>
              <w:t>分）　</w:t>
            </w:r>
          </w:p>
        </w:tc>
        <w:tc>
          <w:tcPr>
            <w:tcW w:w="1417"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经济效</w:t>
            </w:r>
          </w:p>
          <w:p>
            <w:pPr>
              <w:widowControl/>
              <w:jc w:val="center"/>
              <w:rPr>
                <w:rFonts w:eastAsia="仿宋_GB2312"/>
                <w:kern w:val="0"/>
              </w:rPr>
            </w:pPr>
            <w:r>
              <w:rPr>
                <w:rFonts w:hint="eastAsia" w:ascii="仿宋_GB2312" w:hAnsi="Times New Roman" w:eastAsia="仿宋_GB2312"/>
                <w:kern w:val="0"/>
              </w:rPr>
              <w:t>益指标</w:t>
            </w:r>
          </w:p>
        </w:tc>
        <w:tc>
          <w:tcPr>
            <w:tcW w:w="11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无</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　</w:t>
            </w:r>
          </w:p>
        </w:tc>
        <w:tc>
          <w:tcPr>
            <w:tcW w:w="935"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　</w:t>
            </w:r>
          </w:p>
        </w:tc>
        <w:tc>
          <w:tcPr>
            <w:tcW w:w="804"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　</w:t>
            </w:r>
          </w:p>
        </w:tc>
        <w:tc>
          <w:tcPr>
            <w:tcW w:w="89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　</w:t>
            </w:r>
          </w:p>
        </w:tc>
        <w:tc>
          <w:tcPr>
            <w:tcW w:w="185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kern w:val="0"/>
              </w:rPr>
            </w:pPr>
          </w:p>
        </w:tc>
        <w:tc>
          <w:tcPr>
            <w:tcW w:w="1417"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社会效</w:t>
            </w:r>
          </w:p>
          <w:p>
            <w:pPr>
              <w:widowControl/>
              <w:jc w:val="center"/>
              <w:rPr>
                <w:rFonts w:eastAsia="仿宋_GB2312"/>
                <w:kern w:val="0"/>
              </w:rPr>
            </w:pPr>
            <w:r>
              <w:rPr>
                <w:rFonts w:hint="eastAsia" w:ascii="仿宋_GB2312" w:hAnsi="Times New Roman" w:eastAsia="仿宋_GB2312"/>
                <w:kern w:val="0"/>
              </w:rPr>
              <w:t>益指标</w:t>
            </w:r>
          </w:p>
        </w:tc>
        <w:tc>
          <w:tcPr>
            <w:tcW w:w="11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服务好全文学艺术</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≧90%</w:t>
            </w:r>
          </w:p>
        </w:tc>
        <w:tc>
          <w:tcPr>
            <w:tcW w:w="935"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lang w:val="en-US" w:eastAsia="zh-CN"/>
              </w:rPr>
              <w:t>≧90%</w:t>
            </w:r>
          </w:p>
        </w:tc>
        <w:tc>
          <w:tcPr>
            <w:tcW w:w="804"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20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eastAsia"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19</w:t>
            </w:r>
          </w:p>
        </w:tc>
        <w:tc>
          <w:tcPr>
            <w:tcW w:w="185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kern w:val="0"/>
              </w:rPr>
            </w:pPr>
          </w:p>
        </w:tc>
        <w:tc>
          <w:tcPr>
            <w:tcW w:w="1417"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生态效</w:t>
            </w:r>
          </w:p>
          <w:p>
            <w:pPr>
              <w:widowControl/>
              <w:jc w:val="center"/>
              <w:rPr>
                <w:rFonts w:eastAsia="仿宋_GB2312"/>
                <w:kern w:val="0"/>
              </w:rPr>
            </w:pPr>
            <w:r>
              <w:rPr>
                <w:rFonts w:hint="eastAsia" w:ascii="仿宋_GB2312" w:hAnsi="Times New Roman" w:eastAsia="仿宋_GB2312"/>
                <w:kern w:val="0"/>
              </w:rPr>
              <w:t>益指标</w:t>
            </w:r>
          </w:p>
        </w:tc>
        <w:tc>
          <w:tcPr>
            <w:tcW w:w="1135" w:type="dxa"/>
            <w:gridSpan w:val="2"/>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无</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　</w:t>
            </w:r>
          </w:p>
        </w:tc>
        <w:tc>
          <w:tcPr>
            <w:tcW w:w="935"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　</w:t>
            </w:r>
          </w:p>
        </w:tc>
        <w:tc>
          <w:tcPr>
            <w:tcW w:w="804"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eastAsia" w:eastAsia="仿宋_GB2312"/>
                <w:kern w:val="0"/>
                <w:lang w:val="en-US" w:eastAsia="zh-CN"/>
              </w:rPr>
            </w:pPr>
            <w:r>
              <w:rPr>
                <w:rFonts w:hint="eastAsia" w:ascii="仿宋_GB2312" w:hAnsi="Times New Roman" w:eastAsia="仿宋_GB2312"/>
                <w:kern w:val="0"/>
              </w:rPr>
              <w:t>　</w:t>
            </w:r>
          </w:p>
        </w:tc>
        <w:tc>
          <w:tcPr>
            <w:tcW w:w="185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eastAsia="仿宋_GB2312"/>
                <w:kern w:val="0"/>
              </w:rPr>
            </w:pPr>
          </w:p>
        </w:tc>
        <w:tc>
          <w:tcPr>
            <w:tcW w:w="1417"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可持续影响指标</w:t>
            </w:r>
          </w:p>
        </w:tc>
        <w:tc>
          <w:tcPr>
            <w:tcW w:w="11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提升文学艺术</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lang w:val="en-US" w:eastAsia="zh-CN"/>
              </w:rPr>
              <w:t>≧90%</w:t>
            </w:r>
          </w:p>
        </w:tc>
        <w:tc>
          <w:tcPr>
            <w:tcW w:w="935"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lang w:val="en-US" w:eastAsia="zh-CN"/>
              </w:rPr>
              <w:t>≧90%</w:t>
            </w:r>
          </w:p>
        </w:tc>
        <w:tc>
          <w:tcPr>
            <w:tcW w:w="804"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eastAsia"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9</w:t>
            </w:r>
          </w:p>
        </w:tc>
        <w:tc>
          <w:tcPr>
            <w:tcW w:w="185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1399"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满意度指标</w:t>
            </w:r>
          </w:p>
          <w:p>
            <w:pPr>
              <w:widowControl/>
              <w:jc w:val="center"/>
              <w:rPr>
                <w:rFonts w:eastAsia="仿宋_GB2312"/>
                <w:kern w:val="0"/>
              </w:rPr>
            </w:pPr>
            <w:r>
              <w:rPr>
                <w:rFonts w:hint="eastAsia" w:ascii="仿宋_GB2312" w:hAnsi="Times New Roman" w:eastAsia="仿宋_GB2312"/>
                <w:kern w:val="0"/>
              </w:rPr>
              <w:t>（</w:t>
            </w:r>
            <w:r>
              <w:rPr>
                <w:rFonts w:ascii="Times New Roman" w:hAnsi="Times New Roman" w:eastAsia="仿宋_GB2312"/>
                <w:kern w:val="0"/>
              </w:rPr>
              <w:t>10</w:t>
            </w:r>
            <w:r>
              <w:rPr>
                <w:rFonts w:hint="eastAsia" w:ascii="仿宋_GB2312" w:hAnsi="Times New Roman" w:eastAsia="仿宋_GB2312"/>
                <w:kern w:val="0"/>
              </w:rPr>
              <w:t>分）</w:t>
            </w:r>
          </w:p>
        </w:tc>
        <w:tc>
          <w:tcPr>
            <w:tcW w:w="1417"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服务对象满意度指标</w:t>
            </w:r>
          </w:p>
        </w:tc>
        <w:tc>
          <w:tcPr>
            <w:tcW w:w="11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Times New Roman" w:eastAsia="仿宋_GB2312"/>
                <w:kern w:val="0"/>
                <w:lang w:val="en-US" w:eastAsia="zh-CN"/>
              </w:rPr>
            </w:pPr>
            <w:r>
              <w:rPr>
                <w:rFonts w:hint="eastAsia" w:ascii="仿宋_GB2312" w:hAnsi="Times New Roman" w:eastAsia="仿宋_GB2312"/>
                <w:kern w:val="0"/>
                <w:lang w:val="en-US" w:eastAsia="zh-CN"/>
              </w:rPr>
              <w:t>群众满意度</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lang w:val="en-US" w:eastAsia="zh-CN"/>
              </w:rPr>
              <w:t>≧90%</w:t>
            </w:r>
          </w:p>
        </w:tc>
        <w:tc>
          <w:tcPr>
            <w:tcW w:w="935"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lang w:val="en-US" w:eastAsia="zh-CN"/>
              </w:rPr>
              <w:t>≧90%</w:t>
            </w:r>
          </w:p>
        </w:tc>
        <w:tc>
          <w:tcPr>
            <w:tcW w:w="804"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eastAsia"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9</w:t>
            </w:r>
          </w:p>
        </w:tc>
        <w:tc>
          <w:tcPr>
            <w:tcW w:w="185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7"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rPr>
            </w:pPr>
            <w:r>
              <w:rPr>
                <w:rFonts w:hint="eastAsia" w:ascii="仿宋_GB2312" w:hAnsi="Times New Roman" w:eastAsia="仿宋_GB2312"/>
                <w:kern w:val="0"/>
              </w:rPr>
              <w:t>总分</w:t>
            </w:r>
          </w:p>
        </w:tc>
        <w:tc>
          <w:tcPr>
            <w:tcW w:w="80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rPr>
            </w:pPr>
            <w:r>
              <w:rPr>
                <w:rFonts w:ascii="Times New Roman" w:hAnsi="Times New Roman" w:eastAsia="仿宋_GB2312"/>
                <w:kern w:val="0"/>
              </w:rPr>
              <w:t>100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eastAsia="仿宋_GB2312"/>
                <w:kern w:val="0"/>
                <w:lang w:val="en-US" w:eastAsia="zh-CN"/>
              </w:rPr>
            </w:pPr>
            <w:r>
              <w:rPr>
                <w:rFonts w:hint="eastAsia" w:ascii="仿宋_GB2312" w:hAnsi="Times New Roman" w:eastAsia="仿宋_GB2312"/>
                <w:kern w:val="0"/>
              </w:rPr>
              <w:t>　</w:t>
            </w:r>
            <w:r>
              <w:rPr>
                <w:rFonts w:hint="eastAsia" w:ascii="仿宋_GB2312" w:hAnsi="Times New Roman" w:eastAsia="仿宋_GB2312"/>
                <w:kern w:val="0"/>
                <w:lang w:val="en-US" w:eastAsia="zh-CN"/>
              </w:rPr>
              <w:t>97</w:t>
            </w:r>
          </w:p>
        </w:tc>
        <w:tc>
          <w:tcPr>
            <w:tcW w:w="185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rPr>
            </w:pPr>
            <w:r>
              <w:rPr>
                <w:rFonts w:hint="eastAsia" w:ascii="仿宋_GB2312" w:hAnsi="Times New Roman" w:eastAsia="仿宋_GB2312"/>
                <w:kern w:val="0"/>
              </w:rPr>
              <w:t>　</w:t>
            </w:r>
          </w:p>
        </w:tc>
      </w:tr>
    </w:tbl>
    <w:p>
      <w:pPr>
        <w:spacing w:line="360" w:lineRule="exact"/>
        <w:rPr>
          <w:rFonts w:ascii="Times New Roman" w:hAnsi="Times New Roman" w:eastAsia="仿宋_GB2312"/>
          <w:kern w:val="0"/>
        </w:rPr>
      </w:pPr>
      <w:r>
        <w:rPr>
          <w:rFonts w:ascii="仿宋_GB2312" w:hAnsi="Times New Roman" w:eastAsia="仿宋_GB2312"/>
          <w:kern w:val="0"/>
        </w:rPr>
        <w:t>填报人：</w:t>
      </w:r>
      <w:r>
        <w:rPr>
          <w:rFonts w:hint="eastAsia" w:ascii="仿宋_GB2312" w:hAnsi="Times New Roman" w:eastAsia="仿宋_GB2312"/>
          <w:kern w:val="0"/>
          <w:lang w:eastAsia="zh-CN"/>
        </w:rPr>
        <w:t>彭越</w:t>
      </w:r>
      <w:r>
        <w:rPr>
          <w:rFonts w:ascii="Times New Roman" w:hAnsi="Times New Roman" w:eastAsia="仿宋_GB2312"/>
          <w:kern w:val="0"/>
        </w:rPr>
        <w:t xml:space="preserve">    </w:t>
      </w:r>
      <w:r>
        <w:rPr>
          <w:rFonts w:ascii="仿宋_GB2312" w:hAnsi="Times New Roman" w:eastAsia="仿宋_GB2312"/>
          <w:kern w:val="0"/>
        </w:rPr>
        <w:t>联系电话：</w:t>
      </w:r>
      <w:r>
        <w:rPr>
          <w:rFonts w:hint="eastAsia" w:ascii="仿宋_GB2312" w:hAnsi="Times New Roman" w:eastAsia="仿宋_GB2312"/>
          <w:kern w:val="0"/>
          <w:lang w:val="en-US" w:eastAsia="zh-CN"/>
        </w:rPr>
        <w:t>15886381066</w:t>
      </w:r>
      <w:r>
        <w:rPr>
          <w:rFonts w:ascii="Times New Roman" w:hAnsi="Times New Roman" w:eastAsia="仿宋_GB2312"/>
          <w:kern w:val="0"/>
        </w:rPr>
        <w:t xml:space="preserve">  </w:t>
      </w:r>
      <w:r>
        <w:rPr>
          <w:rFonts w:ascii="仿宋_GB2312" w:hAnsi="Times New Roman" w:eastAsia="仿宋_GB2312"/>
          <w:kern w:val="0"/>
        </w:rPr>
        <w:t>填报日期：</w:t>
      </w:r>
      <w:r>
        <w:rPr>
          <w:rFonts w:hint="eastAsia" w:ascii="仿宋_GB2312" w:hAnsi="Times New Roman" w:eastAsia="仿宋_GB2312"/>
          <w:kern w:val="0"/>
          <w:lang w:val="en-US" w:eastAsia="zh-CN"/>
        </w:rPr>
        <w:t>2023年4月6日</w:t>
      </w:r>
      <w:r>
        <w:rPr>
          <w:rFonts w:ascii="Times New Roman" w:hAnsi="Times New Roman" w:eastAsia="仿宋_GB2312"/>
          <w:kern w:val="0"/>
        </w:rPr>
        <w:t xml:space="preserve">  </w:t>
      </w:r>
      <w:r>
        <w:rPr>
          <w:rFonts w:ascii="仿宋_GB2312" w:hAnsi="Times New Roman" w:eastAsia="仿宋_GB2312"/>
          <w:kern w:val="0"/>
        </w:rPr>
        <w:t>单位负责人签字：</w:t>
      </w:r>
    </w:p>
    <w:p>
      <w:pPr>
        <w:spacing w:line="660" w:lineRule="exact"/>
        <w:jc w:val="center"/>
        <w:rPr>
          <w:rFonts w:ascii="Times New Roman" w:hAnsi="Times New Roman" w:eastAsia="方正小标宋简体"/>
          <w:sz w:val="44"/>
          <w:szCs w:val="44"/>
        </w:rPr>
      </w:pPr>
      <w:r>
        <w:rPr>
          <w:rFonts w:ascii="方正小标宋简体" w:hAnsi="Times New Roman" w:eastAsia="方正小标宋简体"/>
          <w:sz w:val="44"/>
          <w:szCs w:val="44"/>
        </w:rPr>
        <w:t>部门整体支出绩效自评报告</w:t>
      </w:r>
    </w:p>
    <w:p>
      <w:pPr>
        <w:rPr>
          <w:rFonts w:ascii="Times New Roman" w:hAnsi="Times New Roman"/>
          <w:sz w:val="32"/>
          <w:szCs w:val="32"/>
        </w:rPr>
      </w:pPr>
      <w:r>
        <w:rPr>
          <w:rFonts w:ascii="Times New Roman" w:hAnsi="Times New Roman"/>
          <w:sz w:val="32"/>
          <w:szCs w:val="32"/>
        </w:rPr>
        <w:t xml:space="preserve"> </w:t>
      </w:r>
    </w:p>
    <w:p>
      <w:pPr>
        <w:pStyle w:val="4"/>
        <w:widowControl/>
        <w:numPr>
          <w:ilvl w:val="0"/>
          <w:numId w:val="1"/>
        </w:numPr>
        <w:shd w:val="clear" w:color="auto" w:fill="FFFFFF"/>
        <w:autoSpaceDE w:val="0"/>
        <w:spacing w:before="0" w:beforeAutospacing="0" w:after="0" w:afterAutospacing="0" w:line="560" w:lineRule="exact"/>
        <w:ind w:firstLine="516"/>
        <w:textAlignment w:val="center"/>
        <w:rPr>
          <w:rFonts w:ascii="黑体" w:hAnsi="黑体" w:eastAsia="黑体"/>
          <w:sz w:val="32"/>
          <w:szCs w:val="32"/>
        </w:rPr>
      </w:pPr>
      <w:r>
        <w:rPr>
          <w:rFonts w:ascii="黑体" w:hAnsi="黑体" w:eastAsia="黑体"/>
          <w:sz w:val="32"/>
          <w:szCs w:val="32"/>
        </w:rPr>
        <w:t>预算单位基本情况</w:t>
      </w:r>
    </w:p>
    <w:p>
      <w:pPr>
        <w:pStyle w:val="4"/>
        <w:widowControl/>
        <w:numPr>
          <w:ilvl w:val="0"/>
          <w:numId w:val="0"/>
        </w:numPr>
        <w:shd w:val="clear" w:color="auto" w:fill="FFFFFF"/>
        <w:autoSpaceDE w:val="0"/>
        <w:spacing w:before="0" w:beforeAutospacing="0" w:after="0" w:afterAutospacing="0" w:line="560" w:lineRule="exact"/>
        <w:ind w:firstLine="640" w:firstLineChars="200"/>
        <w:textAlignment w:val="center"/>
        <w:rPr>
          <w:rFonts w:ascii="Times New Roman" w:hAnsi="Times New Roman" w:eastAsia="黑体"/>
          <w:sz w:val="32"/>
          <w:szCs w:val="32"/>
        </w:rPr>
      </w:pPr>
      <w:r>
        <w:rPr>
          <w:rFonts w:hint="eastAsia" w:ascii="仿宋_GB2312" w:hAnsi="宋体" w:eastAsia="仿宋_GB2312" w:cs="黑体"/>
          <w:color w:val="000000"/>
          <w:sz w:val="32"/>
          <w:szCs w:val="32"/>
        </w:rPr>
        <w:t>202</w:t>
      </w:r>
      <w:r>
        <w:rPr>
          <w:rFonts w:hint="eastAsia" w:ascii="仿宋_GB2312" w:hAnsi="宋体" w:eastAsia="仿宋_GB2312" w:cs="黑体"/>
          <w:color w:val="000000"/>
          <w:sz w:val="32"/>
          <w:szCs w:val="32"/>
          <w:lang w:val="en-US" w:eastAsia="zh-CN"/>
        </w:rPr>
        <w:t>2</w:t>
      </w:r>
      <w:r>
        <w:rPr>
          <w:rFonts w:hint="eastAsia" w:ascii="仿宋_GB2312" w:hAnsi="宋体" w:eastAsia="仿宋_GB2312" w:cs="黑体"/>
          <w:color w:val="000000"/>
          <w:sz w:val="32"/>
          <w:szCs w:val="32"/>
        </w:rPr>
        <w:t>年年初我单位根据渌口区财政局绩效评价科的相关规定，对照区委、区政府下达的目标任务，科学合理地设定了年度绩效目标和指标，并按要求申报了202</w:t>
      </w:r>
      <w:r>
        <w:rPr>
          <w:rFonts w:hint="eastAsia" w:ascii="仿宋_GB2312" w:hAnsi="宋体" w:eastAsia="仿宋_GB2312" w:cs="黑体"/>
          <w:color w:val="000000"/>
          <w:sz w:val="32"/>
          <w:szCs w:val="32"/>
          <w:lang w:val="en-US" w:eastAsia="zh-CN"/>
        </w:rPr>
        <w:t>2</w:t>
      </w:r>
      <w:r>
        <w:rPr>
          <w:rFonts w:hint="eastAsia" w:ascii="仿宋_GB2312" w:hAnsi="宋体" w:eastAsia="仿宋_GB2312" w:cs="黑体"/>
          <w:color w:val="000000"/>
          <w:sz w:val="32"/>
          <w:szCs w:val="32"/>
        </w:rPr>
        <w:t>年绩效目标及绩效评估的相关资料。本部门整体支出和项目支出实行绩效目标管理，纳入202</w:t>
      </w:r>
      <w:r>
        <w:rPr>
          <w:rFonts w:hint="eastAsia" w:ascii="仿宋_GB2312" w:hAnsi="宋体" w:eastAsia="仿宋_GB2312" w:cs="黑体"/>
          <w:color w:val="000000"/>
          <w:sz w:val="32"/>
          <w:szCs w:val="32"/>
          <w:lang w:val="en-US" w:eastAsia="zh-CN"/>
        </w:rPr>
        <w:t>2</w:t>
      </w:r>
      <w:r>
        <w:rPr>
          <w:rFonts w:hint="eastAsia" w:ascii="仿宋_GB2312" w:hAnsi="宋体" w:eastAsia="仿宋_GB2312" w:cs="黑体"/>
          <w:color w:val="000000"/>
          <w:sz w:val="32"/>
          <w:szCs w:val="32"/>
        </w:rPr>
        <w:t>年部门整体支出绩效目标的金额</w:t>
      </w:r>
      <w:r>
        <w:rPr>
          <w:rFonts w:hint="eastAsia" w:ascii="仿宋_GB2312" w:hAnsi="宋体" w:eastAsia="仿宋_GB2312" w:cs="黑体"/>
          <w:color w:val="000000"/>
          <w:sz w:val="32"/>
          <w:szCs w:val="32"/>
          <w:lang w:val="en-US" w:eastAsia="zh-CN"/>
        </w:rPr>
        <w:t>97.41</w:t>
      </w:r>
      <w:r>
        <w:rPr>
          <w:rFonts w:hint="eastAsia" w:ascii="仿宋_GB2312" w:hAnsi="宋体" w:eastAsia="仿宋_GB2312" w:cs="黑体"/>
          <w:color w:val="000000"/>
          <w:sz w:val="32"/>
          <w:szCs w:val="32"/>
        </w:rPr>
        <w:t>万元。</w:t>
      </w:r>
    </w:p>
    <w:p>
      <w:pPr>
        <w:pStyle w:val="7"/>
        <w:widowControl/>
        <w:spacing w:line="600" w:lineRule="exact"/>
        <w:ind w:left="0" w:firstLine="640" w:firstLineChars="200"/>
        <w:rPr>
          <w:rFonts w:ascii="Times New Roman" w:hAnsi="Times New Roman" w:eastAsia="黑体" w:cs="Times New Roman"/>
          <w:sz w:val="32"/>
          <w:szCs w:val="32"/>
        </w:rPr>
      </w:pPr>
      <w:r>
        <w:rPr>
          <w:rFonts w:ascii="黑体" w:hAnsi="黑体" w:eastAsia="黑体" w:cs="Times New Roman"/>
          <w:sz w:val="32"/>
          <w:szCs w:val="32"/>
        </w:rPr>
        <w:t>二、一般公共预算支出情况</w:t>
      </w:r>
    </w:p>
    <w:p>
      <w:pPr>
        <w:pStyle w:val="4"/>
        <w:widowControl/>
        <w:shd w:val="clear" w:color="auto" w:fill="FFFFFF"/>
        <w:autoSpaceDE w:val="0"/>
        <w:spacing w:before="0" w:beforeAutospacing="0" w:after="0" w:afterAutospacing="0" w:line="560" w:lineRule="exact"/>
        <w:ind w:firstLine="516"/>
        <w:textAlignment w:val="center"/>
        <w:rPr>
          <w:rFonts w:ascii="楷体_GB2312" w:hAnsi="Times New Roman" w:eastAsia="楷体_GB2312" w:cs="Times New Roman"/>
          <w:sz w:val="32"/>
          <w:szCs w:val="32"/>
        </w:rPr>
      </w:pPr>
      <w:r>
        <w:rPr>
          <w:rFonts w:ascii="楷体_GB2312" w:hAnsi="Times New Roman" w:eastAsia="楷体_GB2312" w:cs="Times New Roman"/>
          <w:sz w:val="32"/>
          <w:szCs w:val="32"/>
        </w:rPr>
        <w:t>（一）基本支出情况</w:t>
      </w:r>
    </w:p>
    <w:p>
      <w:pPr>
        <w:pStyle w:val="4"/>
        <w:widowControl/>
        <w:shd w:val="clear" w:color="auto" w:fill="FFFFFF"/>
        <w:autoSpaceDE w:val="0"/>
        <w:spacing w:before="0" w:beforeAutospacing="0" w:after="0" w:afterAutospacing="0" w:line="560" w:lineRule="exact"/>
        <w:ind w:firstLine="516"/>
        <w:textAlignment w:val="center"/>
        <w:rPr>
          <w:rFonts w:ascii="Times New Roman" w:hAnsi="Times New Roman" w:eastAsia="楷体_GB2312" w:cs="Times New Roman"/>
          <w:sz w:val="32"/>
          <w:szCs w:val="32"/>
        </w:rPr>
      </w:pPr>
      <w:r>
        <w:rPr>
          <w:rFonts w:hint="eastAsia" w:ascii="仿宋_GB2312" w:hAnsi="宋体" w:eastAsia="仿宋_GB2312" w:cs="黑体"/>
          <w:color w:val="000000"/>
          <w:sz w:val="32"/>
          <w:szCs w:val="32"/>
        </w:rPr>
        <w:t>202</w:t>
      </w:r>
      <w:r>
        <w:rPr>
          <w:rFonts w:hint="eastAsia" w:ascii="仿宋_GB2312" w:hAnsi="宋体" w:eastAsia="仿宋_GB2312" w:cs="黑体"/>
          <w:color w:val="000000"/>
          <w:sz w:val="32"/>
          <w:szCs w:val="32"/>
          <w:lang w:val="en-US" w:eastAsia="zh-CN"/>
        </w:rPr>
        <w:t>2</w:t>
      </w:r>
      <w:r>
        <w:rPr>
          <w:rFonts w:hint="eastAsia" w:ascii="仿宋_GB2312" w:hAnsi="宋体" w:eastAsia="仿宋_GB2312" w:cs="黑体"/>
          <w:color w:val="000000"/>
          <w:sz w:val="32"/>
          <w:szCs w:val="32"/>
        </w:rPr>
        <w:t>年度财政拨款基本支出</w:t>
      </w:r>
      <w:r>
        <w:rPr>
          <w:rFonts w:hint="eastAsia" w:ascii="仿宋_GB2312" w:hAnsi="宋体" w:eastAsia="仿宋_GB2312" w:cs="黑体"/>
          <w:color w:val="000000"/>
          <w:sz w:val="32"/>
          <w:szCs w:val="32"/>
          <w:lang w:val="en-US" w:eastAsia="zh-CN"/>
        </w:rPr>
        <w:t>98.24</w:t>
      </w:r>
      <w:r>
        <w:rPr>
          <w:rFonts w:hint="eastAsia" w:ascii="仿宋_GB2312" w:hAnsi="宋体" w:eastAsia="仿宋_GB2312" w:cs="黑体"/>
          <w:color w:val="000000"/>
          <w:sz w:val="32"/>
          <w:szCs w:val="32"/>
        </w:rPr>
        <w:t>元，其中：人员经费</w:t>
      </w:r>
      <w:r>
        <w:rPr>
          <w:rFonts w:hint="eastAsia" w:ascii="仿宋_GB2312" w:hAnsi="宋体" w:eastAsia="仿宋_GB2312" w:cs="黑体"/>
          <w:color w:val="000000"/>
          <w:sz w:val="32"/>
          <w:szCs w:val="32"/>
          <w:lang w:val="en-US" w:eastAsia="zh-CN"/>
        </w:rPr>
        <w:t>40.34</w:t>
      </w:r>
      <w:r>
        <w:rPr>
          <w:rFonts w:hint="eastAsia" w:ascii="仿宋_GB2312" w:hAnsi="宋体" w:eastAsia="仿宋_GB2312" w:cs="黑体"/>
          <w:color w:val="000000"/>
          <w:sz w:val="32"/>
          <w:szCs w:val="32"/>
        </w:rPr>
        <w:t>万元，占基本支出的</w:t>
      </w:r>
      <w:r>
        <w:rPr>
          <w:rFonts w:hint="eastAsia" w:ascii="仿宋_GB2312" w:hAnsi="宋体" w:eastAsia="仿宋_GB2312" w:cs="黑体"/>
          <w:color w:val="000000"/>
          <w:sz w:val="32"/>
          <w:szCs w:val="32"/>
          <w:lang w:val="en-US" w:eastAsia="zh-CN"/>
        </w:rPr>
        <w:t>74.30</w:t>
      </w:r>
      <w:r>
        <w:rPr>
          <w:rFonts w:hint="eastAsia" w:ascii="仿宋_GB2312" w:hAnsi="宋体" w:eastAsia="仿宋_GB2312" w:cs="黑体"/>
          <w:color w:val="000000"/>
          <w:sz w:val="32"/>
          <w:szCs w:val="32"/>
        </w:rPr>
        <w:t>%,主要包括基本工资、津贴补贴、奖金、机关事业单位基本养老保险缴费、职工基本医疗保险缴费、其他社会保障缴费、住房公积金、其他工资福利支出、离休费；公用经费</w:t>
      </w:r>
      <w:r>
        <w:rPr>
          <w:rFonts w:hint="eastAsia" w:ascii="仿宋_GB2312" w:hAnsi="宋体" w:eastAsia="仿宋_GB2312" w:cs="黑体"/>
          <w:color w:val="000000"/>
          <w:sz w:val="32"/>
          <w:szCs w:val="32"/>
          <w:lang w:val="en-US" w:eastAsia="zh-CN"/>
        </w:rPr>
        <w:t>57.90</w:t>
      </w:r>
      <w:r>
        <w:rPr>
          <w:rFonts w:hint="eastAsia" w:ascii="仿宋_GB2312" w:hAnsi="宋体" w:eastAsia="仿宋_GB2312" w:cs="黑体"/>
          <w:color w:val="000000"/>
          <w:sz w:val="32"/>
          <w:szCs w:val="32"/>
        </w:rPr>
        <w:t>万元，占基本支出的</w:t>
      </w:r>
      <w:r>
        <w:rPr>
          <w:rFonts w:hint="eastAsia" w:ascii="仿宋_GB2312" w:hAnsi="宋体" w:eastAsia="仿宋_GB2312" w:cs="黑体"/>
          <w:color w:val="000000"/>
          <w:sz w:val="32"/>
          <w:szCs w:val="32"/>
          <w:lang w:val="en-US" w:eastAsia="zh-CN"/>
        </w:rPr>
        <w:t>24.65</w:t>
      </w:r>
      <w:r>
        <w:rPr>
          <w:rFonts w:hint="eastAsia" w:ascii="仿宋_GB2312" w:hAnsi="宋体" w:eastAsia="仿宋_GB2312" w:cs="黑体"/>
          <w:color w:val="000000"/>
          <w:sz w:val="32"/>
          <w:szCs w:val="32"/>
        </w:rPr>
        <w:t>%，主要包括办公费、手续费、电费、差旅费、会议费、</w:t>
      </w:r>
      <w:r>
        <w:rPr>
          <w:rFonts w:hint="eastAsia" w:ascii="仿宋_GB2312" w:hAnsi="宋体" w:eastAsia="仿宋_GB2312" w:cs="黑体"/>
          <w:color w:val="000000"/>
          <w:sz w:val="32"/>
          <w:szCs w:val="32"/>
          <w:lang w:eastAsia="zh-CN"/>
        </w:rPr>
        <w:t>公务接待</w:t>
      </w:r>
      <w:r>
        <w:rPr>
          <w:rFonts w:hint="eastAsia" w:ascii="仿宋_GB2312" w:hAnsi="宋体" w:eastAsia="仿宋_GB2312" w:cs="黑体"/>
          <w:color w:val="000000"/>
          <w:sz w:val="32"/>
          <w:szCs w:val="32"/>
        </w:rPr>
        <w:t>费、工会经费、福利费、其他交通费用、其他商品和服务支出。</w:t>
      </w:r>
    </w:p>
    <w:p>
      <w:pPr>
        <w:pStyle w:val="7"/>
        <w:widowControl/>
        <w:spacing w:line="600" w:lineRule="exact"/>
        <w:rPr>
          <w:rFonts w:ascii="Times New Roman" w:hAnsi="Times New Roman" w:eastAsia="楷体_GB2312" w:cs="Times New Roman"/>
          <w:sz w:val="32"/>
          <w:szCs w:val="32"/>
        </w:rPr>
      </w:pPr>
      <w:r>
        <w:rPr>
          <w:rFonts w:ascii="楷体_GB2312" w:hAnsi="Times New Roman" w:eastAsia="楷体_GB2312" w:cs="Times New Roman"/>
          <w:sz w:val="32"/>
          <w:szCs w:val="32"/>
        </w:rPr>
        <w:t>（二）项目支出情况</w:t>
      </w:r>
    </w:p>
    <w:p>
      <w:pPr>
        <w:spacing w:line="600" w:lineRule="exact"/>
        <w:ind w:firstLine="640" w:firstLineChars="200"/>
        <w:rPr>
          <w:rFonts w:hint="eastAsia" w:ascii="仿宋_GB2312" w:hAnsi="宋体" w:eastAsia="仿宋_GB2312" w:cs="黑体"/>
          <w:color w:val="000000"/>
          <w:sz w:val="32"/>
          <w:szCs w:val="32"/>
        </w:rPr>
      </w:pPr>
      <w:r>
        <w:rPr>
          <w:rFonts w:hint="eastAsia" w:ascii="仿宋_GB2312" w:hAnsi="宋体" w:eastAsia="仿宋_GB2312" w:cs="黑体"/>
          <w:color w:val="000000"/>
          <w:sz w:val="32"/>
          <w:szCs w:val="32"/>
        </w:rPr>
        <w:t>本单位无项目支出。</w:t>
      </w:r>
    </w:p>
    <w:p>
      <w:pPr>
        <w:spacing w:line="600" w:lineRule="exact"/>
        <w:ind w:firstLine="640" w:firstLineChars="200"/>
        <w:rPr>
          <w:rFonts w:ascii="Times New Roman" w:hAnsi="Times New Roman" w:eastAsia="黑体"/>
          <w:sz w:val="32"/>
          <w:szCs w:val="32"/>
        </w:rPr>
      </w:pPr>
      <w:r>
        <w:rPr>
          <w:rFonts w:ascii="黑体" w:hAnsi="黑体" w:eastAsia="黑体"/>
          <w:sz w:val="32"/>
          <w:szCs w:val="32"/>
        </w:rPr>
        <w:t>三、部门整体支出绩效情况</w:t>
      </w:r>
    </w:p>
    <w:p>
      <w:pPr>
        <w:snapToGrid w:val="0"/>
        <w:spacing w:line="520" w:lineRule="exact"/>
        <w:ind w:firstLine="640" w:firstLineChars="200"/>
        <w:rPr>
          <w:rFonts w:hint="eastAsia" w:ascii="仿宋_GB2312" w:hAnsi="宋体" w:eastAsia="仿宋_GB2312" w:cs="黑体"/>
          <w:color w:val="000000"/>
          <w:kern w:val="0"/>
          <w:sz w:val="32"/>
          <w:szCs w:val="32"/>
        </w:rPr>
      </w:pPr>
      <w:r>
        <w:rPr>
          <w:rFonts w:hint="eastAsia" w:ascii="仿宋_GB2312" w:hAnsi="宋体" w:eastAsia="仿宋_GB2312" w:cs="黑体"/>
          <w:color w:val="000000"/>
          <w:sz w:val="32"/>
          <w:szCs w:val="32"/>
        </w:rPr>
        <w:t>202</w:t>
      </w:r>
      <w:r>
        <w:rPr>
          <w:rFonts w:hint="eastAsia" w:ascii="仿宋_GB2312" w:hAnsi="宋体" w:eastAsia="仿宋_GB2312" w:cs="黑体"/>
          <w:color w:val="000000"/>
          <w:sz w:val="32"/>
          <w:szCs w:val="32"/>
          <w:lang w:val="en-US" w:eastAsia="zh-CN"/>
        </w:rPr>
        <w:t>2</w:t>
      </w:r>
      <w:r>
        <w:rPr>
          <w:rFonts w:hint="eastAsia" w:ascii="仿宋_GB2312" w:hAnsi="宋体" w:eastAsia="仿宋_GB2312" w:cs="黑体"/>
          <w:color w:val="000000"/>
          <w:sz w:val="32"/>
          <w:szCs w:val="32"/>
        </w:rPr>
        <w:t>年，</w:t>
      </w:r>
      <w:r>
        <w:rPr>
          <w:rFonts w:hint="eastAsia" w:ascii="仿宋_GB2312" w:hAnsi="宋体" w:eastAsia="仿宋_GB2312" w:cs="黑体"/>
          <w:color w:val="000000"/>
          <w:kern w:val="0"/>
          <w:sz w:val="32"/>
          <w:szCs w:val="32"/>
        </w:rPr>
        <w:t>文联在渌口区委、区政府和区委宣传部的正确领导下，在上级文联的积极指导下，再接再厉，团结引导广大文艺工作者，开创渌口区文联工作和文艺事业的新局面。</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1）各类协会活动，用于各项协会开展创作、采风活动，全年开展各类活动十余次，发表作品40多篇；（2）美术大赛活动</w:t>
      </w:r>
      <w:r>
        <w:rPr>
          <w:rFonts w:hint="eastAsia" w:eastAsia="方正仿宋_GBK"/>
          <w:sz w:val="32"/>
          <w:szCs w:val="32"/>
          <w:lang w:eastAsia="zh-CN"/>
        </w:rPr>
        <w:t>，</w:t>
      </w:r>
      <w:r>
        <w:rPr>
          <w:rFonts w:eastAsia="方正仿宋_GBK"/>
          <w:sz w:val="32"/>
          <w:szCs w:val="32"/>
        </w:rPr>
        <w:t>在</w:t>
      </w:r>
      <w:r>
        <w:rPr>
          <w:rFonts w:hint="eastAsia" w:ascii="仿宋_GB2312" w:hAnsi="仿宋" w:eastAsia="仿宋_GB2312" w:cs="Times New Roman"/>
          <w:sz w:val="32"/>
          <w:szCs w:val="32"/>
          <w:lang w:val="en-US" w:eastAsia="zh-CN"/>
        </w:rPr>
        <w:t>渌口区博物馆布展了“庆祝党的二十大”书画摄影展，展出美术作品、摄影作品以及诗词、书法作品130幅；（3）《渌湘》杂志，出版4期。《渌湘》杂志是本土作家发表作品的园地，在区委和文艺工作者之间架起了桥梁，实现了服务中心、服务大局的目标。</w:t>
      </w:r>
      <w:r>
        <w:rPr>
          <w:rFonts w:hint="eastAsia" w:ascii="仿宋_GB2312" w:hAnsi="宋体" w:eastAsia="仿宋_GB2312" w:cs="黑体"/>
          <w:color w:val="000000"/>
          <w:kern w:val="0"/>
          <w:sz w:val="32"/>
          <w:szCs w:val="32"/>
        </w:rPr>
        <w:t>通过加强预算收支管理，不断建立健全内部管理制度，梳理内部管理流程，部门整体支出管理水平得到提升。</w:t>
      </w:r>
    </w:p>
    <w:p>
      <w:pPr>
        <w:pStyle w:val="4"/>
        <w:widowControl/>
        <w:shd w:val="clear" w:color="auto" w:fill="FFFFFF"/>
        <w:spacing w:before="0" w:beforeAutospacing="0" w:after="0" w:afterAutospacing="0" w:line="480" w:lineRule="atLeast"/>
        <w:ind w:firstLine="516"/>
        <w:textAlignment w:val="center"/>
        <w:rPr>
          <w:rFonts w:hint="eastAsia" w:ascii="仿宋_GB2312" w:hAnsi="宋体" w:eastAsia="仿宋_GB2312" w:cs="黑体"/>
          <w:color w:val="000000"/>
          <w:sz w:val="32"/>
          <w:szCs w:val="32"/>
        </w:rPr>
      </w:pPr>
      <w:r>
        <w:rPr>
          <w:rFonts w:hint="eastAsia" w:ascii="仿宋_GB2312" w:hAnsi="宋体" w:eastAsia="仿宋_GB2312" w:cs="黑体"/>
          <w:color w:val="000000"/>
          <w:sz w:val="32"/>
          <w:szCs w:val="32"/>
        </w:rPr>
        <w:t>部门整体支出绩效情况如下：预算配置控制较好，预算执行比较到位，预算管理较理想，制度执行总体较为有效，“三公”经费总体控制较好，较本年预算和上年决算支出数下降，政府采购执行率为100%，资金使用合规，本年度支出的所有资金均由区财政局国库支付，支出符合国家财经法规和财务管理制度规定以及有关专项资金管理办法的规定；资金拨付有完整的审批程序和手续；项目支出按规定经过评估论证；支出符合部门预算批复的用途；资金使用无截留、挤占、挪用、虚列支出等情况。我单位对公共财产物资实行统一管理、统一调配，并按使用人建立了资产实物管理台账，实行使用、保管签字登记制度。对单位固定资产统一采购、多人经办，每月月初根据各部门的需求制订采购计划，并按政府采购程序和有关规定加强采购手续。年底对财产物资进行清查、盘点、核对、处理。对取得的资产实物及时进行会计核算。202</w:t>
      </w:r>
      <w:r>
        <w:rPr>
          <w:rFonts w:hint="eastAsia" w:ascii="仿宋_GB2312" w:hAnsi="宋体" w:eastAsia="仿宋_GB2312" w:cs="黑体"/>
          <w:color w:val="000000"/>
          <w:sz w:val="32"/>
          <w:szCs w:val="32"/>
          <w:lang w:val="en-US" w:eastAsia="zh-CN"/>
        </w:rPr>
        <w:t>2</w:t>
      </w:r>
      <w:r>
        <w:rPr>
          <w:rFonts w:hint="eastAsia" w:ascii="仿宋_GB2312" w:hAnsi="宋体" w:eastAsia="仿宋_GB2312" w:cs="黑体"/>
          <w:color w:val="000000"/>
          <w:sz w:val="32"/>
          <w:szCs w:val="32"/>
        </w:rPr>
        <w:t>年底资产共计</w:t>
      </w:r>
      <w:r>
        <w:rPr>
          <w:rFonts w:hint="eastAsia" w:ascii="仿宋_GB2312" w:hAnsi="宋体" w:eastAsia="仿宋_GB2312" w:cs="黑体"/>
          <w:color w:val="000000"/>
          <w:sz w:val="32"/>
          <w:szCs w:val="32"/>
          <w:lang w:val="en-US" w:eastAsia="zh-CN"/>
        </w:rPr>
        <w:t>3.93</w:t>
      </w:r>
      <w:r>
        <w:rPr>
          <w:rFonts w:hint="eastAsia" w:ascii="仿宋_GB2312" w:hAnsi="宋体" w:eastAsia="仿宋_GB2312" w:cs="黑体"/>
          <w:color w:val="000000"/>
          <w:sz w:val="32"/>
          <w:szCs w:val="32"/>
        </w:rPr>
        <w:t>万元，其中固定资产</w:t>
      </w:r>
      <w:r>
        <w:rPr>
          <w:rFonts w:hint="eastAsia" w:ascii="仿宋_GB2312" w:hAnsi="宋体" w:eastAsia="仿宋_GB2312" w:cs="黑体"/>
          <w:color w:val="000000"/>
          <w:sz w:val="32"/>
          <w:szCs w:val="32"/>
          <w:lang w:val="en-US" w:eastAsia="zh-CN"/>
        </w:rPr>
        <w:t>3.93</w:t>
      </w:r>
      <w:bookmarkStart w:id="0" w:name="_GoBack"/>
      <w:bookmarkEnd w:id="0"/>
      <w:r>
        <w:rPr>
          <w:rFonts w:hint="eastAsia" w:ascii="仿宋_GB2312" w:hAnsi="宋体" w:eastAsia="仿宋_GB2312" w:cs="黑体"/>
          <w:color w:val="000000"/>
          <w:sz w:val="32"/>
          <w:szCs w:val="32"/>
        </w:rPr>
        <w:t>万元。</w:t>
      </w:r>
    </w:p>
    <w:p>
      <w:pPr>
        <w:pStyle w:val="7"/>
        <w:widowControl/>
        <w:spacing w:line="600" w:lineRule="exact"/>
        <w:rPr>
          <w:rFonts w:ascii="Times New Roman" w:hAnsi="Times New Roman" w:eastAsia="黑体" w:cs="Times New Roman"/>
          <w:sz w:val="32"/>
          <w:szCs w:val="32"/>
        </w:rPr>
      </w:pPr>
      <w:r>
        <w:rPr>
          <w:rFonts w:ascii="黑体" w:hAnsi="黑体" w:eastAsia="黑体" w:cs="Times New Roman"/>
          <w:sz w:val="32"/>
          <w:szCs w:val="32"/>
        </w:rPr>
        <w:t>四、存在的问题及原因分析</w:t>
      </w:r>
    </w:p>
    <w:p>
      <w:pPr>
        <w:spacing w:line="600" w:lineRule="exact"/>
        <w:ind w:firstLine="640" w:firstLineChars="200"/>
        <w:rPr>
          <w:rFonts w:ascii="Times New Roman" w:hAnsi="Times New Roman" w:eastAsia="仿宋"/>
          <w:sz w:val="18"/>
          <w:szCs w:val="18"/>
        </w:rPr>
      </w:pPr>
      <w:r>
        <w:rPr>
          <w:rFonts w:hint="eastAsia" w:ascii="仿宋_GB2312" w:eastAsia="仿宋_GB2312"/>
          <w:sz w:val="32"/>
          <w:szCs w:val="32"/>
        </w:rPr>
        <w:t>在预算执行中相存在的主要问题：</w:t>
      </w:r>
      <w:r>
        <w:rPr>
          <w:rFonts w:hint="eastAsia" w:ascii="仿宋_GB2312" w:hAnsi="宋体" w:eastAsia="仿宋_GB2312"/>
          <w:snapToGrid w:val="0"/>
          <w:spacing w:val="6"/>
          <w:kern w:val="0"/>
          <w:sz w:val="32"/>
          <w:szCs w:val="32"/>
        </w:rPr>
        <w:t>主要有</w:t>
      </w:r>
      <w:r>
        <w:rPr>
          <w:rFonts w:hint="eastAsia" w:ascii="仿宋_GB2312" w:eastAsia="仿宋_GB2312"/>
          <w:sz w:val="32"/>
          <w:szCs w:val="32"/>
        </w:rPr>
        <w:t>预算编制不规范，预算编制不够细化，预算外资金统筹安排使用的程度较低，致使预算编制不完整。</w:t>
      </w:r>
      <w:r>
        <w:rPr>
          <w:rFonts w:hint="eastAsia" w:eastAsia="仿宋_GB2312"/>
          <w:sz w:val="32"/>
          <w:szCs w:val="32"/>
        </w:rPr>
        <w:t> </w:t>
      </w:r>
      <w:r>
        <w:rPr>
          <w:rFonts w:hint="eastAsia" w:ascii="仿宋_GB2312" w:eastAsia="仿宋_GB2312"/>
          <w:sz w:val="32"/>
          <w:szCs w:val="32"/>
        </w:rPr>
        <w:t>预算执行不严格、预算调整随意性强</w:t>
      </w:r>
      <w:r>
        <w:rPr>
          <w:rFonts w:hint="eastAsia" w:eastAsia="仿宋_GB2312"/>
          <w:sz w:val="32"/>
          <w:szCs w:val="32"/>
        </w:rPr>
        <w:t> ，</w:t>
      </w:r>
      <w:r>
        <w:rPr>
          <w:rFonts w:hint="eastAsia" w:ascii="仿宋_GB2312" w:eastAsia="仿宋_GB2312"/>
          <w:sz w:val="32"/>
          <w:szCs w:val="32"/>
        </w:rPr>
        <w:t>预算监督机制不健全，执行时缺泛有效的监督管理机制。</w:t>
      </w:r>
    </w:p>
    <w:p>
      <w:pPr>
        <w:widowControl/>
        <w:numPr>
          <w:ilvl w:val="0"/>
          <w:numId w:val="2"/>
        </w:numPr>
        <w:spacing w:line="600" w:lineRule="exact"/>
        <w:ind w:firstLine="627" w:firstLineChars="196"/>
        <w:jc w:val="left"/>
        <w:rPr>
          <w:rFonts w:ascii="黑体" w:hAnsi="黑体" w:eastAsia="黑体"/>
          <w:sz w:val="32"/>
          <w:szCs w:val="32"/>
        </w:rPr>
      </w:pPr>
      <w:r>
        <w:rPr>
          <w:rFonts w:ascii="黑体" w:hAnsi="黑体" w:eastAsia="黑体"/>
          <w:sz w:val="32"/>
          <w:szCs w:val="32"/>
        </w:rPr>
        <w:t>下一步改进措施</w:t>
      </w:r>
    </w:p>
    <w:p>
      <w:pPr>
        <w:widowControl/>
        <w:numPr>
          <w:ilvl w:val="0"/>
          <w:numId w:val="0"/>
        </w:numPr>
        <w:spacing w:line="600" w:lineRule="exact"/>
        <w:ind w:firstLine="640" w:firstLineChars="200"/>
        <w:jc w:val="left"/>
        <w:rPr>
          <w:rFonts w:ascii="Times New Roman" w:hAnsi="Times New Roman" w:eastAsia="黑体"/>
          <w:sz w:val="32"/>
          <w:szCs w:val="32"/>
        </w:rPr>
      </w:pPr>
      <w:r>
        <w:rPr>
          <w:rFonts w:hint="eastAsia" w:ascii="仿宋_GB2312" w:eastAsia="仿宋_GB2312"/>
          <w:sz w:val="32"/>
          <w:szCs w:val="32"/>
        </w:rPr>
        <w:t>一是强化预算管理。严格预算执行，编制合理规范的预算，以收定支，加强管理，提高效率，保证各项经费支出符合规定。二是加强监督管理。严格控制经费指标，加强监督，按预算开支，确保经费支出的合理性。</w:t>
      </w:r>
    </w:p>
    <w:p>
      <w:pPr>
        <w:pStyle w:val="4"/>
        <w:numPr>
          <w:ilvl w:val="0"/>
          <w:numId w:val="2"/>
        </w:numPr>
        <w:shd w:val="clear" w:color="auto" w:fill="FFFFFF"/>
        <w:wordWrap w:val="0"/>
        <w:spacing w:before="0" w:beforeAutospacing="0" w:after="0" w:afterAutospacing="0" w:line="432" w:lineRule="atLeast"/>
        <w:ind w:left="0" w:leftChars="0" w:firstLine="627" w:firstLineChars="196"/>
        <w:rPr>
          <w:rFonts w:ascii="黑体" w:hAnsi="黑体" w:eastAsia="黑体"/>
          <w:sz w:val="32"/>
          <w:szCs w:val="32"/>
        </w:rPr>
      </w:pPr>
      <w:r>
        <w:rPr>
          <w:rFonts w:ascii="黑体" w:hAnsi="黑体" w:eastAsia="黑体"/>
          <w:sz w:val="32"/>
          <w:szCs w:val="32"/>
        </w:rPr>
        <w:t>绩效自评结果拟应用和公开情况</w:t>
      </w:r>
    </w:p>
    <w:p>
      <w:pPr>
        <w:pStyle w:val="4"/>
        <w:numPr>
          <w:ilvl w:val="0"/>
          <w:numId w:val="0"/>
        </w:numPr>
        <w:shd w:val="clear" w:color="auto" w:fill="FFFFFF"/>
        <w:wordWrap w:val="0"/>
        <w:spacing w:before="0" w:beforeAutospacing="0" w:after="0" w:afterAutospacing="0" w:line="432" w:lineRule="atLeast"/>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20</w:t>
      </w:r>
      <w:r>
        <w:rPr>
          <w:rFonts w:hint="eastAsia" w:ascii="仿宋_GB2312" w:hAnsi="Arial" w:eastAsia="仿宋_GB2312" w:cs="Arial"/>
          <w:color w:val="000000"/>
          <w:sz w:val="32"/>
          <w:szCs w:val="32"/>
          <w:lang w:val="en-US" w:eastAsia="zh-CN"/>
        </w:rPr>
        <w:t>22</w:t>
      </w:r>
      <w:r>
        <w:rPr>
          <w:rFonts w:hint="eastAsia" w:ascii="仿宋_GB2312" w:hAnsi="Arial" w:eastAsia="仿宋_GB2312" w:cs="Arial"/>
          <w:color w:val="000000"/>
          <w:sz w:val="32"/>
          <w:szCs w:val="32"/>
        </w:rPr>
        <w:t>年决算批复下达后，按照规定时间在部门网站上及时公开。</w:t>
      </w:r>
    </w:p>
    <w:p>
      <w:pPr>
        <w:spacing w:line="600" w:lineRule="exact"/>
        <w:ind w:firstLine="640" w:firstLineChars="200"/>
        <w:rPr>
          <w:rFonts w:ascii="Times New Roman" w:hAnsi="Times New Roman" w:eastAsia="黑体"/>
          <w:sz w:val="32"/>
          <w:szCs w:val="32"/>
        </w:rPr>
      </w:pPr>
    </w:p>
    <w:p>
      <w:pPr>
        <w:widowControl/>
        <w:jc w:val="left"/>
        <w:rPr>
          <w:rFonts w:ascii="Times New Roman" w:hAnsi="Times New Roman" w:eastAsia="黑体"/>
          <w:sz w:val="32"/>
          <w:szCs w:val="32"/>
        </w:rPr>
      </w:pPr>
      <w:r>
        <w:rPr>
          <w:rFonts w:ascii="Times New Roman" w:hAnsi="Times New Roman" w:eastAsia="黑体"/>
          <w:sz w:val="32"/>
          <w:szCs w:val="32"/>
        </w:rPr>
        <w:t xml:space="preserve"> </w:t>
      </w:r>
    </w:p>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76009"/>
    <w:multiLevelType w:val="singleLevel"/>
    <w:tmpl w:val="9BE76009"/>
    <w:lvl w:ilvl="0" w:tentative="0">
      <w:start w:val="1"/>
      <w:numFmt w:val="chineseCounting"/>
      <w:suff w:val="nothing"/>
      <w:lvlText w:val="%1、"/>
      <w:lvlJc w:val="left"/>
      <w:rPr>
        <w:rFonts w:hint="eastAsia"/>
      </w:rPr>
    </w:lvl>
  </w:abstractNum>
  <w:abstractNum w:abstractNumId="1">
    <w:nsid w:val="11D81D5D"/>
    <w:multiLevelType w:val="singleLevel"/>
    <w:tmpl w:val="11D81D5D"/>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E1MGJiMDNhMTQyMTE3MGJiNzgwYjFlMjIxMDFhMzkifQ=="/>
  </w:docVars>
  <w:rsids>
    <w:rsidRoot w:val="00B92936"/>
    <w:rsid w:val="0008440B"/>
    <w:rsid w:val="000D4FBC"/>
    <w:rsid w:val="001251AE"/>
    <w:rsid w:val="00156140"/>
    <w:rsid w:val="00165352"/>
    <w:rsid w:val="001753F1"/>
    <w:rsid w:val="001D6D89"/>
    <w:rsid w:val="002407AA"/>
    <w:rsid w:val="002921B2"/>
    <w:rsid w:val="003036CD"/>
    <w:rsid w:val="0038334C"/>
    <w:rsid w:val="003F1CBD"/>
    <w:rsid w:val="0044477A"/>
    <w:rsid w:val="00483C39"/>
    <w:rsid w:val="00484E90"/>
    <w:rsid w:val="0049189A"/>
    <w:rsid w:val="004E6D14"/>
    <w:rsid w:val="00587A00"/>
    <w:rsid w:val="005A49D4"/>
    <w:rsid w:val="005E0CD9"/>
    <w:rsid w:val="005E32DB"/>
    <w:rsid w:val="006D67F2"/>
    <w:rsid w:val="0070019A"/>
    <w:rsid w:val="007B129F"/>
    <w:rsid w:val="007B64FF"/>
    <w:rsid w:val="00802FC1"/>
    <w:rsid w:val="008B37F4"/>
    <w:rsid w:val="008C0CA9"/>
    <w:rsid w:val="008F4410"/>
    <w:rsid w:val="00965182"/>
    <w:rsid w:val="009739FD"/>
    <w:rsid w:val="00980D2A"/>
    <w:rsid w:val="00A464F7"/>
    <w:rsid w:val="00AD1D81"/>
    <w:rsid w:val="00B65F9D"/>
    <w:rsid w:val="00B92936"/>
    <w:rsid w:val="00C23F23"/>
    <w:rsid w:val="00C762C2"/>
    <w:rsid w:val="00CF6C7A"/>
    <w:rsid w:val="00D85F4C"/>
    <w:rsid w:val="00DB2568"/>
    <w:rsid w:val="00FB3AFD"/>
    <w:rsid w:val="295B1C4D"/>
    <w:rsid w:val="628A1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2"/>
    <w:basedOn w:val="3"/>
    <w:qFormat/>
    <w:uiPriority w:val="0"/>
  </w:style>
  <w:style w:type="paragraph" w:styleId="4">
    <w:name w:val="Normal (Web)"/>
    <w:basedOn w:val="1"/>
    <w:semiHidden/>
    <w:unhideWhenUsed/>
    <w:qFormat/>
    <w:uiPriority w:val="99"/>
    <w:pPr>
      <w:spacing w:before="100" w:beforeAutospacing="1" w:after="100" w:afterAutospacing="1"/>
      <w:jc w:val="left"/>
    </w:pPr>
    <w:rPr>
      <w:kern w:val="0"/>
      <w:sz w:val="24"/>
      <w:szCs w:val="24"/>
    </w:rPr>
  </w:style>
  <w:style w:type="paragraph" w:customStyle="1" w:styleId="7">
    <w:name w:val="msolistparagraph"/>
    <w:basedOn w:val="1"/>
    <w:qFormat/>
    <w:uiPriority w:val="0"/>
    <w:pPr>
      <w:ind w:left="1079" w:hanging="309"/>
    </w:pPr>
    <w:rPr>
      <w:rFonts w:ascii="宋体" w:hAnsi="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558</Words>
  <Characters>652</Characters>
  <Lines>4</Lines>
  <Paragraphs>1</Paragraphs>
  <TotalTime>2</TotalTime>
  <ScaleCrop>false</ScaleCrop>
  <LinksUpToDate>false</LinksUpToDate>
  <CharactersWithSpaces>756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2022-02-16T06:56:00Z</dcterms:created>
  <dc:creator>刘东琼</dc:creator>
  <cp:lastModifiedBy>Administrator</cp:lastModifiedBy>
  <dcterms:modified xsi:type="dcterms:W3CDTF">2023-04-07T02:09:35Z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0051F5E9E131466998D572947B957C31</vt:lpwstr>
  </property>
</Properties>
</file>