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青龙湾小学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我单位性质为事业单位，按照规定执行《事业单位会计制度》。经机构编制管理部门核定，其中:事业编制人员57人。在校学生1240人。</w:t>
      </w:r>
    </w:p>
    <w:p>
      <w:pPr>
        <w:pStyle w:val="4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4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我单位2022年总支出为947.41万元，其中基本支出947.41万元、项目支出0元。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基本支出947.41万元，其中:工资福利支出635.99万元、商品和服务支出310.35万元、对个人和家庭的补助0.57万元、资本性支出0.5万元。</w:t>
      </w:r>
    </w:p>
    <w:p>
      <w:pPr>
        <w:pStyle w:val="4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我单位2022年无项目支出。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2022年，我单位积极履职，强化管理，较好的完成了年度工作目标。通过加强预算收支管理，不断建立健全内部管理制度,梳理内部管理流程，部门整体支出管理水平得到提升。根据部门整体支出绩效评价指标体系，我单位2022年度评价得分为100分。部门整体支出绩效情况如下: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1.预算管理较为理想，制度执行总体较为有效，但仍需进一步强化。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2.荣誉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（1）“耕读青龙湾”课程获评株洲市2022年教育创新案例一等奖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（2）株洲市“至美杯”美术竞赛中获得9个一等奖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（3）老师在赛课、论文等各项评比中获得省级成果53项，市级成果121项</w:t>
      </w:r>
    </w:p>
    <w:p>
      <w:pPr>
        <w:pStyle w:val="4"/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sz w:val="18"/>
          <w:szCs w:val="18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由于学校还在发展阶段，需要招聘新老师以及学生人数逐年递增，导致经费不足。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认真做好预算的编制。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加强财务管理，严格财务审核。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600" w:lineRule="exact"/>
        <w:ind w:leftChars="200" w:right="0" w:right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完善资产管理。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通过本次绩效测评，本单位对2022年的工作完成情况有了更加深入的了解，在实际操作中我们能较好的完成学校财务以及各项工作。我校将在职工大会将本次自评结果进行如实通报。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9EDA4"/>
    <w:multiLevelType w:val="singleLevel"/>
    <w:tmpl w:val="0DE9ED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E5536E"/>
    <w:multiLevelType w:val="singleLevel"/>
    <w:tmpl w:val="2DE553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3BAA27"/>
    <w:multiLevelType w:val="singleLevel"/>
    <w:tmpl w:val="463BAA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MTc1NjMyMzI4OWM5MjA2MWUyMmUxMGFhYWI1YzUifQ=="/>
  </w:docVars>
  <w:rsids>
    <w:rsidRoot w:val="32B063CA"/>
    <w:rsid w:val="32B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2023-08-24T02:19:00Z</dcterms:created>
  <dc:creator>黄小黄</dc:creator>
  <cp:lastModifiedBy>黄小黄</cp:lastModifiedBy>
  <dcterms:modified xsi:type="dcterms:W3CDTF">2023-08-24T02:19:37Z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422F4E1E99B24113B5974FF0D1B9A8BE_11</vt:lpwstr>
  </property>
</Properties>
</file>