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部门整体支出绩效自评报告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预算单位基本情况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主要职能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严格按照教育法组织教育教学工作，加强教育教学管理，提高教育教学质量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2、加强教师队伍建设，提升教师业务水平完善教师自身素养，强化师德师风建设。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3、宣传贯彻执行党和国家的教育方针、教育政策、教育法律和教育法规，贯彻执行上级教育行政部门的行政规章。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4、负责学校教育教学业务和安全方面的管理工作，对学校的教育教学业务和安全工作进行指导。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5、根据上级人民政府制定的教育事业发展规范，结合实际制定并组织实施本校的教育事业规划。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6、按照上级教育行政部门课程计划开齐课程开足课时，认真实施中小学的教育教学管理，全面推进素质教育。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  <w:t>7、完成上级部门交给的其他任务。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（二）机构情况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株洲市渌口区第三中学内设部门3个包括：教学部门，后勤部门，德育部门。本部门共有编制人数76人,实有人数76人。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二、一般公共预算支出情况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（一）基本支出情况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2022年度财政拨款基本支出1,543.24万元，其中：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人员经费1,327.28万元，占基本支出的86.01%，主要包括：基本工资、津贴补贴、奖金、伙食补助费、绩效工资、机关事业单位基本养老保险缴费、职工基本医疗保险缴费、其他社会保障缴费、住房公积金、医疗费、其他工资福利支出、生活补助、医疗费补助、助学金、奖励金、其他对个人和家庭的补助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100" w:beforeAutospacing="0" w:after="100" w:afterAutospacing="0" w:line="240" w:lineRule="auto"/>
        <w:ind w:left="0" w:leftChars="0" w:right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公用经费215.96万元，占基本支出的13.99%，主要包括：办公设备购置、专用设备购置、办公费、水费、电费、差旅费、维修（护）费、培训费、劳务费、工会经费、福利费、其他商品和服务支出。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240" w:lineRule="auto"/>
        <w:ind w:left="638" w:leftChars="304" w:firstLine="145" w:firstLineChars="52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（二）项目支出情况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无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三、部门整体支出绩效情况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组织对1个单位开展整体支出绩效评价，涉及一般公共预算支出1543.24万元，政府性基金预算支出0万元。科学合理地设定了年度绩效目标和指标，预算配置控制较好，预算执行比较到位，预算管理较理想。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四、</w:t>
      </w:r>
      <w:r>
        <w:rPr>
          <w:rFonts w:hint="eastAsia" w:ascii="方正楷体_GB2312" w:hAnsi="方正楷体_GB2312" w:eastAsia="方正楷体_GB2312" w:cs="方正楷体_GB2312"/>
          <w:sz w:val="28"/>
          <w:szCs w:val="28"/>
          <w:lang w:eastAsia="zh-CN"/>
        </w:rPr>
        <w:t>存在的问题及原因分析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1、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在预算分配时只注重了部门的支出，而对于绩效的影响力没有充分的考虑，绩效管理目标不够明确，具体，没有制定科学合理的绩效目标和考核标准。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100" w:right="0" w:rightChars="0" w:firstLine="560" w:firstLineChars="200"/>
        <w:textAlignment w:val="auto"/>
        <w:rPr>
          <w:rFonts w:hint="eastAsia" w:ascii="方正楷体_GB2312" w:hAnsi="方正楷体_GB2312" w:eastAsia="方正楷体_GB2312" w:cs="方正楷体_GB2312"/>
          <w:sz w:val="28"/>
          <w:szCs w:val="28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000000"/>
          <w:spacing w:val="0"/>
          <w:sz w:val="28"/>
          <w:szCs w:val="28"/>
        </w:rPr>
        <w:t>2、绩效管理体系设立不够完善，缺乏相关规章制度，对于绩效评价的反馈机制不清晰，不能及时发现问题并及时改进。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五、下一步改进措施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56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规范财务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收支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管理,督促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val="en-US" w:eastAsia="zh-CN"/>
        </w:rPr>
        <w:t>单位</w:t>
      </w: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进一步对完善财务管理制度，规范资金支出，同时加强项目过程管理。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left="0" w:leftChars="0" w:right="0" w:firstLine="560" w:firstLineChars="200"/>
        <w:jc w:val="both"/>
        <w:textAlignment w:val="auto"/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</w:pPr>
      <w:r>
        <w:rPr>
          <w:rFonts w:hint="eastAsia" w:ascii="方正楷体_GB2312" w:hAnsi="方正楷体_GB2312" w:eastAsia="方正楷体_GB2312" w:cs="方正楷体_GB2312"/>
          <w:kern w:val="2"/>
          <w:sz w:val="28"/>
          <w:szCs w:val="28"/>
          <w:lang w:val="en-US" w:eastAsia="zh-CN" w:bidi="ar"/>
        </w:rPr>
        <w:t>绩效自评结果拟应用和公开情况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ind w:firstLine="560" w:firstLineChars="200"/>
        <w:textAlignment w:val="auto"/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楷体_GB2312" w:hAnsi="方正楷体_GB2312" w:eastAsia="方正楷体_GB2312" w:cs="方正楷体_GB2312"/>
          <w:color w:val="000000"/>
          <w:kern w:val="0"/>
          <w:sz w:val="28"/>
          <w:szCs w:val="28"/>
        </w:rPr>
        <w:t>绩效自评结果良好，所有项目信息在学校公开，接受互联网+监督和社会监督。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C7C2B3-4B30-4C6D-BBEA-FAC4444D5C8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E3E100"/>
    <w:multiLevelType w:val="singleLevel"/>
    <w:tmpl w:val="DAE3E10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5D8140"/>
    <w:multiLevelType w:val="singleLevel"/>
    <w:tmpl w:val="DE5D8140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BBB7395"/>
    <w:multiLevelType w:val="singleLevel"/>
    <w:tmpl w:val="EBBB7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F369572"/>
    <w:multiLevelType w:val="singleLevel"/>
    <w:tmpl w:val="FF36957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kNGJmYzU2Mzk1NmUwNzY5NWQwYThkMTc0ODE5YzIifQ=="/>
  </w:docVars>
  <w:rsids>
    <w:rsidRoot w:val="6BAF335A"/>
    <w:rsid w:val="6BA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customStyle="1" w:styleId="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1079" w:right="0" w:hanging="309"/>
      <w:jc w:val="both"/>
    </w:pPr>
    <w:rPr>
      <w:rFonts w:hint="eastAsia" w:ascii="宋体" w:hAnsi="宋体" w:eastAsia="宋体" w:cs="宋体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2023-08-28T09:17:00Z</dcterms:created>
  <dc:creator>争飞</dc:creator>
  <cp:lastModifiedBy>争飞</cp:lastModifiedBy>
  <dcterms:modified xsi:type="dcterms:W3CDTF">2023-08-28T09:20:22Z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B8DBF12ECEBC4EDCB81BBCA8A8C2E52D_11</vt:lpwstr>
  </property>
</Properties>
</file>