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设备询价函</w:t>
      </w:r>
    </w:p>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各有关公司：</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w:t>
      </w:r>
      <w:r>
        <w:rPr>
          <w:rFonts w:hint="eastAsia" w:ascii="Times New Roman" w:hAnsi="Times New Roman" w:eastAsia="仿宋_GB2312" w:cs="Times New Roman"/>
          <w:sz w:val="32"/>
          <w:szCs w:val="32"/>
          <w:highlight w:val="none"/>
        </w:rPr>
        <w:t>中心</w:t>
      </w:r>
      <w:r>
        <w:rPr>
          <w:rFonts w:ascii="Times New Roman" w:hAnsi="Times New Roman" w:eastAsia="仿宋_GB2312" w:cs="Times New Roman"/>
          <w:sz w:val="32"/>
          <w:szCs w:val="32"/>
          <w:highlight w:val="none"/>
        </w:rPr>
        <w:t>因</w:t>
      </w:r>
      <w:r>
        <w:rPr>
          <w:rFonts w:hint="eastAsia" w:ascii="Times New Roman" w:hAnsi="Times New Roman" w:eastAsia="仿宋_GB2312" w:cs="Times New Roman"/>
          <w:sz w:val="32"/>
          <w:szCs w:val="32"/>
          <w:highlight w:val="none"/>
        </w:rPr>
        <w:t>工作</w:t>
      </w:r>
      <w:r>
        <w:rPr>
          <w:rFonts w:ascii="Times New Roman" w:hAnsi="Times New Roman" w:eastAsia="仿宋_GB2312" w:cs="Times New Roman"/>
          <w:sz w:val="32"/>
          <w:szCs w:val="32"/>
          <w:highlight w:val="none"/>
        </w:rPr>
        <w:t>需要，拟对气泡式水位计、浮子式水位计、翻斗式雨量计（防风型）、视频球机、视频枪机、遥测终端等产品（详见附件）进行市场询价，请贵公司根据市场行情及报价须知于2023年9月14日前将报价材料送至我</w:t>
      </w:r>
      <w:r>
        <w:rPr>
          <w:rFonts w:hint="eastAsia" w:ascii="Times New Roman" w:hAnsi="Times New Roman" w:eastAsia="仿宋_GB2312" w:cs="Times New Roman"/>
          <w:sz w:val="32"/>
          <w:szCs w:val="32"/>
          <w:highlight w:val="none"/>
        </w:rPr>
        <w:t>中心</w:t>
      </w:r>
      <w:r>
        <w:rPr>
          <w:rFonts w:ascii="Times New Roman" w:hAnsi="Times New Roman" w:eastAsia="仿宋_GB2312" w:cs="Times New Roman"/>
          <w:sz w:val="32"/>
          <w:szCs w:val="32"/>
          <w:highlight w:val="none"/>
        </w:rPr>
        <w:t>或发送至邮箱。</w:t>
      </w:r>
    </w:p>
    <w:p>
      <w:pPr>
        <w:numPr>
          <w:ilvl w:val="0"/>
          <w:numId w:val="1"/>
        </w:numPr>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报价须知</w:t>
      </w:r>
    </w:p>
    <w:p>
      <w:pPr>
        <w:numPr>
          <w:ilvl w:val="0"/>
          <w:numId w:val="2"/>
        </w:num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各有关公司可根据自身所能提供的产品，对我方询价清单内的部分或全部产品进行报价。</w:t>
      </w:r>
    </w:p>
    <w:p>
      <w:pPr>
        <w:numPr>
          <w:ilvl w:val="0"/>
          <w:numId w:val="2"/>
        </w:num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报价材料应当包含但不限于所能提供的产品名称、型号规格、价格、技术参数响应情况等内容，所提供的产品应当满足国家有关技术标准</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规范</w:t>
      </w:r>
      <w:r>
        <w:rPr>
          <w:rFonts w:hint="eastAsia" w:ascii="Times New Roman" w:hAnsi="Times New Roman" w:eastAsia="仿宋_GB2312" w:cs="Times New Roman"/>
          <w:sz w:val="32"/>
          <w:szCs w:val="32"/>
          <w:highlight w:val="none"/>
        </w:rPr>
        <w:t>及《湖南省小型水库雨水情测报和大坝安全监测设施建设与运行技术指南（试行）》</w:t>
      </w:r>
      <w:r>
        <w:rPr>
          <w:rFonts w:ascii="Times New Roman" w:hAnsi="Times New Roman" w:eastAsia="仿宋_GB2312" w:cs="Times New Roman"/>
          <w:sz w:val="32"/>
          <w:szCs w:val="32"/>
          <w:highlight w:val="none"/>
        </w:rPr>
        <w:t>要求。</w:t>
      </w:r>
    </w:p>
    <w:p>
      <w:pPr>
        <w:numPr>
          <w:ilvl w:val="0"/>
          <w:numId w:val="2"/>
        </w:num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本次询价产品质保期为一年，质保期内应无偿确保产品满足我方使用需求。</w:t>
      </w:r>
    </w:p>
    <w:p>
      <w:pPr>
        <w:numPr>
          <w:ilvl w:val="0"/>
          <w:numId w:val="2"/>
        </w:num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本次报价金额为产品单价，供货地点为</w:t>
      </w:r>
      <w:r>
        <w:rPr>
          <w:rFonts w:hint="eastAsia" w:ascii="Times New Roman" w:hAnsi="Times New Roman" w:eastAsia="仿宋_GB2312" w:cs="Times New Roman"/>
          <w:sz w:val="32"/>
          <w:szCs w:val="32"/>
          <w:highlight w:val="none"/>
        </w:rPr>
        <w:t>株洲市</w:t>
      </w:r>
      <w:r>
        <w:rPr>
          <w:rFonts w:ascii="Times New Roman" w:hAnsi="Times New Roman" w:eastAsia="仿宋_GB2312" w:cs="Times New Roman"/>
          <w:sz w:val="32"/>
          <w:szCs w:val="32"/>
          <w:highlight w:val="none"/>
        </w:rPr>
        <w:t>境内。</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报价组成应当包含设计、制造、运输、安装、保险、仓储、设备检验检测、售后服务及税金等交付采购人并经采购人验收之前所有可能发生的费用。报价方可提供不同采购数量条件下的阶梯报价。</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报价方不得虚报各项技术指标，否则视为无效报价并排除在我方采购范围外。</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本次询价不接受偏离技术参数要求的产品报价。</w:t>
      </w:r>
    </w:p>
    <w:p>
      <w:pPr>
        <w:pStyle w:val="6"/>
        <w:spacing w:beforeAutospacing="0" w:afterAutospacing="0" w:line="60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望贵公司予以支持！</w:t>
      </w:r>
    </w:p>
    <w:p>
      <w:pPr>
        <w:pStyle w:val="6"/>
        <w:spacing w:beforeAutospacing="0" w:afterAutospacing="0" w:line="60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联系人：</w:t>
      </w:r>
      <w:r>
        <w:rPr>
          <w:rFonts w:hint="eastAsia" w:ascii="Times New Roman" w:hAnsi="Times New Roman" w:eastAsia="仿宋_GB2312"/>
          <w:sz w:val="32"/>
          <w:szCs w:val="32"/>
          <w:highlight w:val="none"/>
        </w:rPr>
        <w:t>姜玉龙</w:t>
      </w:r>
      <w:r>
        <w:rPr>
          <w:rFonts w:ascii="Times New Roman" w:hAnsi="Times New Roman" w:eastAsia="仿宋_GB2312"/>
          <w:sz w:val="32"/>
          <w:szCs w:val="32"/>
          <w:highlight w:val="none"/>
        </w:rPr>
        <w:t xml:space="preserve"> 13975350600   邮箱：30734563@qq.com</w:t>
      </w:r>
    </w:p>
    <w:p>
      <w:pPr>
        <w:pStyle w:val="6"/>
        <w:spacing w:beforeAutospacing="0" w:afterAutospacing="0" w:line="60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pStyle w:val="5"/>
        <w:ind w:left="638" w:leftChars="304" w:firstLine="0" w:firstLineChars="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附件：拟询价产品清单</w:t>
      </w:r>
    </w:p>
    <w:p>
      <w:pPr>
        <w:pStyle w:val="6"/>
        <w:spacing w:beforeAutospacing="0" w:afterAutospacing="0" w:line="600" w:lineRule="exact"/>
        <w:ind w:firstLine="640" w:firstLineChars="200"/>
        <w:jc w:val="both"/>
        <w:rPr>
          <w:rFonts w:ascii="仿宋_GB2312" w:hAnsi="仿宋_GB2312" w:eastAsia="仿宋_GB2312" w:cs="仿宋_GB2312"/>
          <w:sz w:val="32"/>
          <w:szCs w:val="32"/>
          <w:highlight w:val="none"/>
        </w:rPr>
      </w:pPr>
      <w:bookmarkStart w:id="0" w:name="_GoBack"/>
      <w:bookmarkEnd w:id="0"/>
    </w:p>
    <w:p>
      <w:pPr>
        <w:pStyle w:val="6"/>
        <w:spacing w:beforeAutospacing="0" w:afterAutospacing="0" w:line="60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 xml:space="preserve">株洲市水旱灾害防御事务中心       </w:t>
      </w:r>
    </w:p>
    <w:p>
      <w:pPr>
        <w:pStyle w:val="6"/>
        <w:spacing w:beforeAutospacing="0" w:afterAutospacing="0" w:line="600" w:lineRule="exact"/>
        <w:ind w:firstLine="640" w:firstLineChars="200"/>
        <w:jc w:val="both"/>
        <w:rPr>
          <w:rFonts w:ascii="仿宋_GB2312" w:hAnsi="仿宋_GB2312" w:eastAsia="仿宋_GB2312" w:cs="仿宋_GB2312"/>
          <w:sz w:val="32"/>
          <w:szCs w:val="32"/>
          <w:highlight w:val="none"/>
        </w:rPr>
        <w:sectPr>
          <w:footerReference r:id="rId3" w:type="default"/>
          <w:pgSz w:w="11906" w:h="16838"/>
          <w:pgMar w:top="2098" w:right="1474" w:bottom="1984" w:left="1587" w:header="851" w:footer="992" w:gutter="0"/>
          <w:pgNumType w:start="1"/>
          <w:cols w:space="425" w:num="1"/>
          <w:docGrid w:type="lines" w:linePitch="312" w:charSpace="0"/>
        </w:sectPr>
      </w:pP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2023年9月</w:t>
      </w:r>
      <w:r>
        <w:rPr>
          <w:rFonts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rPr>
        <w:t>日</w:t>
      </w:r>
    </w:p>
    <w:p>
      <w:pPr>
        <w:pStyle w:val="5"/>
        <w:ind w:left="640" w:hanging="640"/>
        <w:rPr>
          <w:rFonts w:ascii="黑体" w:hAnsi="黑体" w:eastAsia="黑体" w:cs="黑体"/>
          <w:sz w:val="32"/>
          <w:szCs w:val="32"/>
          <w:highlight w:val="none"/>
        </w:rPr>
      </w:pPr>
      <w:r>
        <w:rPr>
          <w:rFonts w:hint="eastAsia" w:ascii="黑体" w:hAnsi="黑体" w:eastAsia="黑体" w:cs="黑体"/>
          <w:sz w:val="32"/>
          <w:szCs w:val="32"/>
          <w:highlight w:val="none"/>
        </w:rPr>
        <w:t>附件：拟询价产品清单</w:t>
      </w:r>
    </w:p>
    <w:tbl>
      <w:tblPr>
        <w:tblStyle w:val="8"/>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590"/>
        <w:gridCol w:w="5478"/>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4" w:type="dxa"/>
          </w:tcPr>
          <w:p>
            <w:pPr>
              <w:jc w:val="center"/>
              <w:rPr>
                <w:rFonts w:ascii="黑体" w:hAnsi="黑体" w:eastAsia="黑体" w:cs="黑体"/>
                <w:sz w:val="28"/>
                <w:szCs w:val="28"/>
                <w:highlight w:val="none"/>
              </w:rPr>
            </w:pPr>
            <w:r>
              <w:rPr>
                <w:rFonts w:hint="eastAsia" w:ascii="黑体" w:hAnsi="黑体" w:eastAsia="黑体" w:cs="黑体"/>
                <w:sz w:val="28"/>
                <w:szCs w:val="28"/>
                <w:highlight w:val="none"/>
              </w:rPr>
              <w:t>序号</w:t>
            </w:r>
          </w:p>
        </w:tc>
        <w:tc>
          <w:tcPr>
            <w:tcW w:w="1590" w:type="dxa"/>
          </w:tcPr>
          <w:p>
            <w:pPr>
              <w:jc w:val="center"/>
              <w:rPr>
                <w:rFonts w:ascii="黑体" w:hAnsi="黑体" w:eastAsia="黑体" w:cs="黑体"/>
                <w:sz w:val="28"/>
                <w:szCs w:val="28"/>
                <w:highlight w:val="none"/>
              </w:rPr>
            </w:pPr>
            <w:r>
              <w:rPr>
                <w:rFonts w:hint="eastAsia" w:ascii="黑体" w:hAnsi="黑体" w:eastAsia="黑体" w:cs="黑体"/>
                <w:sz w:val="28"/>
                <w:szCs w:val="28"/>
                <w:highlight w:val="none"/>
              </w:rPr>
              <w:t>商品名称</w:t>
            </w:r>
          </w:p>
        </w:tc>
        <w:tc>
          <w:tcPr>
            <w:tcW w:w="5478" w:type="dxa"/>
          </w:tcPr>
          <w:p>
            <w:pPr>
              <w:jc w:val="center"/>
              <w:rPr>
                <w:rFonts w:ascii="黑体" w:hAnsi="黑体" w:eastAsia="黑体" w:cs="黑体"/>
                <w:sz w:val="28"/>
                <w:szCs w:val="28"/>
                <w:highlight w:val="none"/>
              </w:rPr>
            </w:pPr>
            <w:r>
              <w:rPr>
                <w:rFonts w:hint="eastAsia" w:ascii="黑体" w:hAnsi="黑体" w:eastAsia="黑体" w:cs="黑体"/>
                <w:sz w:val="28"/>
                <w:szCs w:val="28"/>
                <w:highlight w:val="none"/>
              </w:rPr>
              <w:t>主要技术参数要求</w:t>
            </w:r>
          </w:p>
        </w:tc>
        <w:tc>
          <w:tcPr>
            <w:tcW w:w="960" w:type="dxa"/>
          </w:tcPr>
          <w:p>
            <w:pPr>
              <w:jc w:val="center"/>
              <w:rPr>
                <w:rFonts w:ascii="黑体" w:hAnsi="黑体" w:eastAsia="黑体" w:cs="黑体"/>
                <w:sz w:val="28"/>
                <w:szCs w:val="28"/>
                <w:highlight w:val="none"/>
              </w:rPr>
            </w:pPr>
            <w:r>
              <w:rPr>
                <w:rFonts w:hint="eastAsia" w:ascii="黑体" w:hAnsi="黑体" w:eastAsia="黑体" w:cs="黑体"/>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气泡式</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水位计</w:t>
            </w:r>
          </w:p>
        </w:tc>
        <w:tc>
          <w:tcPr>
            <w:tcW w:w="5478" w:type="dxa"/>
          </w:tcPr>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供电电压:DC9.6～23V；</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输出信号：RS485或RS232接口；</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量程：0～40m可选；</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分辨力：1mm；</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测值精度：≤±0.1%FS；</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稳定性：&lt;0.1%FS/年；</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工作温度：-10℃～80℃；</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工作湿度：95%RH；</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测量间隔：1分钟～24小时；</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测量气管：气管壁厚≥2.3mm；</w:t>
            </w:r>
          </w:p>
          <w:p>
            <w:pPr>
              <w:pStyle w:val="11"/>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显示屏：配备LCD液晶显示屏；</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零点校正：具有零点自动校正功能，消除零点漂移误差。</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浮子式</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水位计</w:t>
            </w:r>
          </w:p>
        </w:tc>
        <w:tc>
          <w:tcPr>
            <w:tcW w:w="5478" w:type="dxa"/>
          </w:tcPr>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浮子直径：Φ150mm；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水位轮工作周长：320mm；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平衡锤直径：Φ20mm；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测量范围：0～40m；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分辨力：1cm；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水位变率：≤100cm/min；</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测量精度：量程≤10m时，±2cm，量程&gt;10cm时，±0.2%；</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输出形式：12bit格雷码(485输出信号)</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显示方式：5位机械数字显示；</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工作环境：0℃～80℃； </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湿度：≤95%RH（400C无凝露）。</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雷达式</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水位计</w:t>
            </w:r>
          </w:p>
        </w:tc>
        <w:tc>
          <w:tcPr>
            <w:tcW w:w="5478" w:type="dxa"/>
            <w:vAlign w:val="center"/>
          </w:tcPr>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测量范围为 ：</w:t>
            </w:r>
            <w:r>
              <w:rPr>
                <w:rFonts w:ascii="仿宋_GB2312" w:hAnsi="仿宋_GB2312" w:eastAsia="仿宋_GB2312" w:cs="仿宋_GB2312"/>
                <w:sz w:val="24"/>
                <w:highlight w:val="none"/>
              </w:rPr>
              <w:t>0.8</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35.0m ;</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测量精度为：</w:t>
            </w:r>
            <w:r>
              <w:rPr>
                <w:rFonts w:ascii="仿宋_GB2312" w:hAnsi="仿宋_GB2312" w:eastAsia="仿宋_GB2312" w:cs="仿宋_GB2312"/>
                <w:sz w:val="24"/>
                <w:highlight w:val="none"/>
              </w:rPr>
              <w:t>+3mm;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测量频率为：</w:t>
            </w:r>
            <w:r>
              <w:rPr>
                <w:rFonts w:ascii="仿宋_GB2312" w:hAnsi="仿宋_GB2312" w:eastAsia="仿宋_GB2312" w:cs="仿宋_GB2312"/>
                <w:sz w:val="24"/>
                <w:highlight w:val="none"/>
              </w:rPr>
              <w:t>24GHZ;</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测量时长为：</w:t>
            </w:r>
            <w:r>
              <w:rPr>
                <w:rFonts w:ascii="仿宋_GB2312" w:hAnsi="仿宋_GB2312" w:eastAsia="仿宋_GB2312" w:cs="仿宋_GB2312"/>
                <w:sz w:val="24"/>
                <w:highlight w:val="none"/>
              </w:rPr>
              <w:t>20s(SDI-12</w:t>
            </w:r>
            <w:r>
              <w:rPr>
                <w:rFonts w:hint="eastAsia" w:ascii="仿宋_GB2312" w:hAnsi="仿宋_GB2312" w:eastAsia="仿宋_GB2312" w:cs="仿宋_GB2312"/>
                <w:sz w:val="24"/>
                <w:highlight w:val="none"/>
              </w:rPr>
              <w:t>总线接口</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或</w:t>
            </w:r>
            <w:r>
              <w:rPr>
                <w:rFonts w:ascii="仿宋_GB2312" w:hAnsi="仿宋_GB2312" w:eastAsia="仿宋_GB2312" w:cs="仿宋_GB2312"/>
                <w:sz w:val="24"/>
                <w:highlight w:val="none"/>
              </w:rPr>
              <w:t>30s(4</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20mA</w:t>
            </w:r>
            <w:r>
              <w:rPr>
                <w:rFonts w:hint="eastAsia" w:ascii="仿宋_GB2312" w:hAnsi="仿宋_GB2312" w:eastAsia="仿宋_GB2312" w:cs="仿宋_GB2312"/>
                <w:sz w:val="24"/>
                <w:highlight w:val="none"/>
              </w:rPr>
              <w:t>电流信号输出接口</w:t>
            </w:r>
            <w:r>
              <w:rPr>
                <w:rFonts w:ascii="仿宋_GB2312" w:hAnsi="仿宋_GB2312" w:eastAsia="仿宋_GB2312" w:cs="仿宋_GB2312"/>
                <w:sz w:val="24"/>
                <w:highlight w:val="none"/>
              </w:rPr>
              <w:t>) ;</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天线波束角为：</w:t>
            </w:r>
            <w:r>
              <w:rPr>
                <w:rFonts w:ascii="仿宋_GB2312" w:hAnsi="仿宋_GB2312" w:eastAsia="仿宋_GB2312" w:cs="仿宋_GB2312"/>
                <w:sz w:val="24"/>
                <w:highlight w:val="none"/>
              </w:rPr>
              <w:t>12</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宽波</w:t>
            </w:r>
            <w:r>
              <w:rPr>
                <w:rFonts w:ascii="仿宋_GB2312" w:hAnsi="仿宋_GB2312" w:eastAsia="仿宋_GB2312" w:cs="仿宋_GB2312"/>
                <w:sz w:val="24"/>
                <w:highlight w:val="none"/>
              </w:rPr>
              <w:t>) ;</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供电范围为：</w:t>
            </w:r>
            <w:r>
              <w:rPr>
                <w:rFonts w:ascii="仿宋_GB2312" w:hAnsi="仿宋_GB2312" w:eastAsia="仿宋_GB2312" w:cs="仿宋_GB2312"/>
                <w:sz w:val="24"/>
                <w:highlight w:val="none"/>
              </w:rPr>
              <w:t>12</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24VDC(</w:t>
            </w:r>
            <w:r>
              <w:rPr>
                <w:rFonts w:hint="eastAsia" w:ascii="仿宋_GB2312" w:hAnsi="仿宋_GB2312" w:eastAsia="仿宋_GB2312" w:cs="仿宋_GB2312"/>
                <w:sz w:val="24"/>
                <w:highlight w:val="none"/>
              </w:rPr>
              <w:t>典型</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翻斗式</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雨量计</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（防风型）</w:t>
            </w:r>
          </w:p>
        </w:tc>
        <w:tc>
          <w:tcPr>
            <w:tcW w:w="5478" w:type="dxa"/>
          </w:tcPr>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分辨率：0.5mm；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翻斗计量误差≤±4%；</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最大降雨强度：4mm/min；</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雨量筒采用不锈钢304及以上材料，筒壁厚度1mm；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承雨口口缘呈刃口状，内壁光滑，不应有砂眼、毛刺、碰伤、镀层脱皮、渗漏等缺陷；</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承雨口内径尺寸为Φ200±0.6mm；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承雨口刃口角度应在40°～45°范围内；</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输出方式：开关通断信号；</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工作温度：0℃～55℃；</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工作湿度：≤95%RH（40℃）；</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底座结构：防风法兰；</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排水方式：迷宫式排水；</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抗风速≥20m/s；</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雨量计应具有良好的适应室外工作条件的能力，应有防锈、防蚀、防堵、防虫、防雷等措施；</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满足《降水量观测规范》(SL21-2015)、《翻斗式雨量计》(GB/T11832-2002)要求。</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视频球机</w:t>
            </w:r>
          </w:p>
        </w:tc>
        <w:tc>
          <w:tcPr>
            <w:tcW w:w="5478" w:type="dxa"/>
          </w:tcPr>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应符合《公共安全视频监控联网系统信息传输、交换、控制技术要求》（GB/T 28181-2016）中的相关规定；</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支持预置位拍摄功能，像素≥200万，图像分辨率≥1920×1080像素；</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≧40倍光学变焦，16倍数码变焦，自动聚焦；</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支持H.265、H.264、MPG等视频格式；</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内置RJ45 网口，支持10M/100M 网络数据；</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不小于128G的Micro SD/SDHC/SDXC卡存储，视频图像存储≥15天；</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支持SDK、ONVIF、CGI、PSIA、GB/T28181协议接入；</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摄像头云台支持范围：水平 360°；垂直 -20°～90°；支持自动翻转；</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支持雾透功能，避免水库早晚及雾天，能见距离短的问题；</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具备星光级功能，满足夜视情况下的监视需要；</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支持光学宽动态120dB，根据环境亮度自动切换，满足高反差场景监控需求，消除水库水面漫反射；</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具备防水、防雷、防浪涌，防水等级为IP66；</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工作温度：-10～＋50℃；工作湿度：≤95%（40℃）；</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带</w:t>
            </w:r>
            <w:r>
              <w:rPr>
                <w:rFonts w:ascii="仿宋_GB2312" w:hAnsi="仿宋_GB2312" w:eastAsia="仿宋_GB2312" w:cs="仿宋_GB2312"/>
                <w:sz w:val="24"/>
                <w:highlight w:val="none"/>
              </w:rPr>
              <w:t>防</w:t>
            </w:r>
            <w:r>
              <w:rPr>
                <w:rFonts w:hint="eastAsia" w:ascii="仿宋_GB2312" w:hAnsi="仿宋_GB2312" w:eastAsia="仿宋_GB2312" w:cs="仿宋_GB2312"/>
                <w:sz w:val="24"/>
                <w:highlight w:val="none"/>
              </w:rPr>
              <w:t>入侵</w:t>
            </w:r>
            <w:r>
              <w:rPr>
                <w:rFonts w:ascii="仿宋_GB2312" w:hAnsi="仿宋_GB2312" w:eastAsia="仿宋_GB2312" w:cs="仿宋_GB2312"/>
                <w:sz w:val="24"/>
                <w:highlight w:val="none"/>
              </w:rPr>
              <w:t>功</w:t>
            </w:r>
            <w:r>
              <w:rPr>
                <w:rFonts w:hint="eastAsia" w:ascii="仿宋_GB2312" w:hAnsi="仿宋_GB2312" w:eastAsia="仿宋_GB2312" w:cs="仿宋_GB2312"/>
                <w:sz w:val="24"/>
                <w:highlight w:val="none"/>
              </w:rPr>
              <w:t>能。</w:t>
            </w:r>
          </w:p>
        </w:tc>
        <w:tc>
          <w:tcPr>
            <w:tcW w:w="960" w:type="dxa"/>
            <w:vAlign w:val="center"/>
          </w:tcPr>
          <w:p>
            <w:pP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视频枪机</w:t>
            </w:r>
          </w:p>
        </w:tc>
        <w:tc>
          <w:tcPr>
            <w:tcW w:w="5478" w:type="dxa"/>
          </w:tcPr>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200万星光级1/1.8” CMOS AI抓拍筒型网络摄像机</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支持人脸检测性能：最多可以同时支持30个人脸，</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支持区域入侵、越界侦测、进入区域、离开区域功能；</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支持基于具体的目标类型（人或车辆）触发的报警；</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设备内置电动变焦镜头，操作便易，变焦过程平稳</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最低照度:彩色: 0.0005Lux @ (F1.2, AGC ON) 黑白: 0.0001 Lux @ (F1.2, AGC ON), 0 Lux with IR</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镜头:（变焦）2.8-12mm @ F1.2,水平视场角：96°～39°，垂直视场角：51°～22°，对角线视场角：115°～44°</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宽动态:超宽动态范围达120dB，室内逆光环境下监控</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视频压缩标准:H.265/H.264 / MJPEG</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最大图像尺寸:1920×1080</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存储功能:支持Micro SD(即TF卡)/Micro SDHC /Micro SDXC卡(256GB)断网本地存储及断网续传,NAS(NFS,SMB/CIFS均支持）支持SD卡加密及SD状态检测功能</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接口类型:甩线</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通讯接口:1个RJ45 10M / 100M 自适应以太网口；RS-485;</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电源输出:DC12V 200mA</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音频接口:1 输入(Line in)（3.5mm），1 输出（3.5mm）</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Reset按键:支持</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工作温度和湿度:-30℃～60℃,湿度小于95%(无凝结)</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电源供应:DC：12V±20% ，支持防反接保护；PoE：802.3at, class 4</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电源接口类型:三芯电源接口</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功耗:DC： 12 V, 1.29 A, Max： 15.5W; PoE： (802.3at, 42.5V-57V), 0.42 A to 0.30 A，Max：17.5W</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防护等级:IP66</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补光距离: 红外：30米</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红外波长:单红外：850nm</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遥测终端</w:t>
            </w:r>
          </w:p>
        </w:tc>
        <w:tc>
          <w:tcPr>
            <w:tcW w:w="5478" w:type="dxa"/>
          </w:tcPr>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含通信模块或集成通信模块功能；</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遥测终端信息编码规则符合《湖南省小型水库雨水情测报和大坝安全监测数据接入规则》的规定；</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具备内置双通道通信能力，可扩展多通道通信能力，通信模式支持采用有线网络、4G/5G、北斗卫星等通信方式，优先使用有线网络、4G/5G网络；支持LORA、SUB-1G、WIFI等通讯方式；可通过串口支持扩展北斗短报文、卫星通信等远距离无线通信网络完成雨水情和大坝安全监测数据的传输。</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应具有RS485、RS232、开关量、脉冲量、模拟量、网络等接口接入功能；支持电池容量及机内温湿度监测。</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具备测站基本信息、通信模式、测点信息、采集设备、采集频率、报送频率、加报阈值等信息远程设置功能。应实现远程遥测查询，根据用户需要，使用平台端操作界面对遥测站进行召测，发送相应的查询指令，遥测站可以按照指令实时上报查询的数据内容。可以实时比较数据的变化，当监测发现数据超出阈值时，可立即唤醒并上报监测数据。</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应具有低功耗模式。在蓄电池电量低于20%情况下，遥测终端机应自动切换至低功耗模式，仅保证雨水情测报和大坝安全监测数据的采集传输，关闭摄像头图片及视频监控功能。</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可以使用高增益天线或定向天线，来保障数据的通讯的稳定性和速率。</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应具备数据存储与掉电保护功能，采用非易失性存储器件可确保掉电后参数和数据的安全。同时在网络信号中断时，可自动保存采集数据，待网络恢复后可自动将未发送的数据上传，以保证数据的连续性及完成性。</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主要技术指标：</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4G/5G技术要求：4G频段：LTE FDD: B1/B3/B5/B8 LTE TDD: B34/B38/B39/B40/B41；LTE FDD ：最大 150 Mbps（下行）/最大 50 Mbps（上行）,LTE TDD ：最大 130 Mbps（下行）/最大 30 Mbps（上行）；5G NR：下行速率 3.4Gbps，上行速率 350Mbps</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RS485，RS232,支持MODBUS-RTU通信协议；</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以太网口，具有10M/100M自适应功能；</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内置看门狗，防死机设置，保障终端长期可靠运行；</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内置实时时钟（RTC），保证最大月误差不超过2min；</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内置储存器，具备本地存储功能，能存储1年以上的雨水情和大坝安全监测数据，储存器存满后能循环自动覆盖；</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直流供电，适用电压范围：9V～30V；</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具有过流、过压、反极性自动保护；</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当蓄电池电量不足时可自动开启静态值守工作模式，优先保障水库雨量和水位的采集上报；</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具备防雷、防潮、防虫、防尘措施；</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工作环境：温度：-10～+60℃；</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工作湿度：≦95%（40℃）。</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w:t>
            </w:r>
          </w:p>
        </w:tc>
        <w:tc>
          <w:tcPr>
            <w:tcW w:w="1590" w:type="dxa"/>
            <w:vAlign w:val="center"/>
          </w:tcPr>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GNSS</w:t>
            </w:r>
          </w:p>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变形监测</w:t>
            </w:r>
          </w:p>
        </w:tc>
        <w:tc>
          <w:tcPr>
            <w:tcW w:w="5478" w:type="dxa"/>
          </w:tcPr>
          <w:p>
            <w:pPr>
              <w:rPr>
                <w:rFonts w:ascii="仿宋_GB2312" w:hAnsi="仿宋_GB2312" w:eastAsia="仿宋_GB2312" w:cs="仿宋_GB2312"/>
                <w:sz w:val="24"/>
                <w:highlight w:val="none"/>
              </w:rPr>
            </w:pPr>
            <w:r>
              <w:rPr>
                <w:rFonts w:ascii="仿宋_GB2312" w:hAnsi="仿宋_GB2312" w:eastAsia="仿宋_GB2312" w:cs="仿宋_GB2312"/>
                <w:sz w:val="24"/>
                <w:highlight w:val="none"/>
              </w:rPr>
              <w:t>静态水平精度：±2.5mm＋1ppm；</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支持多星多频（北斗、GPS、GLONASS等）；</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信号追踪：BDS：B1I、B2I、B3I；GPS：L1、L2；GLONASS;G1、G2;GALILEO:E1、E5;</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解算模式：使用北斗GNSS接收机建立基准站和监测站，由前端解算引擎完成高精度位移解算，解算结果通过接收机推送到遥测终端机；</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存储空间：≥8GB，可支持2年的内置存储；</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其他要求：具备掉电保护功能，具有防雷及抗干扰功能；在雷电、暴雨等恶劣天气条件下能正常运行</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w:t>
            </w:r>
          </w:p>
        </w:tc>
        <w:tc>
          <w:tcPr>
            <w:tcW w:w="1590" w:type="dxa"/>
            <w:vAlign w:val="center"/>
          </w:tcPr>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振弦式</w:t>
            </w:r>
          </w:p>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渗压计</w:t>
            </w:r>
          </w:p>
        </w:tc>
        <w:tc>
          <w:tcPr>
            <w:tcW w:w="5478" w:type="dxa"/>
          </w:tcPr>
          <w:p>
            <w:pPr>
              <w:rPr>
                <w:rFonts w:ascii="仿宋_GB2312" w:hAnsi="仿宋_GB2312" w:eastAsia="仿宋_GB2312" w:cs="仿宋_GB2312"/>
                <w:sz w:val="24"/>
                <w:highlight w:val="none"/>
              </w:rPr>
            </w:pPr>
            <w:r>
              <w:rPr>
                <w:rFonts w:ascii="仿宋_GB2312" w:hAnsi="仿宋_GB2312" w:eastAsia="仿宋_GB2312" w:cs="仿宋_GB2312"/>
                <w:sz w:val="24"/>
                <w:highlight w:val="none"/>
              </w:rPr>
              <w:t>测量范围：应不小于等同于最大坝高水柱的压强</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分辨力：≤0.10％F．S</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不重复度：≤±0.5％F．S</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迟滞：≤±1.0％F．S</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w:t>
            </w:r>
          </w:p>
        </w:tc>
        <w:tc>
          <w:tcPr>
            <w:tcW w:w="1590" w:type="dxa"/>
            <w:vAlign w:val="center"/>
          </w:tcPr>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压阻式</w:t>
            </w:r>
          </w:p>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渗压计</w:t>
            </w:r>
          </w:p>
        </w:tc>
        <w:tc>
          <w:tcPr>
            <w:tcW w:w="5478" w:type="dxa"/>
          </w:tcPr>
          <w:p>
            <w:pPr>
              <w:rPr>
                <w:rFonts w:ascii="仿宋_GB2312" w:hAnsi="仿宋_GB2312" w:eastAsia="仿宋_GB2312" w:cs="仿宋_GB2312"/>
                <w:sz w:val="24"/>
                <w:highlight w:val="none"/>
              </w:rPr>
            </w:pPr>
            <w:r>
              <w:rPr>
                <w:rFonts w:ascii="仿宋_GB2312" w:hAnsi="仿宋_GB2312" w:eastAsia="仿宋_GB2312" w:cs="仿宋_GB2312"/>
                <w:sz w:val="24"/>
                <w:highlight w:val="none"/>
              </w:rPr>
              <w:t>测量范围：应不小于等同于最大坝高水柱的压强</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分辨力：≤0.1％F．S</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非线性度：≤0.25％F．S</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不重复度：≤0.25％F．S</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滞后：≤0.25％F．S</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综合误差：≤0.5％F．S</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温度附加误差：≤0.05％F．S／℃</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人工观测</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水尺</w:t>
            </w:r>
          </w:p>
        </w:tc>
        <w:tc>
          <w:tcPr>
            <w:tcW w:w="5478" w:type="dxa"/>
            <w:vAlign w:val="center"/>
          </w:tcPr>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水尺桩采用圆管水尺</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材质：3</w:t>
            </w:r>
            <w:r>
              <w:rPr>
                <w:rFonts w:ascii="仿宋_GB2312" w:hAnsi="仿宋_GB2312" w:eastAsia="仿宋_GB2312" w:cs="仿宋_GB2312"/>
                <w:sz w:val="24"/>
                <w:highlight w:val="none"/>
              </w:rPr>
              <w:t>04</w:t>
            </w:r>
            <w:r>
              <w:rPr>
                <w:rFonts w:hint="eastAsia" w:ascii="仿宋_GB2312" w:hAnsi="仿宋_GB2312" w:eastAsia="仿宋_GB2312" w:cs="仿宋_GB2312"/>
                <w:sz w:val="24"/>
                <w:highlight w:val="none"/>
              </w:rPr>
              <w:t>不锈钢，管径：133mm，壁厚</w:t>
            </w:r>
            <w:r>
              <w:rPr>
                <w:rFonts w:ascii="仿宋_GB2312" w:hAnsi="仿宋_GB2312" w:eastAsia="仿宋_GB2312" w:cs="仿宋_GB2312"/>
                <w:sz w:val="24"/>
                <w:highlight w:val="none"/>
              </w:rPr>
              <w:t>2.0</w:t>
            </w:r>
            <w:r>
              <w:rPr>
                <w:rFonts w:hint="eastAsia" w:ascii="仿宋_GB2312" w:hAnsi="仿宋_GB2312" w:eastAsia="仿宋_GB2312" w:cs="仿宋_GB2312"/>
                <w:sz w:val="24"/>
                <w:highlight w:val="none"/>
              </w:rPr>
              <w:t>mm；</w:t>
            </w:r>
            <w:r>
              <w:rPr>
                <w:rFonts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水尺刻度面长度</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200mm</w:t>
            </w:r>
            <w:r>
              <w:rPr>
                <w:rFonts w:hint="eastAsia" w:ascii="仿宋_GB2312" w:hAnsi="仿宋_GB2312" w:eastAsia="仿宋_GB2312" w:cs="仿宋_GB2312"/>
                <w:sz w:val="24"/>
                <w:highlight w:val="none"/>
              </w:rPr>
              <w:t>，刻度和数字采用蚀刻出槽，电泳烤漆工艺</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蓄电池1</w:t>
            </w:r>
          </w:p>
        </w:tc>
        <w:tc>
          <w:tcPr>
            <w:tcW w:w="5478" w:type="dxa"/>
            <w:vAlign w:val="center"/>
          </w:tcPr>
          <w:p>
            <w:pPr>
              <w:rPr>
                <w:rFonts w:ascii="仿宋_GB2312" w:hAnsi="仿宋_GB2312" w:eastAsia="仿宋_GB2312" w:cs="仿宋_GB2312"/>
                <w:sz w:val="24"/>
                <w:highlight w:val="none"/>
              </w:rPr>
            </w:pPr>
            <w:r>
              <w:rPr>
                <w:highlight w:val="none"/>
              </w:rPr>
              <w:t>磷酸铁锂</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额度电压12VDC；</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额定容量100Ah；</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具备充放保护功能；</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充电温度范围：0℃～＋42℃；</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放电温度范围：-10℃～＋50℃。</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3</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蓄电池2</w:t>
            </w:r>
          </w:p>
        </w:tc>
        <w:tc>
          <w:tcPr>
            <w:tcW w:w="5478" w:type="dxa"/>
            <w:vAlign w:val="center"/>
          </w:tcPr>
          <w:p>
            <w:pPr>
              <w:rPr>
                <w:rFonts w:ascii="仿宋_GB2312" w:hAnsi="仿宋_GB2312" w:eastAsia="仿宋_GB2312" w:cs="仿宋_GB2312"/>
                <w:sz w:val="24"/>
                <w:highlight w:val="none"/>
              </w:rPr>
            </w:pPr>
            <w:r>
              <w:rPr>
                <w:highlight w:val="none"/>
              </w:rPr>
              <w:t>磷酸铁锂</w:t>
            </w:r>
            <w:r>
              <w:rPr>
                <w:highlight w:val="none"/>
              </w:rPr>
              <w:br w:type="textWrapping"/>
            </w:r>
            <w:r>
              <w:rPr>
                <w:rFonts w:ascii="仿宋_GB2312" w:hAnsi="仿宋_GB2312" w:eastAsia="仿宋_GB2312" w:cs="仿宋_GB2312"/>
                <w:sz w:val="24"/>
                <w:highlight w:val="none"/>
              </w:rPr>
              <w:t>额度电压12VDC；</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额定容量150Ah；</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具备充放保护功能；</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充电温度范围：0℃～＋42℃；</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放电温度范围：-10℃～＋50℃。</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3</w:t>
            </w:r>
          </w:p>
        </w:tc>
        <w:tc>
          <w:tcPr>
            <w:tcW w:w="1590"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蓄电池3</w:t>
            </w:r>
          </w:p>
        </w:tc>
        <w:tc>
          <w:tcPr>
            <w:tcW w:w="5478" w:type="dxa"/>
            <w:vAlign w:val="center"/>
          </w:tcPr>
          <w:p>
            <w:pPr>
              <w:rPr>
                <w:rFonts w:ascii="仿宋_GB2312" w:hAnsi="仿宋_GB2312" w:eastAsia="仿宋_GB2312" w:cs="仿宋_GB2312"/>
                <w:sz w:val="24"/>
                <w:highlight w:val="none"/>
              </w:rPr>
            </w:pPr>
            <w:r>
              <w:rPr>
                <w:highlight w:val="none"/>
              </w:rPr>
              <w:t>磷酸铁锂</w:t>
            </w:r>
            <w:r>
              <w:rPr>
                <w:highlight w:val="none"/>
              </w:rPr>
              <w:br w:type="textWrapping"/>
            </w:r>
            <w:r>
              <w:rPr>
                <w:rFonts w:ascii="仿宋_GB2312" w:hAnsi="仿宋_GB2312" w:eastAsia="仿宋_GB2312" w:cs="仿宋_GB2312"/>
                <w:sz w:val="24"/>
                <w:highlight w:val="none"/>
              </w:rPr>
              <w:t>额度电压12VDC；</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额定容量180Ah；</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具备充放保护功能；</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充电温度范围：0℃～＋42℃；</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放电温度范围：-10℃～＋50℃。</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4</w:t>
            </w:r>
          </w:p>
        </w:tc>
        <w:tc>
          <w:tcPr>
            <w:tcW w:w="1590" w:type="dxa"/>
            <w:vAlign w:val="center"/>
          </w:tcPr>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太阳能</w:t>
            </w:r>
          </w:p>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电池板</w:t>
            </w:r>
            <w:r>
              <w:rPr>
                <w:rFonts w:hint="eastAsia" w:ascii="仿宋_GB2312" w:hAnsi="仿宋_GB2312" w:eastAsia="仿宋_GB2312" w:cs="仿宋_GB2312"/>
                <w:sz w:val="24"/>
                <w:highlight w:val="none"/>
              </w:rPr>
              <w:t>1</w:t>
            </w:r>
          </w:p>
        </w:tc>
        <w:tc>
          <w:tcPr>
            <w:tcW w:w="5478" w:type="dxa"/>
            <w:vAlign w:val="center"/>
          </w:tcPr>
          <w:p>
            <w:pPr>
              <w:rPr>
                <w:rFonts w:ascii="仿宋_GB2312" w:hAnsi="仿宋_GB2312" w:eastAsia="仿宋_GB2312" w:cs="仿宋_GB2312"/>
                <w:sz w:val="24"/>
                <w:highlight w:val="none"/>
              </w:rPr>
            </w:pPr>
            <w:r>
              <w:rPr>
                <w:rFonts w:ascii="仿宋_GB2312" w:hAnsi="仿宋_GB2312" w:eastAsia="仿宋_GB2312" w:cs="仿宋_GB2312"/>
                <w:sz w:val="24"/>
                <w:highlight w:val="none"/>
              </w:rPr>
              <w:t>高效单晶硅太阳能板；</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功率：2×60W；</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工作电压：≥17.8VDC；</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最大工作电流：≥5A</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含安装支架。</w:t>
            </w:r>
          </w:p>
        </w:tc>
        <w:tc>
          <w:tcPr>
            <w:tcW w:w="960" w:type="dxa"/>
            <w:vAlign w:val="center"/>
          </w:tcPr>
          <w:p>
            <w:pPr>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95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5</w:t>
            </w:r>
          </w:p>
        </w:tc>
        <w:tc>
          <w:tcPr>
            <w:tcW w:w="1590" w:type="dxa"/>
            <w:vAlign w:val="center"/>
          </w:tcPr>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太阳能</w:t>
            </w:r>
          </w:p>
          <w:p>
            <w:pPr>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电池板</w:t>
            </w:r>
            <w:r>
              <w:rPr>
                <w:rFonts w:hint="eastAsia" w:ascii="仿宋_GB2312" w:hAnsi="仿宋_GB2312" w:eastAsia="仿宋_GB2312" w:cs="仿宋_GB2312"/>
                <w:sz w:val="24"/>
                <w:highlight w:val="none"/>
              </w:rPr>
              <w:t>2</w:t>
            </w:r>
          </w:p>
        </w:tc>
        <w:tc>
          <w:tcPr>
            <w:tcW w:w="5478" w:type="dxa"/>
            <w:vAlign w:val="center"/>
          </w:tcPr>
          <w:p>
            <w:pPr>
              <w:rPr>
                <w:rFonts w:ascii="仿宋_GB2312" w:hAnsi="仿宋_GB2312" w:eastAsia="仿宋_GB2312" w:cs="仿宋_GB2312"/>
                <w:sz w:val="24"/>
                <w:highlight w:val="none"/>
              </w:rPr>
            </w:pPr>
            <w:r>
              <w:rPr>
                <w:rFonts w:ascii="仿宋_GB2312" w:hAnsi="仿宋_GB2312" w:eastAsia="仿宋_GB2312" w:cs="仿宋_GB2312"/>
                <w:sz w:val="24"/>
                <w:highlight w:val="none"/>
              </w:rPr>
              <w:t>高效单晶硅太阳能板；</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功率：2×100W；</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工作电压：≥17.8VDC；</w:t>
            </w:r>
            <w:r>
              <w:rPr>
                <w:rFonts w:ascii="仿宋_GB2312" w:hAnsi="仿宋_GB2312" w:eastAsia="仿宋_GB2312" w:cs="仿宋_GB2312"/>
                <w:sz w:val="24"/>
                <w:highlight w:val="none"/>
              </w:rPr>
              <w:br w:type="textWrapping"/>
            </w:r>
            <w:r>
              <w:rPr>
                <w:rFonts w:ascii="仿宋_GB2312" w:hAnsi="仿宋_GB2312" w:eastAsia="仿宋_GB2312" w:cs="仿宋_GB2312"/>
                <w:sz w:val="24"/>
                <w:highlight w:val="none"/>
              </w:rPr>
              <w:t>最大工作电流：≥5A</w:t>
            </w: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含安装支架。</w:t>
            </w:r>
          </w:p>
        </w:tc>
        <w:tc>
          <w:tcPr>
            <w:tcW w:w="960" w:type="dxa"/>
            <w:vAlign w:val="center"/>
          </w:tcPr>
          <w:p>
            <w:pPr>
              <w:jc w:val="center"/>
              <w:rPr>
                <w:rFonts w:ascii="仿宋_GB2312" w:hAnsi="仿宋_GB2312" w:eastAsia="仿宋_GB2312" w:cs="仿宋_GB2312"/>
                <w:sz w:val="24"/>
                <w:highlight w:val="none"/>
              </w:rPr>
            </w:pPr>
          </w:p>
        </w:tc>
      </w:tr>
    </w:tbl>
    <w:p>
      <w:pPr>
        <w:rPr>
          <w:rFonts w:ascii="仿宋_GB2312" w:hAnsi="仿宋_GB2312" w:eastAsia="仿宋_GB2312" w:cs="仿宋_GB2312"/>
          <w:sz w:val="24"/>
          <w:highlight w:val="none"/>
        </w:rPr>
      </w:pPr>
    </w:p>
    <w:p>
      <w:pPr>
        <w:pStyle w:val="6"/>
        <w:jc w:val="cente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8EB4BE-113F-4399-AE1A-049F45F5C1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89EE618-2702-4AAB-9F88-C2E2ED9B8DC1}"/>
  </w:font>
  <w:font w:name="仿宋_GB2312">
    <w:panose1 w:val="02010609030101010101"/>
    <w:charset w:val="86"/>
    <w:family w:val="modern"/>
    <w:pitch w:val="default"/>
    <w:sig w:usb0="00000001" w:usb1="080E0000" w:usb2="00000000" w:usb3="00000000" w:csb0="00040000" w:csb1="00000000"/>
    <w:embedRegular r:id="rId3" w:fontKey="{B3FD9CED-2229-4AE3-9DBC-2F9412BC12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71628"/>
    <w:multiLevelType w:val="singleLevel"/>
    <w:tmpl w:val="82171628"/>
    <w:lvl w:ilvl="0" w:tentative="0">
      <w:start w:val="1"/>
      <w:numFmt w:val="chineseCounting"/>
      <w:suff w:val="nothing"/>
      <w:lvlText w:val="%1、"/>
      <w:lvlJc w:val="left"/>
      <w:rPr>
        <w:rFonts w:hint="eastAsia"/>
      </w:rPr>
    </w:lvl>
  </w:abstractNum>
  <w:abstractNum w:abstractNumId="1">
    <w:nsid w:val="1C63BFB3"/>
    <w:multiLevelType w:val="singleLevel"/>
    <w:tmpl w:val="1C63BFB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OTkwYmIzMTBiNTljZjYxNzFmYzY0ZDQ1ODZmNDMifQ=="/>
  </w:docVars>
  <w:rsids>
    <w:rsidRoot w:val="007755AA"/>
    <w:rsid w:val="000B75BC"/>
    <w:rsid w:val="000C1BA0"/>
    <w:rsid w:val="000E2D6A"/>
    <w:rsid w:val="000F6525"/>
    <w:rsid w:val="001110B8"/>
    <w:rsid w:val="001F7710"/>
    <w:rsid w:val="002311A0"/>
    <w:rsid w:val="002416B9"/>
    <w:rsid w:val="002E4552"/>
    <w:rsid w:val="00312462"/>
    <w:rsid w:val="00317A29"/>
    <w:rsid w:val="00346B8C"/>
    <w:rsid w:val="003B55FD"/>
    <w:rsid w:val="003F201E"/>
    <w:rsid w:val="00417178"/>
    <w:rsid w:val="00427983"/>
    <w:rsid w:val="00471D70"/>
    <w:rsid w:val="004B4165"/>
    <w:rsid w:val="004C1D66"/>
    <w:rsid w:val="004D35A2"/>
    <w:rsid w:val="005D4D56"/>
    <w:rsid w:val="005E5ED5"/>
    <w:rsid w:val="0061206A"/>
    <w:rsid w:val="0066407E"/>
    <w:rsid w:val="006A0320"/>
    <w:rsid w:val="006C2578"/>
    <w:rsid w:val="006E24D5"/>
    <w:rsid w:val="0071792B"/>
    <w:rsid w:val="007755AA"/>
    <w:rsid w:val="00783D57"/>
    <w:rsid w:val="007B6D24"/>
    <w:rsid w:val="007C2159"/>
    <w:rsid w:val="008454BE"/>
    <w:rsid w:val="00861C7D"/>
    <w:rsid w:val="008E42F1"/>
    <w:rsid w:val="008E5BBB"/>
    <w:rsid w:val="00926B92"/>
    <w:rsid w:val="009370C1"/>
    <w:rsid w:val="00A17C0C"/>
    <w:rsid w:val="00A35B99"/>
    <w:rsid w:val="00AD3278"/>
    <w:rsid w:val="00AD76EC"/>
    <w:rsid w:val="00B40F4C"/>
    <w:rsid w:val="00BA384B"/>
    <w:rsid w:val="00BD601C"/>
    <w:rsid w:val="00BF41D5"/>
    <w:rsid w:val="00C0580E"/>
    <w:rsid w:val="00C26C3A"/>
    <w:rsid w:val="00CC72BE"/>
    <w:rsid w:val="00CF28B9"/>
    <w:rsid w:val="00D039B0"/>
    <w:rsid w:val="00D100B7"/>
    <w:rsid w:val="00D17C43"/>
    <w:rsid w:val="00D56DDB"/>
    <w:rsid w:val="00DB6AAD"/>
    <w:rsid w:val="00DC7EEF"/>
    <w:rsid w:val="00DF4491"/>
    <w:rsid w:val="00DF478D"/>
    <w:rsid w:val="00E07241"/>
    <w:rsid w:val="00E419D3"/>
    <w:rsid w:val="00EB169F"/>
    <w:rsid w:val="00F3624E"/>
    <w:rsid w:val="00FA10A8"/>
    <w:rsid w:val="0B313C62"/>
    <w:rsid w:val="0BF1690C"/>
    <w:rsid w:val="14240C4F"/>
    <w:rsid w:val="1F775DDB"/>
    <w:rsid w:val="23E46D7F"/>
    <w:rsid w:val="2486592A"/>
    <w:rsid w:val="3D2C238A"/>
    <w:rsid w:val="3F2E1B87"/>
    <w:rsid w:val="4C0C6105"/>
    <w:rsid w:val="4F231118"/>
    <w:rsid w:val="65963C9A"/>
    <w:rsid w:val="6D196F78"/>
    <w:rsid w:val="7550442D"/>
    <w:rsid w:val="7CDC390D"/>
    <w:rsid w:val="7FB84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pPr>
      <w:shd w:val="clear" w:color="auto" w:fill="00008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List"/>
    <w:basedOn w:val="1"/>
    <w:qFormat/>
    <w:uiPriority w:val="0"/>
    <w:pPr>
      <w:ind w:left="200" w:hanging="200" w:hangingChars="200"/>
    </w:p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0"/>
    <w:pPr>
      <w:ind w:firstLine="420"/>
    </w:pPr>
  </w:style>
  <w:style w:type="paragraph" w:customStyle="1" w:styleId="11">
    <w:name w:val="表格文字"/>
    <w:basedOn w:val="5"/>
    <w:qFormat/>
    <w:uiPriority w:val="0"/>
    <w:pPr>
      <w:ind w:left="0" w:firstLine="0" w:firstLineChars="0"/>
      <w:jc w:val="center"/>
    </w:pPr>
  </w:style>
  <w:style w:type="paragraph" w:customStyle="1" w:styleId="12">
    <w:name w:val="表"/>
    <w:next w:val="1"/>
    <w:link w:val="13"/>
    <w:qFormat/>
    <w:uiPriority w:val="7"/>
    <w:pPr>
      <w:adjustRightInd w:val="0"/>
      <w:snapToGrid w:val="0"/>
      <w:jc w:val="both"/>
    </w:pPr>
    <w:rPr>
      <w:rFonts w:ascii="Times New Roman" w:hAnsi="Times New Roman" w:eastAsia="宋体" w:cstheme="minorBidi"/>
      <w:kern w:val="2"/>
      <w:sz w:val="21"/>
      <w:szCs w:val="21"/>
      <w:lang w:val="en-US" w:eastAsia="zh-CN" w:bidi="ar-SA"/>
    </w:rPr>
  </w:style>
  <w:style w:type="character" w:customStyle="1" w:styleId="13">
    <w:name w:val="表 Char"/>
    <w:basedOn w:val="9"/>
    <w:link w:val="12"/>
    <w:qFormat/>
    <w:uiPriority w:val="7"/>
    <w:rPr>
      <w:rFonts w:cstheme="minorBid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3470</Words>
  <Characters>4372</Characters>
  <Lines>34</Lines>
  <Paragraphs>9</Paragraphs>
  <TotalTime>566</TotalTime>
  <ScaleCrop>false</ScaleCrop>
  <LinksUpToDate>false</LinksUpToDate>
  <CharactersWithSpaces>4540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2023-09-06T02:29:00Z</dcterms:created>
  <dc:creator>Administrator.PC-20210325ZZDU</dc:creator>
  <cp:lastModifiedBy>yang</cp:lastModifiedBy>
  <cp:lastPrinted>2023-09-07T02:52:00Z</cp:lastPrinted>
  <dcterms:modified xsi:type="dcterms:W3CDTF">2023-09-07T07:50:41Z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E5D7E27CE46A4191AEE4B07650F809FD</vt:lpwstr>
  </property>
</Properties>
</file>