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项目支出绩效自评表</w:t>
      </w:r>
    </w:p>
    <w:tbl>
      <w:tblPr>
        <w:tblStyle w:val="6"/>
        <w:tblW w:w="968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72"/>
        <w:gridCol w:w="1097"/>
        <w:gridCol w:w="1135"/>
        <w:gridCol w:w="1209"/>
        <w:gridCol w:w="1059"/>
        <w:gridCol w:w="850"/>
        <w:gridCol w:w="851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项目支出名称</w:t>
            </w:r>
          </w:p>
        </w:tc>
        <w:tc>
          <w:tcPr>
            <w:tcW w:w="6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困难职工救助费</w:t>
            </w: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主管部门</w:t>
            </w:r>
          </w:p>
        </w:tc>
        <w:tc>
          <w:tcPr>
            <w:tcW w:w="2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实施单位</w:t>
            </w:r>
          </w:p>
        </w:tc>
        <w:tc>
          <w:tcPr>
            <w:tcW w:w="30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株洲市渌口区总工会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项目</w:t>
            </w:r>
            <w:r>
              <w:rPr>
                <w:rFonts w:ascii="Times New Roman" w:hAnsi="Times New Roman" w:eastAsia="仿宋_GB2312"/>
                <w:kern w:val="0"/>
              </w:rPr>
              <w:t xml:space="preserve">  </w:t>
            </w:r>
            <w:r>
              <w:rPr>
                <w:rFonts w:hint="eastAsia" w:ascii="仿宋_GB2312" w:hAnsi="Times New Roman" w:eastAsia="仿宋_GB2312"/>
                <w:kern w:val="0"/>
              </w:rPr>
              <w:t>资金</w:t>
            </w:r>
            <w:r>
              <w:rPr>
                <w:rFonts w:ascii="Times New Roman" w:hAnsi="Times New Roman" w:eastAsia="仿宋_GB2312"/>
                <w:kern w:val="0"/>
              </w:rPr>
              <w:br w:type="textWrapping"/>
            </w:r>
            <w:r>
              <w:rPr>
                <w:rFonts w:hint="eastAsia" w:ascii="仿宋_GB2312" w:hAnsi="Times New Roman" w:eastAsia="仿宋_GB2312"/>
                <w:kern w:val="0"/>
              </w:rPr>
              <w:t>（万元）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预算数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全年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执行率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年度资金总额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25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25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ascii="Times New Roman" w:hAnsi="Times New Roman" w:eastAsia="仿宋_GB2312"/>
                <w:kern w:val="0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其中：当年财政拨款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25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25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上年结转资金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其他资金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年度总体目标</w:t>
            </w: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预期目标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4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lang w:eastAsia="zh-CN"/>
              </w:rPr>
              <w:t>为实现送温暖常态化、经常化、日常化，认真履行维护职工合法权益、竭诚服务职工群众的基本职责，对职工开展帮扶困难、走访慰问。全年慰问困难企业</w:t>
            </w:r>
            <w:r>
              <w:rPr>
                <w:rFonts w:hint="eastAsia" w:ascii="仿宋_GB2312" w:hAnsi="Times New Roman" w:eastAsia="仿宋_GB2312" w:cs="Times New Roman"/>
                <w:kern w:val="0"/>
                <w:lang w:val="en-US" w:eastAsia="zh-CN"/>
              </w:rPr>
              <w:t>3家，慰问职工300人次</w:t>
            </w:r>
            <w:r>
              <w:rPr>
                <w:rFonts w:hint="eastAsia" w:ascii="仿宋_GB2312" w:hAnsi="Times New Roman" w:eastAsia="仿宋_GB2312"/>
                <w:kern w:val="0"/>
              </w:rPr>
              <w:t>　　</w:t>
            </w:r>
          </w:p>
        </w:tc>
        <w:tc>
          <w:tcPr>
            <w:tcW w:w="4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default" w:ascii="仿宋_GB2312" w:hAnsi="Times New Roman" w:eastAsia="仿宋_GB2312"/>
                <w:kern w:val="0"/>
                <w:lang w:val="en-US" w:eastAsia="zh-CN"/>
              </w:rPr>
              <w:t>开展常态化送温暖活动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，慰问困难职工和一线职工</w:t>
            </w:r>
            <w:r>
              <w:rPr>
                <w:rFonts w:hint="default" w:ascii="仿宋_GB2312" w:hAnsi="Times New Roman" w:eastAsia="仿宋_GB2312"/>
                <w:kern w:val="0"/>
                <w:lang w:val="en-US" w:eastAsia="zh-CN"/>
              </w:rPr>
              <w:t>278人，慰问困难企业3家，发放慰问金35.75万元。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标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二级指标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指标值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得分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(50</w:t>
            </w:r>
            <w:r>
              <w:rPr>
                <w:rFonts w:hint="eastAsia" w:ascii="仿宋_GB2312" w:hAnsi="Times New Roman" w:eastAsia="仿宋_GB2312"/>
                <w:kern w:val="0"/>
              </w:rPr>
              <w:t>分</w:t>
            </w:r>
            <w:r>
              <w:rPr>
                <w:rFonts w:ascii="Times New Roman" w:hAnsi="Times New Roman" w:eastAsia="仿宋_GB2312"/>
                <w:kern w:val="0"/>
              </w:rPr>
              <w:t>)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数量指标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慰问困难企业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lang w:eastAsia="zh-CN"/>
              </w:rPr>
              <w:t>慰问职工人数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278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慰问困难企业未统计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质量指标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资金保障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时效指标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按时完成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成本指标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经费投入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25万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25万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（</w:t>
            </w:r>
            <w:r>
              <w:rPr>
                <w:rFonts w:ascii="Times New Roman" w:hAnsi="Times New Roman" w:eastAsia="仿宋_GB2312"/>
                <w:kern w:val="0"/>
              </w:rPr>
              <w:t>30</w:t>
            </w:r>
            <w:r>
              <w:rPr>
                <w:rFonts w:hint="eastAsia" w:ascii="仿宋_GB2312" w:hAnsi="Times New Roman" w:eastAsia="仿宋_GB2312"/>
                <w:kern w:val="0"/>
              </w:rPr>
              <w:t>分）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eastAsia="zh-CN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工会影响力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提升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20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益指标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可持续影响指标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职工生活水平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1"/>
                <w:szCs w:val="21"/>
                <w:lang w:val="en-US" w:eastAsia="zh-CN" w:bidi="ar-SA"/>
              </w:rPr>
              <w:t>提升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eastAsia="zh-CN"/>
              </w:rPr>
              <w:t>提升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9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（</w:t>
            </w:r>
            <w:r>
              <w:rPr>
                <w:rFonts w:ascii="Times New Roman" w:hAnsi="Times New Roman" w:eastAsia="仿宋_GB2312"/>
                <w:kern w:val="0"/>
              </w:rPr>
              <w:t>10</w:t>
            </w:r>
            <w:r>
              <w:rPr>
                <w:rFonts w:hint="eastAsia" w:ascii="仿宋_GB2312" w:hAnsi="Times New Roman" w:eastAsia="仿宋_GB2312"/>
                <w:kern w:val="0"/>
              </w:rPr>
              <w:t>分）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服务对象满意度指标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lang w:eastAsia="zh-CN"/>
              </w:rPr>
              <w:t>职工满意度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≧90%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≧9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8</w:t>
            </w:r>
            <w:r>
              <w:rPr>
                <w:rFonts w:hint="eastAsia" w:ascii="仿宋_GB2312" w:hAnsi="Times New Roman" w:eastAsia="仿宋_GB2312"/>
                <w:kern w:val="0"/>
              </w:rPr>
              <w:t>%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Calibri" w:hAnsi="Calibri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ascii="Times New Roman" w:hAnsi="Times New Roman" w:eastAsia="仿宋_GB2312"/>
                <w:kern w:val="0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  <w:r>
              <w:rPr>
                <w:rFonts w:hint="eastAsia" w:ascii="仿宋_GB2312" w:hAnsi="Times New Roman" w:eastAsia="仿宋_GB2312"/>
                <w:kern w:val="0"/>
                <w:lang w:val="en-US" w:eastAsia="zh-CN"/>
              </w:rPr>
              <w:t>97</w:t>
            </w: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hint="eastAsia" w:ascii="仿宋_GB2312" w:hAnsi="Times New Roman" w:eastAsia="仿宋_GB2312"/>
                <w:kern w:val="0"/>
              </w:rPr>
              <w:t>　</w:t>
            </w:r>
          </w:p>
        </w:tc>
      </w:tr>
    </w:tbl>
    <w:p>
      <w:pPr>
        <w:widowControl/>
        <w:jc w:val="center"/>
        <w:rPr>
          <w:rFonts w:hint="eastAsia" w:eastAsia="仿宋_GB2312"/>
          <w:kern w:val="0"/>
        </w:rPr>
      </w:pPr>
      <w:r>
        <w:rPr>
          <w:rFonts w:hint="eastAsia" w:ascii="仿宋_GB2312" w:hAnsi="Times New Roman" w:eastAsia="仿宋_GB2312"/>
          <w:kern w:val="0"/>
        </w:rPr>
        <w:t>（</w:t>
      </w:r>
      <w:r>
        <w:rPr>
          <w:rFonts w:ascii="Times New Roman" w:hAnsi="Times New Roman" w:eastAsia="仿宋_GB2312"/>
          <w:kern w:val="0"/>
        </w:rPr>
        <w:t>202</w:t>
      </w:r>
      <w:r>
        <w:rPr>
          <w:rFonts w:hint="eastAsia" w:ascii="Times New Roman" w:hAnsi="Times New Roman" w:eastAsia="仿宋_GB2312"/>
          <w:kern w:val="0"/>
          <w:lang w:val="en-US" w:eastAsia="zh-CN"/>
        </w:rPr>
        <w:t>2</w:t>
      </w:r>
      <w:r>
        <w:rPr>
          <w:rFonts w:hint="eastAsia" w:ascii="仿宋_GB2312" w:hAnsi="Times New Roman" w:eastAsia="仿宋_GB2312"/>
          <w:kern w:val="0"/>
        </w:rPr>
        <w:t>年度）</w:t>
      </w:r>
    </w:p>
    <w:p>
      <w:pPr>
        <w:widowControl/>
        <w:rPr>
          <w:rFonts w:ascii="仿宋_GB2312" w:hAnsi="Times New Roman" w:eastAsia="仿宋_GB2312"/>
          <w:kern w:val="0"/>
        </w:rPr>
      </w:pPr>
      <w:r>
        <w:rPr>
          <w:rFonts w:ascii="仿宋_GB2312" w:hAnsi="Times New Roman" w:eastAsia="仿宋_GB2312"/>
          <w:kern w:val="0"/>
        </w:rPr>
        <w:t>填报人：</w:t>
      </w:r>
      <w:r>
        <w:rPr>
          <w:rFonts w:hint="eastAsia" w:ascii="仿宋_GB2312" w:hAnsi="Times New Roman" w:eastAsia="仿宋_GB2312"/>
          <w:kern w:val="0"/>
          <w:lang w:eastAsia="zh-CN"/>
        </w:rPr>
        <w:t>唐石林</w:t>
      </w:r>
      <w:r>
        <w:rPr>
          <w:rFonts w:ascii="Times New Roman" w:hAnsi="Times New Roman" w:eastAsia="仿宋_GB2312"/>
          <w:kern w:val="0"/>
        </w:rPr>
        <w:t xml:space="preserve">    </w:t>
      </w:r>
      <w:r>
        <w:rPr>
          <w:rFonts w:ascii="仿宋_GB2312" w:hAnsi="Times New Roman" w:eastAsia="仿宋_GB2312"/>
          <w:kern w:val="0"/>
        </w:rPr>
        <w:t>联系电话：</w:t>
      </w:r>
      <w:r>
        <w:rPr>
          <w:rFonts w:hint="eastAsia" w:ascii="Times New Roman" w:hAnsi="Times New Roman" w:eastAsia="仿宋_GB2312"/>
          <w:kern w:val="0"/>
          <w:lang w:val="en-US" w:eastAsia="zh-CN"/>
        </w:rPr>
        <w:t>27618207</w:t>
      </w:r>
      <w:r>
        <w:rPr>
          <w:rFonts w:ascii="Times New Roman" w:hAnsi="Times New Roman" w:eastAsia="仿宋_GB2312"/>
          <w:kern w:val="0"/>
        </w:rPr>
        <w:t xml:space="preserve">      </w:t>
      </w:r>
      <w:r>
        <w:rPr>
          <w:rFonts w:ascii="仿宋_GB2312" w:hAnsi="Times New Roman" w:eastAsia="仿宋_GB2312"/>
          <w:kern w:val="0"/>
        </w:rPr>
        <w:t>填报日期：</w:t>
      </w:r>
      <w:r>
        <w:rPr>
          <w:rFonts w:hint="eastAsia" w:ascii="仿宋_GB2312" w:hAnsi="Times New Roman" w:eastAsia="仿宋_GB2312"/>
          <w:kern w:val="0"/>
          <w:lang w:val="en-US" w:eastAsia="zh-CN"/>
        </w:rPr>
        <w:t>2023-4-13</w:t>
      </w:r>
      <w:r>
        <w:rPr>
          <w:rFonts w:ascii="Times New Roman" w:hAnsi="Times New Roman" w:eastAsia="仿宋_GB2312"/>
          <w:kern w:val="0"/>
        </w:rPr>
        <w:t xml:space="preserve">       </w:t>
      </w:r>
      <w:r>
        <w:rPr>
          <w:rFonts w:ascii="仿宋_GB2312" w:hAnsi="Times New Roman" w:eastAsia="仿宋_GB2312"/>
          <w:kern w:val="0"/>
        </w:rPr>
        <w:t>单位负责人签字：</w:t>
      </w: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hint="eastAsia" w:ascii="Times New Roman" w:hAnsi="Times New Roman" w:eastAsia="黑体"/>
          <w:sz w:val="32"/>
          <w:szCs w:val="32"/>
        </w:rPr>
      </w:pPr>
    </w:p>
    <w:p>
      <w:pPr>
        <w:pStyle w:val="4"/>
        <w:widowControl/>
        <w:autoSpaceDE w:val="0"/>
        <w:autoSpaceDN w:val="0"/>
        <w:spacing w:line="6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 </w:t>
      </w:r>
      <w:r>
        <w:rPr>
          <w:rFonts w:ascii="方正小标宋简体" w:hAnsi="Times New Roman" w:eastAsia="方正小标宋简体" w:cs="Times New Roman"/>
          <w:bCs/>
          <w:sz w:val="44"/>
          <w:szCs w:val="44"/>
        </w:rPr>
        <w:t>项目支出绩效自评报告</w:t>
      </w:r>
    </w:p>
    <w:p>
      <w:pPr>
        <w:pStyle w:val="8"/>
        <w:widowControl/>
        <w:spacing w:line="600" w:lineRule="exact"/>
        <w:ind w:left="0" w:firstLine="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</w:t>
      </w:r>
    </w:p>
    <w:p>
      <w:pPr>
        <w:pStyle w:val="8"/>
        <w:widowControl/>
        <w:spacing w:line="600" w:lineRule="exact"/>
        <w:ind w:left="0"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一、绩效自评工作开展情况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根据预算绩效管理要求，本单位组织对 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年度项目支出开展了绩效自评，共涉及资金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万元，占项目支出预算总额的100%。从评价情况来看，有关项目立项程序完整、规范，预算执行及时、有效，绩效目标得到较好实现，绩效管理水平不断提高，绩效指标体系建设逐渐丰富和完善。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8"/>
        <w:widowControl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二、绩效目标自评完成情况分析</w:t>
      </w:r>
    </w:p>
    <w:p>
      <w:pPr>
        <w:pStyle w:val="8"/>
        <w:widowControl/>
        <w:spacing w:line="600" w:lineRule="exact"/>
        <w:ind w:left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方正楷体_GBK" w:hAnsi="Times New Roman" w:eastAsia="方正楷体_GBK" w:cs="Times New Roman"/>
          <w:sz w:val="32"/>
          <w:szCs w:val="32"/>
        </w:rPr>
        <w:t>（一）资金投入情况分析。</w:t>
      </w:r>
    </w:p>
    <w:p>
      <w:pPr>
        <w:pStyle w:val="8"/>
        <w:widowControl/>
        <w:numPr>
          <w:ilvl w:val="0"/>
          <w:numId w:val="1"/>
        </w:num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项目资金到位情况分析。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年度项目预算资金（财政资金）为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万元，实际投入资金（财政资金）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万元，年度实际投入资金占预算资金的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%，支付进度为</w:t>
      </w:r>
      <w:r>
        <w:rPr>
          <w:rFonts w:hint="eastAsia" w:ascii="仿宋_GB2312" w:eastAsia="仿宋_GB2312" w:cs="黑体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%。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640" w:firstLineChars="200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仿宋_GB2312" w:hAnsi="Times New Roman" w:eastAsia="仿宋_GB2312" w:cs="Times New Roman"/>
          <w:sz w:val="32"/>
          <w:szCs w:val="32"/>
        </w:rPr>
        <w:t>项目资金执行情况分析。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年度项目实际投入资金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万元，资金来源为本级财政资金。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5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640" w:firstLineChars="200"/>
        <w:textAlignment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ascii="仿宋_GB2312" w:hAnsi="Times New Roman" w:eastAsia="仿宋_GB2312" w:cs="Times New Roman"/>
          <w:sz w:val="32"/>
          <w:szCs w:val="32"/>
        </w:rPr>
        <w:t>项目资金管理情况分析。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万元</w:t>
      </w: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widowControl/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方正楷体_GBK" w:hAnsi="Times New Roman" w:eastAsia="方正楷体_GBK" w:cs="Times New Roman"/>
          <w:sz w:val="32"/>
          <w:szCs w:val="32"/>
        </w:rPr>
        <w:t>（二）绩效目标完成情况分析。</w:t>
      </w:r>
    </w:p>
    <w:p>
      <w:pPr>
        <w:pStyle w:val="8"/>
        <w:widowControl/>
        <w:numPr>
          <w:ilvl w:val="0"/>
          <w:numId w:val="2"/>
        </w:num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产出指标完成情况分析。</w:t>
      </w:r>
    </w:p>
    <w:p>
      <w:pPr>
        <w:pStyle w:val="4"/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困难职工春节慰问费：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2022年春节期间慰问坚守在生产一线和交通运输、电力、环卫以及直接面向群众服务的基层岗位干部职工278人，慰问困难企业3家，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共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发放春节慰问金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25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万元。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区财政按时提供了经费保障，为项目顺利实施提供了经费保障，执行率100%。</w:t>
      </w:r>
    </w:p>
    <w:p>
      <w:pPr>
        <w:pStyle w:val="8"/>
        <w:widowControl/>
        <w:numPr>
          <w:ilvl w:val="0"/>
          <w:numId w:val="2"/>
        </w:numPr>
        <w:spacing w:line="600" w:lineRule="exact"/>
        <w:ind w:left="1076" w:hanging="296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效益指标完成情况分析。</w:t>
      </w:r>
    </w:p>
    <w:p>
      <w:pPr>
        <w:pStyle w:val="4"/>
        <w:widowControl/>
        <w:spacing w:line="600" w:lineRule="exact"/>
        <w:ind w:right="129"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项目的顺利实施，工会社会影响力进一步提升，困难职工生活水平进一步改善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pStyle w:val="8"/>
        <w:widowControl/>
        <w:numPr>
          <w:ilvl w:val="0"/>
          <w:numId w:val="2"/>
        </w:numPr>
        <w:spacing w:line="600" w:lineRule="exact"/>
        <w:ind w:left="1163" w:hanging="303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满意度指标完成情况分析。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left="860" w:left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项目的顺利实施，职工满意度达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90%以上。</w:t>
      </w:r>
    </w:p>
    <w:p>
      <w:pPr>
        <w:pStyle w:val="8"/>
        <w:widowControl/>
        <w:numPr>
          <w:ilvl w:val="0"/>
          <w:numId w:val="3"/>
        </w:numPr>
        <w:spacing w:line="600" w:lineRule="exact"/>
        <w:ind w:left="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偏离绩效目标的原因和下一步改进措施。</w:t>
      </w:r>
    </w:p>
    <w:p>
      <w:pPr>
        <w:pStyle w:val="8"/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慰问困难企业人数未统计，扩大活动参与面，进一步加大宣传和发动力度，社会影响力进一步提升，确保完成目标任务。</w:t>
      </w:r>
    </w:p>
    <w:p>
      <w:pPr>
        <w:pStyle w:val="8"/>
        <w:widowControl/>
        <w:numPr>
          <w:ilvl w:val="0"/>
          <w:numId w:val="3"/>
        </w:numPr>
        <w:spacing w:line="600" w:lineRule="exact"/>
        <w:ind w:left="0" w:leftChars="0"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ascii="方正黑体_GBK" w:hAnsi="Times New Roman" w:eastAsia="方正黑体_GBK" w:cs="Times New Roman"/>
          <w:sz w:val="32"/>
          <w:szCs w:val="32"/>
        </w:rPr>
        <w:t>绩效自评结果拟应用和公开情况</w:t>
      </w:r>
    </w:p>
    <w:p>
      <w:pPr>
        <w:pStyle w:val="5"/>
        <w:numPr>
          <w:ilvl w:val="0"/>
          <w:numId w:val="0"/>
        </w:numPr>
        <w:shd w:val="clear" w:color="auto" w:fill="FFFFFF"/>
        <w:wordWrap w:val="0"/>
        <w:spacing w:before="0" w:beforeAutospacing="0" w:after="0" w:afterAutospacing="0" w:line="432" w:lineRule="atLeast"/>
        <w:ind w:firstLine="640" w:firstLineChars="200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sz w:val="32"/>
          <w:szCs w:val="32"/>
        </w:rPr>
        <w:t>20</w:t>
      </w:r>
      <w:r>
        <w:rPr>
          <w:rFonts w:hint="eastAsia" w:ascii="仿宋_GB2312" w:hAnsi="Arial" w:eastAsia="仿宋_GB2312" w:cs="Arial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Arial" w:eastAsia="仿宋_GB2312" w:cs="Arial"/>
          <w:color w:val="000000"/>
          <w:sz w:val="32"/>
          <w:szCs w:val="32"/>
        </w:rPr>
        <w:t>年决算批复下达后，按照规定时间在部门网站上及时公开。</w:t>
      </w:r>
    </w:p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213" w:right="1800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F4702"/>
    <w:multiLevelType w:val="singleLevel"/>
    <w:tmpl w:val="8FDF47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2F2E1F"/>
    <w:multiLevelType w:val="multilevel"/>
    <w:tmpl w:val="292F2E1F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cs="Times New Roman"/>
        <w:color w:val="111111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577" w:hanging="329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326" w:hanging="329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075" w:hanging="329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824" w:hanging="329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572" w:hanging="329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321" w:hanging="329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070" w:hanging="329"/>
      </w:pPr>
      <w:rPr>
        <w:rFonts w:hint="default" w:ascii="Times New Roman" w:hAnsi="Times New Roman" w:cs="Times New Roman"/>
      </w:rPr>
    </w:lvl>
  </w:abstractNum>
  <w:abstractNum w:abstractNumId="2">
    <w:nsid w:val="559202A6"/>
    <w:multiLevelType w:val="multilevel"/>
    <w:tmpl w:val="559202A6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 w:ascii="Times New Roman" w:hAnsi="Times New Roman" w:cs="Times New Roman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 w:ascii="Times New Roman" w:hAnsi="Times New Roman" w:cs="Times New Roman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 w:ascii="Times New Roman" w:hAnsi="Times New Roman" w:cs="Times New Roman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 w:ascii="Times New Roman" w:hAnsi="Times New Roman" w:cs="Times New Roman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 w:ascii="Times New Roman" w:hAnsi="Times New Roman" w:cs="Times New Roman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 w:ascii="Times New Roman" w:hAnsi="Times New Roman" w:cs="Times New Roman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 w:ascii="Times New Roman" w:hAnsi="Times New Roman" w:cs="Times New Roman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E1MGJiMDNhMTQyMTE3MGJiNzgwYjFlMjIxMDFhMzkifQ=="/>
  </w:docVars>
  <w:rsids>
    <w:rsidRoot w:val="00D50627"/>
    <w:rsid w:val="0008440B"/>
    <w:rsid w:val="000D4FBC"/>
    <w:rsid w:val="001251AE"/>
    <w:rsid w:val="00156140"/>
    <w:rsid w:val="00165352"/>
    <w:rsid w:val="001753F1"/>
    <w:rsid w:val="002407AA"/>
    <w:rsid w:val="002921B2"/>
    <w:rsid w:val="003036CD"/>
    <w:rsid w:val="0038334C"/>
    <w:rsid w:val="003F1CBD"/>
    <w:rsid w:val="0044477A"/>
    <w:rsid w:val="00483C39"/>
    <w:rsid w:val="00484E90"/>
    <w:rsid w:val="0049189A"/>
    <w:rsid w:val="004E6D14"/>
    <w:rsid w:val="00587A00"/>
    <w:rsid w:val="005A49D4"/>
    <w:rsid w:val="005E0CD9"/>
    <w:rsid w:val="005E32DB"/>
    <w:rsid w:val="006D67F2"/>
    <w:rsid w:val="0070019A"/>
    <w:rsid w:val="007B129F"/>
    <w:rsid w:val="007B64FF"/>
    <w:rsid w:val="00802FC1"/>
    <w:rsid w:val="008B37F4"/>
    <w:rsid w:val="008C0CA9"/>
    <w:rsid w:val="008F4410"/>
    <w:rsid w:val="00965182"/>
    <w:rsid w:val="009739FD"/>
    <w:rsid w:val="00980D2A"/>
    <w:rsid w:val="00A464F7"/>
    <w:rsid w:val="00AD1D81"/>
    <w:rsid w:val="00B65F9D"/>
    <w:rsid w:val="00B9102B"/>
    <w:rsid w:val="00C23F23"/>
    <w:rsid w:val="00C762C2"/>
    <w:rsid w:val="00CF6C7A"/>
    <w:rsid w:val="00D50627"/>
    <w:rsid w:val="00D85F4C"/>
    <w:rsid w:val="00DB2568"/>
    <w:rsid w:val="00FB3AFD"/>
    <w:rsid w:val="120524DE"/>
    <w:rsid w:val="15BB6571"/>
    <w:rsid w:val="16AF0432"/>
    <w:rsid w:val="265163AB"/>
    <w:rsid w:val="33BF0EB0"/>
    <w:rsid w:val="55B35A6C"/>
    <w:rsid w:val="6CEB496B"/>
    <w:rsid w:val="74622FEE"/>
    <w:rsid w:val="7FC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</w:style>
  <w:style w:type="paragraph" w:styleId="4">
    <w:name w:val="Body Text"/>
    <w:basedOn w:val="1"/>
    <w:unhideWhenUsed/>
    <w:qFormat/>
    <w:uiPriority w:val="99"/>
    <w:rPr>
      <w:rFonts w:ascii="宋体" w:hAnsi="宋体" w:cs="宋体"/>
      <w:sz w:val="33"/>
      <w:szCs w:val="33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8">
    <w:name w:val="msolistparagraph"/>
    <w:basedOn w:val="1"/>
    <w:qFormat/>
    <w:uiPriority w:val="0"/>
    <w:pPr>
      <w:ind w:left="1079" w:hanging="309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1211</Words>
  <Characters>1328</Characters>
  <Lines>4</Lines>
  <Paragraphs>1</Paragraphs>
  <TotalTime>7</TotalTime>
  <ScaleCrop>false</ScaleCrop>
  <LinksUpToDate>false</LinksUpToDate>
  <CharactersWithSpaces>1433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2022-02-16T06:58:00Z</dcterms:created>
  <dc:creator>刘东琼</dc:creator>
  <cp:lastModifiedBy>Administrator</cp:lastModifiedBy>
  <cp:lastPrinted>2023-04-14T07:13:11Z</cp:lastPrinted>
  <dcterms:modified xsi:type="dcterms:W3CDTF">2023-04-14T07:13:38Z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5868A1F835434E508EBCA87A131E36D8</vt:lpwstr>
  </property>
</Properties>
</file>