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kern w:val="0"/>
          <w:sz w:val="44"/>
          <w:szCs w:val="44"/>
        </w:rPr>
      </w:pPr>
      <w:r>
        <w:rPr>
          <w:rFonts w:ascii="方正小标宋简体" w:hAnsi="Times New Roman" w:eastAsia="方正小标宋简体"/>
          <w:kern w:val="0"/>
          <w:sz w:val="44"/>
          <w:szCs w:val="44"/>
        </w:rPr>
        <w:t>部门整体支出绩效自评表</w:t>
      </w:r>
    </w:p>
    <w:p>
      <w:pPr>
        <w:widowControl/>
        <w:rPr>
          <w:rFonts w:hint="default" w:ascii="Times New Roman" w:hAnsi="Times New Roman" w:eastAsia="仿宋_GB2312"/>
          <w:kern w:val="0"/>
          <w:lang w:val="en-US" w:eastAsia="zh-CN"/>
        </w:rPr>
      </w:pPr>
      <w:r>
        <w:rPr>
          <w:rFonts w:ascii="仿宋_GB2312" w:hAnsi="Times New Roman" w:eastAsia="仿宋_GB2312"/>
          <w:kern w:val="0"/>
        </w:rPr>
        <w:t>填报单位：（盖章）</w:t>
      </w:r>
      <w:r>
        <w:rPr>
          <w:rFonts w:ascii="Times New Roman" w:hAnsi="Times New Roman" w:eastAsia="仿宋_GB2312"/>
          <w:kern w:val="0"/>
        </w:rPr>
        <w:t xml:space="preserve">                 </w:t>
      </w:r>
      <w:r>
        <w:rPr>
          <w:rFonts w:ascii="仿宋_GB2312" w:hAnsi="Times New Roman" w:eastAsia="仿宋_GB2312"/>
          <w:kern w:val="0"/>
        </w:rPr>
        <w:t>（</w:t>
      </w:r>
      <w:r>
        <w:rPr>
          <w:rFonts w:ascii="Times New Roman" w:hAnsi="Times New Roman" w:eastAsia="仿宋_GB2312"/>
          <w:kern w:val="0"/>
        </w:rPr>
        <w:t>2022</w:t>
      </w:r>
      <w:r>
        <w:rPr>
          <w:rFonts w:ascii="仿宋_GB2312" w:hAnsi="Times New Roman" w:eastAsia="仿宋_GB2312"/>
          <w:kern w:val="0"/>
        </w:rPr>
        <w:t>年度）</w:t>
      </w:r>
      <w:r>
        <w:rPr>
          <w:rFonts w:hint="eastAsia" w:ascii="仿宋_GB2312" w:hAnsi="Times New Roman" w:eastAsia="仿宋_GB2312"/>
          <w:kern w:val="0"/>
          <w:lang w:val="en-US" w:eastAsia="zh-CN"/>
        </w:rPr>
        <w:t xml:space="preserve">                      单位：万元</w:t>
      </w:r>
    </w:p>
    <w:tbl>
      <w:tblPr>
        <w:tblStyle w:val="5"/>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190"/>
        <w:gridCol w:w="1546"/>
        <w:gridCol w:w="98"/>
        <w:gridCol w:w="1106"/>
        <w:gridCol w:w="27"/>
        <w:gridCol w:w="930"/>
        <w:gridCol w:w="935"/>
        <w:gridCol w:w="776"/>
        <w:gridCol w:w="896"/>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预算部门名称</w:t>
            </w:r>
          </w:p>
        </w:tc>
        <w:tc>
          <w:tcPr>
            <w:tcW w:w="8182" w:type="dxa"/>
            <w:gridSpan w:val="9"/>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kern w:val="0"/>
              </w:rPr>
            </w:pPr>
            <w:r>
              <w:rPr>
                <w:rFonts w:hint="eastAsia" w:ascii="仿宋_GB2312" w:hAnsi="Times New Roman" w:eastAsia="仿宋_GB2312"/>
                <w:kern w:val="0"/>
                <w:lang w:eastAsia="zh-CN"/>
              </w:rPr>
              <w:t>株洲市渌口区妇女联合会</w:t>
            </w: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年度预</w:t>
            </w:r>
          </w:p>
          <w:p>
            <w:pPr>
              <w:widowControl/>
              <w:jc w:val="center"/>
              <w:rPr>
                <w:rFonts w:ascii="Times New Roman" w:hAnsi="Times New Roman" w:eastAsia="仿宋_GB2312"/>
                <w:kern w:val="0"/>
              </w:rPr>
            </w:pPr>
            <w:r>
              <w:rPr>
                <w:rFonts w:ascii="仿宋_GB2312" w:hAnsi="Times New Roman" w:eastAsia="仿宋_GB2312"/>
                <w:kern w:val="0"/>
              </w:rPr>
              <w:t>算申请</w:t>
            </w:r>
            <w:r>
              <w:rPr>
                <w:rFonts w:ascii="Times New Roman" w:hAnsi="Times New Roman" w:eastAsia="仿宋_GB2312"/>
                <w:kern w:val="0"/>
              </w:rPr>
              <w:br w:type="textWrapping"/>
            </w:r>
            <w:r>
              <w:rPr>
                <w:rFonts w:ascii="仿宋_GB2312" w:hAnsi="Times New Roman" w:eastAsia="仿宋_GB2312"/>
                <w:kern w:val="0"/>
              </w:rPr>
              <w:t>（万元）</w:t>
            </w:r>
          </w:p>
        </w:tc>
        <w:tc>
          <w:tcPr>
            <w:tcW w:w="2843"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p>
        </w:tc>
        <w:tc>
          <w:tcPr>
            <w:tcW w:w="1135"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年初</w:t>
            </w:r>
          </w:p>
          <w:p>
            <w:pPr>
              <w:jc w:val="center"/>
              <w:rPr>
                <w:rFonts w:ascii="Times New Roman" w:hAnsi="Times New Roman" w:eastAsia="仿宋_GB2312"/>
              </w:rPr>
            </w:pPr>
            <w:r>
              <w:rPr>
                <w:rFonts w:ascii="仿宋_GB2312" w:hAnsi="Times New Roman" w:eastAsia="仿宋_GB2312"/>
              </w:rPr>
              <w:t>预算数</w:t>
            </w:r>
          </w:p>
        </w:tc>
        <w:tc>
          <w:tcPr>
            <w:tcW w:w="90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全年</w:t>
            </w:r>
            <w:r>
              <w:rPr>
                <w:rFonts w:ascii="Times New Roman" w:hAnsi="Times New Roman" w:eastAsia="仿宋_GB2312"/>
              </w:rPr>
              <w:t xml:space="preserve">  </w:t>
            </w:r>
            <w:r>
              <w:rPr>
                <w:rFonts w:ascii="仿宋_GB2312" w:hAnsi="Times New Roman" w:eastAsia="仿宋_GB2312"/>
              </w:rPr>
              <w:t>预算数</w:t>
            </w:r>
          </w:p>
        </w:tc>
        <w:tc>
          <w:tcPr>
            <w:tcW w:w="93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全年</w:t>
            </w:r>
          </w:p>
          <w:p>
            <w:pPr>
              <w:jc w:val="center"/>
              <w:rPr>
                <w:rFonts w:ascii="Times New Roman" w:hAnsi="Times New Roman" w:eastAsia="仿宋_GB2312"/>
              </w:rPr>
            </w:pPr>
            <w:r>
              <w:rPr>
                <w:rFonts w:ascii="仿宋_GB2312" w:hAnsi="Times New Roman" w:eastAsia="仿宋_GB2312"/>
              </w:rPr>
              <w:t>执行数</w:t>
            </w:r>
          </w:p>
        </w:tc>
        <w:tc>
          <w:tcPr>
            <w:tcW w:w="77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分值</w:t>
            </w:r>
          </w:p>
        </w:tc>
        <w:tc>
          <w:tcPr>
            <w:tcW w:w="89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执行率</w:t>
            </w:r>
          </w:p>
        </w:tc>
        <w:tc>
          <w:tcPr>
            <w:tcW w:w="187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2843" w:type="dxa"/>
            <w:gridSpan w:val="3"/>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仿宋_GB2312" w:hAnsi="Times New Roman" w:eastAsia="仿宋_GB2312"/>
                <w:kern w:val="0"/>
              </w:rPr>
              <w:t>年度资金总额</w:t>
            </w:r>
          </w:p>
        </w:tc>
        <w:tc>
          <w:tcPr>
            <w:tcW w:w="1135" w:type="dxa"/>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120.54</w:t>
            </w:r>
          </w:p>
        </w:tc>
        <w:tc>
          <w:tcPr>
            <w:tcW w:w="908"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173.48</w:t>
            </w:r>
          </w:p>
        </w:tc>
        <w:tc>
          <w:tcPr>
            <w:tcW w:w="935"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173.48</w:t>
            </w:r>
          </w:p>
        </w:tc>
        <w:tc>
          <w:tcPr>
            <w:tcW w:w="77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rPr>
            </w:pPr>
            <w:r>
              <w:rPr>
                <w:rFonts w:ascii="Times New Roman" w:hAnsi="Times New Roman" w:eastAsia="仿宋_GB2312"/>
              </w:rPr>
              <w:t>10</w:t>
            </w:r>
            <w:r>
              <w:rPr>
                <w:rFonts w:ascii="仿宋_GB2312" w:hAnsi="Times New Roman" w:eastAsia="仿宋_GB2312"/>
              </w:rPr>
              <w:t>分</w:t>
            </w:r>
          </w:p>
        </w:tc>
        <w:tc>
          <w:tcPr>
            <w:tcW w:w="897"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100%</w:t>
            </w:r>
          </w:p>
        </w:tc>
        <w:tc>
          <w:tcPr>
            <w:tcW w:w="1879"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按收入性质分：</w:t>
            </w:r>
            <w:r>
              <w:rPr>
                <w:rFonts w:hint="eastAsia" w:ascii="仿宋_GB2312" w:hAnsi="Times New Roman" w:eastAsia="仿宋_GB2312"/>
                <w:kern w:val="0"/>
                <w:lang w:val="en-US" w:eastAsia="zh-CN"/>
              </w:rPr>
              <w:t>173.48</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按支出性质分：</w:t>
            </w:r>
            <w:r>
              <w:rPr>
                <w:rFonts w:hint="eastAsia" w:ascii="仿宋_GB2312" w:hAnsi="Times New Roman" w:eastAsia="仿宋_GB2312"/>
                <w:kern w:val="0"/>
                <w:lang w:val="en-US" w:eastAsia="zh-CN"/>
              </w:rPr>
              <w:t>173.48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Times New Roman" w:hAnsi="Times New Roman" w:eastAsia="仿宋_GB2312"/>
                <w:kern w:val="0"/>
              </w:rPr>
              <w:t xml:space="preserve">  </w:t>
            </w:r>
            <w:r>
              <w:rPr>
                <w:rFonts w:ascii="仿宋_GB2312" w:hAnsi="Times New Roman" w:eastAsia="仿宋_GB2312"/>
                <w:kern w:val="0"/>
              </w:rPr>
              <w:t>其中：</w:t>
            </w:r>
            <w:r>
              <w:rPr>
                <w:rFonts w:ascii="Times New Roman" w:hAnsi="Times New Roman" w:eastAsia="仿宋_GB2312"/>
                <w:kern w:val="0"/>
              </w:rPr>
              <w:t xml:space="preserve">  </w:t>
            </w:r>
            <w:r>
              <w:rPr>
                <w:rFonts w:ascii="仿宋_GB2312" w:hAnsi="Times New Roman" w:eastAsia="仿宋_GB2312"/>
                <w:kern w:val="0"/>
              </w:rPr>
              <w:t>一般公共预算：</w:t>
            </w:r>
            <w:r>
              <w:rPr>
                <w:rFonts w:hint="eastAsia" w:ascii="仿宋_GB2312" w:hAnsi="Times New Roman" w:eastAsia="仿宋_GB2312"/>
                <w:kern w:val="0"/>
                <w:lang w:val="en-US" w:eastAsia="zh-CN"/>
              </w:rPr>
              <w:t>132.37</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其中：基本支出：</w:t>
            </w:r>
            <w:r>
              <w:rPr>
                <w:rFonts w:hint="eastAsia" w:ascii="仿宋_GB2312" w:hAnsi="Times New Roman" w:eastAsia="仿宋_GB2312"/>
                <w:kern w:val="0"/>
                <w:lang w:val="en-US" w:eastAsia="zh-CN"/>
              </w:rPr>
              <w:t>137.21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ind w:firstLine="840" w:firstLineChars="400"/>
              <w:jc w:val="left"/>
              <w:rPr>
                <w:rFonts w:ascii="Times New Roman" w:hAnsi="Times New Roman" w:eastAsia="仿宋_GB2312"/>
                <w:kern w:val="0"/>
              </w:rPr>
            </w:pPr>
            <w:r>
              <w:rPr>
                <w:rFonts w:ascii="仿宋_GB2312" w:hAnsi="Times New Roman" w:eastAsia="仿宋_GB2312"/>
                <w:kern w:val="0"/>
              </w:rPr>
              <w:t>政府性基金拨款：</w:t>
            </w:r>
          </w:p>
        </w:tc>
        <w:tc>
          <w:tcPr>
            <w:tcW w:w="4488" w:type="dxa"/>
            <w:gridSpan w:val="4"/>
            <w:tcBorders>
              <w:top w:val="single" w:color="auto" w:sz="4" w:space="0"/>
              <w:left w:val="nil"/>
              <w:bottom w:val="single" w:color="auto" w:sz="4" w:space="0"/>
              <w:right w:val="single" w:color="auto" w:sz="4" w:space="0"/>
            </w:tcBorders>
            <w:vAlign w:val="center"/>
          </w:tcPr>
          <w:p>
            <w:pPr>
              <w:widowControl/>
              <w:ind w:firstLine="630" w:firstLineChars="300"/>
              <w:jc w:val="left"/>
              <w:rPr>
                <w:rFonts w:hint="default" w:ascii="Times New Roman" w:hAnsi="Times New Roman" w:eastAsia="仿宋_GB2312"/>
                <w:kern w:val="0"/>
                <w:lang w:val="en-US" w:eastAsia="zh-CN"/>
              </w:rPr>
            </w:pPr>
            <w:r>
              <w:rPr>
                <w:rFonts w:ascii="仿宋_GB2312" w:hAnsi="Times New Roman" w:eastAsia="仿宋_GB2312"/>
                <w:kern w:val="0"/>
              </w:rPr>
              <w:t>项目支出：</w:t>
            </w:r>
            <w:r>
              <w:rPr>
                <w:rFonts w:hint="eastAsia" w:ascii="仿宋_GB2312" w:hAnsi="Times New Roman" w:eastAsia="仿宋_GB2312"/>
                <w:kern w:val="0"/>
                <w:lang w:val="en-US" w:eastAsia="zh-CN"/>
              </w:rPr>
              <w:t>36.27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纳入专户管理的非税收入拨款：</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ind w:firstLine="1470" w:firstLineChars="700"/>
              <w:jc w:val="left"/>
              <w:rPr>
                <w:rFonts w:hint="default" w:ascii="Times New Roman" w:hAnsi="Times New Roman" w:eastAsia="仿宋_GB2312"/>
                <w:kern w:val="0"/>
                <w:lang w:val="en-US" w:eastAsia="zh-CN"/>
              </w:rPr>
            </w:pPr>
            <w:r>
              <w:rPr>
                <w:rFonts w:ascii="仿宋_GB2312" w:hAnsi="Times New Roman" w:eastAsia="仿宋_GB2312"/>
                <w:kern w:val="0"/>
              </w:rPr>
              <w:t>其他资金：</w:t>
            </w:r>
            <w:r>
              <w:rPr>
                <w:rFonts w:hint="eastAsia" w:ascii="仿宋_GB2312" w:hAnsi="Times New Roman" w:eastAsia="仿宋_GB2312"/>
                <w:kern w:val="0"/>
                <w:lang w:val="en-US" w:eastAsia="zh-CN"/>
              </w:rPr>
              <w:t>41.11</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年度总体目标</w:t>
            </w:r>
          </w:p>
        </w:tc>
        <w:tc>
          <w:tcPr>
            <w:tcW w:w="4886" w:type="dxa"/>
            <w:gridSpan w:val="6"/>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预期目标</w:t>
            </w:r>
          </w:p>
        </w:tc>
        <w:tc>
          <w:tcPr>
            <w:tcW w:w="4488"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4886" w:type="dxa"/>
            <w:gridSpan w:val="6"/>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lang w:val="en-US" w:eastAsia="zh-CN"/>
              </w:rPr>
              <w:t xml:space="preserve">  </w:t>
            </w:r>
            <w:r>
              <w:rPr>
                <w:rFonts w:hint="eastAsia" w:ascii="仿宋_GB2312" w:hAnsi="Times New Roman" w:eastAsia="仿宋_GB2312"/>
                <w:kern w:val="0"/>
              </w:rPr>
              <w:t>为更好地服务社会妇女儿童事业发展，进一步发挥好妇联组织的思想引领、社会动员力和妇女凝聚力，不断开创新时代妇女工作的新局面，带领全区妇女“自尊、自信、自立、自强”开展各类活动。</w:t>
            </w:r>
          </w:p>
        </w:tc>
        <w:tc>
          <w:tcPr>
            <w:tcW w:w="4488" w:type="dxa"/>
            <w:gridSpan w:val="4"/>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r>
              <w:rPr>
                <w:rFonts w:hint="eastAsia" w:ascii="仿宋_GB2312" w:hAnsi="Times New Roman" w:eastAsia="仿宋_GB2312" w:cs="Times New Roman"/>
                <w:kern w:val="0"/>
              </w:rPr>
              <w:t>开办渌口区妇联家长学校，共计开课78次，参与家长2800余人次，</w:t>
            </w:r>
            <w:r>
              <w:rPr>
                <w:rFonts w:hint="eastAsia" w:ascii="仿宋_GB2312" w:hAnsi="Times New Roman" w:eastAsia="仿宋_GB2312" w:cs="Times New Roman"/>
                <w:kern w:val="0"/>
                <w:lang w:eastAsia="zh-CN"/>
              </w:rPr>
              <w:t>组织1</w:t>
            </w:r>
            <w:r>
              <w:rPr>
                <w:rFonts w:hint="eastAsia" w:ascii="仿宋_GB2312" w:hAnsi="Times New Roman" w:eastAsia="仿宋_GB2312" w:cs="Times New Roman"/>
                <w:kern w:val="0"/>
                <w:lang w:val="en-US" w:eastAsia="zh-CN"/>
              </w:rPr>
              <w:t>45</w:t>
            </w:r>
            <w:r>
              <w:rPr>
                <w:rFonts w:hint="eastAsia" w:ascii="仿宋_GB2312" w:hAnsi="Times New Roman" w:eastAsia="仿宋_GB2312" w:cs="Times New Roman"/>
                <w:kern w:val="0"/>
                <w:lang w:eastAsia="zh-CN"/>
              </w:rPr>
              <w:t>人参加送课下乡培训，</w:t>
            </w:r>
            <w:r>
              <w:rPr>
                <w:rFonts w:hint="eastAsia" w:ascii="仿宋_GB2312" w:hAnsi="Times New Roman" w:eastAsia="仿宋_GB2312" w:cs="Times New Roman"/>
                <w:kern w:val="0"/>
              </w:rPr>
              <w:t>开展专项维权行动受理维权来电来访</w:t>
            </w:r>
            <w:r>
              <w:rPr>
                <w:rFonts w:hint="eastAsia" w:ascii="仿宋_GB2312" w:hAnsi="Times New Roman" w:eastAsia="仿宋_GB2312" w:cs="Times New Roman"/>
                <w:kern w:val="0"/>
                <w:lang w:val="en-US" w:eastAsia="zh-CN"/>
              </w:rPr>
              <w:t>58</w:t>
            </w:r>
            <w:r>
              <w:rPr>
                <w:rFonts w:hint="eastAsia" w:ascii="仿宋_GB2312" w:hAnsi="Times New Roman" w:eastAsia="仿宋_GB2312" w:cs="Times New Roman"/>
                <w:kern w:val="0"/>
              </w:rPr>
              <w:t>件次，调处率、满意率均达100%。为5027名农村和城镇低保适龄妇女提供免费筛查服务</w:t>
            </w:r>
            <w:r>
              <w:rPr>
                <w:rFonts w:hint="eastAsia" w:ascii="仿宋_GB2312" w:hAnsi="Times New Roman" w:eastAsia="仿宋_GB2312" w:cs="Times New Roman"/>
                <w:kern w:val="0"/>
                <w:lang w:eastAsia="zh-CN"/>
              </w:rPr>
              <w:t>；</w:t>
            </w:r>
            <w:r>
              <w:rPr>
                <w:rFonts w:hint="eastAsia" w:ascii="仿宋_GB2312" w:hAnsi="Times New Roman" w:eastAsia="仿宋_GB2312" w:cs="Times New Roman"/>
                <w:kern w:val="0"/>
              </w:rPr>
              <w:t>落实关爱救助</w:t>
            </w:r>
            <w:r>
              <w:rPr>
                <w:rFonts w:hint="eastAsia" w:ascii="仿宋_GB2312" w:hAnsi="Times New Roman" w:eastAsia="仿宋_GB2312" w:cs="Times New Roman"/>
                <w:kern w:val="0"/>
                <w:lang w:eastAsia="zh-CN"/>
              </w:rPr>
              <w:t>资金</w:t>
            </w:r>
            <w:r>
              <w:rPr>
                <w:rFonts w:hint="eastAsia" w:ascii="仿宋_GB2312" w:hAnsi="Times New Roman" w:eastAsia="仿宋_GB2312" w:cs="Times New Roman"/>
                <w:kern w:val="0"/>
                <w:lang w:val="en-US" w:eastAsia="zh-CN"/>
              </w:rPr>
              <w:t>16.84万元</w:t>
            </w:r>
            <w:r>
              <w:rPr>
                <w:rFonts w:hint="eastAsia" w:ascii="仿宋_GB2312" w:hAnsi="Times New Roman" w:eastAsia="仿宋_GB2312" w:cs="Times New Roman"/>
                <w:kern w:val="0"/>
                <w:lang w:eastAsia="zh-CN"/>
              </w:rPr>
              <w:t>救助</w:t>
            </w:r>
            <w:r>
              <w:rPr>
                <w:rFonts w:hint="eastAsia" w:ascii="仿宋_GB2312" w:hAnsi="Times New Roman" w:eastAsia="仿宋_GB2312" w:cs="Times New Roman"/>
                <w:kern w:val="0"/>
              </w:rPr>
              <w:t>困难妇女</w:t>
            </w:r>
            <w:r>
              <w:rPr>
                <w:rFonts w:hint="eastAsia" w:ascii="仿宋_GB2312" w:hAnsi="Times New Roman" w:eastAsia="仿宋_GB2312" w:cs="Times New Roman"/>
                <w:kern w:val="0"/>
                <w:lang w:eastAsia="zh-CN"/>
              </w:rPr>
              <w:t>儿童</w:t>
            </w:r>
            <w:r>
              <w:rPr>
                <w:rFonts w:hint="eastAsia" w:ascii="仿宋_GB2312" w:hAnsi="Times New Roman" w:eastAsia="仿宋_GB2312" w:cs="Times New Roman"/>
                <w:kern w:val="0"/>
                <w:lang w:val="en-US" w:eastAsia="zh-CN"/>
              </w:rPr>
              <w:t>179</w:t>
            </w:r>
            <w:r>
              <w:rPr>
                <w:rFonts w:hint="eastAsia" w:ascii="仿宋_GB2312" w:hAnsi="Times New Roman" w:eastAsia="仿宋_GB2312" w:cs="Times New Roman"/>
                <w:kern w:val="0"/>
              </w:rPr>
              <w:t>名</w:t>
            </w:r>
            <w:r>
              <w:rPr>
                <w:rFonts w:hint="eastAsia" w:ascii="仿宋_GB2312" w:hAnsi="Times New Roman" w:eastAsia="仿宋_GB2312" w:cs="Times New Roman"/>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绩</w:t>
            </w:r>
          </w:p>
          <w:p>
            <w:pPr>
              <w:widowControl/>
              <w:jc w:val="center"/>
              <w:rPr>
                <w:rFonts w:ascii="Times New Roman" w:hAnsi="Times New Roman" w:eastAsia="仿宋_GB2312"/>
                <w:kern w:val="0"/>
              </w:rPr>
            </w:pPr>
            <w:r>
              <w:rPr>
                <w:rFonts w:ascii="仿宋_GB2312" w:hAnsi="Times New Roman" w:eastAsia="仿宋_GB2312"/>
                <w:kern w:val="0"/>
              </w:rPr>
              <w:t>效</w:t>
            </w:r>
          </w:p>
          <w:p>
            <w:pPr>
              <w:widowControl/>
              <w:jc w:val="center"/>
              <w:rPr>
                <w:rFonts w:ascii="Times New Roman" w:hAnsi="Times New Roman" w:eastAsia="仿宋_GB2312"/>
                <w:kern w:val="0"/>
              </w:rPr>
            </w:pPr>
            <w:r>
              <w:rPr>
                <w:rFonts w:ascii="仿宋_GB2312" w:hAnsi="Times New Roman" w:eastAsia="仿宋_GB2312"/>
                <w:kern w:val="0"/>
              </w:rPr>
              <w:t>指</w:t>
            </w:r>
          </w:p>
          <w:p>
            <w:pPr>
              <w:widowControl/>
              <w:jc w:val="center"/>
              <w:rPr>
                <w:rFonts w:ascii="Times New Roman" w:hAnsi="Times New Roman" w:eastAsia="仿宋_GB2312"/>
                <w:kern w:val="0"/>
              </w:rPr>
            </w:pPr>
            <w:r>
              <w:rPr>
                <w:rFonts w:ascii="仿宋_GB2312" w:hAnsi="Times New Roman" w:eastAsia="仿宋_GB2312"/>
                <w:kern w:val="0"/>
              </w:rPr>
              <w:t>标</w:t>
            </w:r>
          </w:p>
        </w:tc>
        <w:tc>
          <w:tcPr>
            <w:tcW w:w="11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一级指标</w:t>
            </w:r>
          </w:p>
        </w:tc>
        <w:tc>
          <w:tcPr>
            <w:tcW w:w="15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二级指标</w:t>
            </w:r>
          </w:p>
        </w:tc>
        <w:tc>
          <w:tcPr>
            <w:tcW w:w="12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三级指标</w:t>
            </w:r>
          </w:p>
        </w:tc>
        <w:tc>
          <w:tcPr>
            <w:tcW w:w="9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年度</w:t>
            </w:r>
          </w:p>
          <w:p>
            <w:pPr>
              <w:widowControl/>
              <w:spacing w:line="240" w:lineRule="exact"/>
              <w:jc w:val="center"/>
              <w:rPr>
                <w:rFonts w:ascii="Times New Roman" w:hAnsi="Times New Roman" w:eastAsia="仿宋_GB2312"/>
                <w:kern w:val="0"/>
              </w:rPr>
            </w:pPr>
            <w:r>
              <w:rPr>
                <w:rFonts w:ascii="仿宋_GB2312" w:hAnsi="Times New Roman" w:eastAsia="仿宋_GB2312"/>
                <w:kern w:val="0"/>
              </w:rPr>
              <w:t>指标值</w:t>
            </w:r>
          </w:p>
        </w:tc>
        <w:tc>
          <w:tcPr>
            <w:tcW w:w="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实际</w:t>
            </w:r>
          </w:p>
          <w:p>
            <w:pPr>
              <w:widowControl/>
              <w:spacing w:line="240" w:lineRule="exact"/>
              <w:jc w:val="center"/>
              <w:rPr>
                <w:rFonts w:ascii="Times New Roman" w:hAnsi="Times New Roman" w:eastAsia="仿宋_GB2312"/>
                <w:kern w:val="0"/>
              </w:rPr>
            </w:pPr>
            <w:r>
              <w:rPr>
                <w:rFonts w:ascii="仿宋_GB2312" w:hAnsi="Times New Roman" w:eastAsia="仿宋_GB2312"/>
                <w:kern w:val="0"/>
              </w:rPr>
              <w:t>完成值</w:t>
            </w:r>
          </w:p>
        </w:tc>
        <w:tc>
          <w:tcPr>
            <w:tcW w:w="7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分值</w:t>
            </w:r>
          </w:p>
        </w:tc>
        <w:tc>
          <w:tcPr>
            <w:tcW w:w="8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得分</w:t>
            </w:r>
          </w:p>
        </w:tc>
        <w:tc>
          <w:tcPr>
            <w:tcW w:w="187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kern w:val="0"/>
              </w:rPr>
            </w:pPr>
            <w:r>
              <w:rPr>
                <w:rFonts w:ascii="仿宋_GB2312" w:hAnsi="Times New Roman" w:eastAsia="仿宋_GB2312"/>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restart"/>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产出指标</w:t>
            </w:r>
          </w:p>
          <w:p>
            <w:pPr>
              <w:widowControl/>
              <w:jc w:val="center"/>
              <w:rPr>
                <w:rFonts w:ascii="Times New Roman" w:hAnsi="Times New Roman" w:eastAsia="仿宋_GB2312"/>
                <w:kern w:val="0"/>
              </w:rPr>
            </w:pPr>
            <w:r>
              <w:rPr>
                <w:rFonts w:ascii="Times New Roman" w:hAnsi="Times New Roman" w:eastAsia="仿宋_GB2312"/>
                <w:kern w:val="0"/>
              </w:rPr>
              <w:t>(50</w:t>
            </w:r>
            <w:r>
              <w:rPr>
                <w:rFonts w:ascii="仿宋_GB2312" w:hAnsi="Times New Roman" w:eastAsia="仿宋_GB2312"/>
                <w:kern w:val="0"/>
              </w:rPr>
              <w:t>分</w:t>
            </w:r>
            <w:r>
              <w:rPr>
                <w:rFonts w:ascii="Times New Roman" w:hAnsi="Times New Roman" w:eastAsia="仿宋_GB2312"/>
                <w:kern w:val="0"/>
              </w:rPr>
              <w:t>)</w:t>
            </w:r>
          </w:p>
        </w:tc>
        <w:tc>
          <w:tcPr>
            <w:tcW w:w="1552" w:type="dxa"/>
            <w:vMerge w:val="restart"/>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数量</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救助妇女儿童</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179</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left w:val="nil"/>
              <w:right w:val="single" w:color="auto" w:sz="4" w:space="0"/>
            </w:tcBorders>
            <w:vAlign w:val="center"/>
          </w:tcPr>
          <w:p>
            <w:pPr>
              <w:widowControl/>
              <w:jc w:val="center"/>
              <w:rPr>
                <w:rFonts w:ascii="Times New Roman" w:hAnsi="Times New Roman" w:eastAsia="仿宋_GB2312"/>
                <w:kern w:val="0"/>
              </w:rPr>
            </w:pPr>
          </w:p>
        </w:tc>
        <w:tc>
          <w:tcPr>
            <w:tcW w:w="1552" w:type="dxa"/>
            <w:vMerge w:val="continue"/>
            <w:tcBorders>
              <w:left w:val="nil"/>
              <w:right w:val="single" w:color="auto" w:sz="4" w:space="0"/>
            </w:tcBorders>
            <w:vAlign w:val="center"/>
          </w:tcPr>
          <w:p>
            <w:pPr>
              <w:widowControl/>
              <w:jc w:val="center"/>
              <w:rPr>
                <w:rFonts w:ascii="仿宋_GB2312" w:hAnsi="Times New Roman" w:eastAsia="仿宋_GB2312"/>
                <w:kern w:val="0"/>
              </w:rPr>
            </w:pP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两癌筛查人数</w:t>
            </w:r>
          </w:p>
        </w:tc>
        <w:tc>
          <w:tcPr>
            <w:tcW w:w="935"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cs="Times New Roman"/>
                <w:kern w:val="0"/>
                <w:lang w:val="en-US" w:eastAsia="zh-CN"/>
              </w:rPr>
            </w:pPr>
            <w:r>
              <w:rPr>
                <w:rFonts w:hint="eastAsia" w:ascii="仿宋_GB2312" w:hAnsi="Times New Roman" w:eastAsia="仿宋_GB2312" w:cs="Times New Roman"/>
                <w:kern w:val="0"/>
                <w:lang w:val="en-US" w:eastAsia="zh-CN"/>
              </w:rPr>
              <w:t>5000</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cs="Times New Roman"/>
                <w:kern w:val="0"/>
                <w:lang w:val="en-US" w:eastAsia="zh-CN"/>
              </w:rPr>
            </w:pPr>
            <w:r>
              <w:rPr>
                <w:rFonts w:hint="eastAsia" w:ascii="仿宋_GB2312" w:hAnsi="Times New Roman" w:eastAsia="仿宋_GB2312" w:cs="Times New Roman"/>
                <w:kern w:val="0"/>
                <w:lang w:val="en-US" w:eastAsia="zh-CN"/>
              </w:rPr>
              <w:t>5027</w:t>
            </w:r>
          </w:p>
        </w:tc>
        <w:tc>
          <w:tcPr>
            <w:tcW w:w="777"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cs="Times New Roman"/>
                <w:kern w:val="0"/>
                <w:lang w:val="en-US" w:eastAsia="zh-CN"/>
              </w:rPr>
            </w:pPr>
            <w:r>
              <w:rPr>
                <w:rFonts w:hint="eastAsia" w:ascii="仿宋_GB2312" w:hAnsi="Times New Roman" w:eastAsia="仿宋_GB2312" w:cs="Times New Roman"/>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Times New Roman" w:eastAsia="仿宋_GB2312" w:cs="Times New Roman"/>
                <w:kern w:val="0"/>
                <w:lang w:val="en-US" w:eastAsia="zh-CN"/>
              </w:rPr>
            </w:pPr>
            <w:r>
              <w:rPr>
                <w:rFonts w:hint="eastAsia" w:ascii="仿宋_GB2312" w:hAnsi="Times New Roman" w:eastAsia="仿宋_GB2312" w:cs="Times New Roman"/>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仿宋_GB2312" w:hAnsi="Times New Roman"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开展活动次数</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70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质量</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提供经费保障</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5</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5</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时效</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完成时间</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100%</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5</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5</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成本</w:t>
            </w:r>
          </w:p>
          <w:p>
            <w:pPr>
              <w:widowControl/>
              <w:jc w:val="center"/>
              <w:rPr>
                <w:rFonts w:ascii="Times New Roman" w:hAnsi="Times New Roman" w:eastAsia="仿宋_GB2312"/>
                <w:kern w:val="0"/>
              </w:rPr>
            </w:pPr>
            <w:r>
              <w:rPr>
                <w:rFonts w:ascii="仿宋_GB2312" w:hAnsi="Times New Roman" w:eastAsia="仿宋_GB2312"/>
                <w:kern w:val="0"/>
              </w:rPr>
              <w:t>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经费投入</w:t>
            </w:r>
          </w:p>
        </w:tc>
        <w:tc>
          <w:tcPr>
            <w:tcW w:w="935"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173.48</w:t>
            </w:r>
            <w:bookmarkStart w:id="0" w:name="_GoBack"/>
            <w:bookmarkEnd w:id="0"/>
            <w:r>
              <w:rPr>
                <w:rFonts w:hint="eastAsia" w:ascii="仿宋_GB2312" w:hAnsi="Times New Roman" w:eastAsia="仿宋_GB2312"/>
                <w:kern w:val="0"/>
                <w:lang w:val="en-US" w:eastAsia="zh-CN"/>
              </w:rPr>
              <w:t>4</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173.48</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restart"/>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效益指标</w:t>
            </w:r>
          </w:p>
          <w:p>
            <w:pPr>
              <w:widowControl/>
              <w:ind w:firstLine="210" w:firstLineChars="100"/>
              <w:jc w:val="left"/>
              <w:rPr>
                <w:rFonts w:ascii="Times New Roman" w:hAnsi="Times New Roman" w:eastAsia="仿宋_GB2312"/>
                <w:kern w:val="0"/>
              </w:rPr>
            </w:pPr>
            <w:r>
              <w:rPr>
                <w:rFonts w:ascii="仿宋_GB2312" w:hAnsi="Times New Roman" w:eastAsia="仿宋_GB2312"/>
                <w:kern w:val="0"/>
              </w:rPr>
              <w:t>（</w:t>
            </w:r>
            <w:r>
              <w:rPr>
                <w:rFonts w:ascii="Times New Roman" w:hAnsi="Times New Roman" w:eastAsia="仿宋_GB2312"/>
                <w:kern w:val="0"/>
              </w:rPr>
              <w:t>30</w:t>
            </w:r>
            <w:r>
              <w:rPr>
                <w:rFonts w:ascii="仿宋_GB2312" w:hAnsi="Times New Roman" w:eastAsia="仿宋_GB2312"/>
                <w:kern w:val="0"/>
              </w:rPr>
              <w:t>分）　</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经济效</w:t>
            </w:r>
          </w:p>
          <w:p>
            <w:pPr>
              <w:widowControl/>
              <w:jc w:val="center"/>
              <w:rPr>
                <w:rFonts w:ascii="Times New Roman" w:hAnsi="Times New Roman" w:eastAsia="仿宋_GB2312"/>
                <w:kern w:val="0"/>
              </w:rPr>
            </w:pPr>
            <w:r>
              <w:rPr>
                <w:rFonts w:ascii="仿宋_GB2312" w:hAnsi="Times New Roman" w:eastAsia="仿宋_GB2312"/>
                <w:kern w:val="0"/>
              </w:rPr>
              <w:t>益指标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无</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7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社会效</w:t>
            </w:r>
          </w:p>
          <w:p>
            <w:pPr>
              <w:widowControl/>
              <w:jc w:val="center"/>
              <w:rPr>
                <w:rFonts w:ascii="Times New Roman" w:hAnsi="Times New Roman" w:eastAsia="仿宋_GB2312"/>
                <w:kern w:val="0"/>
              </w:rPr>
            </w:pPr>
            <w:r>
              <w:rPr>
                <w:rFonts w:ascii="仿宋_GB2312" w:hAnsi="Times New Roman" w:eastAsia="仿宋_GB2312"/>
                <w:kern w:val="0"/>
              </w:rPr>
              <w:t>益指标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妇女儿童维权意识</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≧90%</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≧90%</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hint="eastAsia" w:ascii="仿宋_GB2312" w:hAnsi="Times New Roman" w:eastAsia="仿宋_GB2312"/>
                <w:kern w:val="0"/>
                <w:lang w:val="en-US" w:eastAsia="zh-CN"/>
              </w:rPr>
              <w:t>20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19</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生态效</w:t>
            </w:r>
          </w:p>
          <w:p>
            <w:pPr>
              <w:widowControl/>
              <w:jc w:val="center"/>
              <w:rPr>
                <w:rFonts w:ascii="Times New Roman" w:hAnsi="Times New Roman" w:eastAsia="仿宋_GB2312"/>
                <w:kern w:val="0"/>
              </w:rPr>
            </w:pPr>
            <w:r>
              <w:rPr>
                <w:rFonts w:ascii="仿宋_GB2312" w:hAnsi="Times New Roman" w:eastAsia="仿宋_GB2312"/>
                <w:kern w:val="0"/>
              </w:rPr>
              <w:t>益指标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无</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7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可持续影响指标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妇联影响力</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r>
              <w:rPr>
                <w:rFonts w:hint="eastAsia" w:ascii="仿宋_GB2312" w:hAnsi="Times New Roman" w:eastAsia="仿宋_GB2312"/>
                <w:kern w:val="0"/>
                <w:lang w:eastAsia="zh-CN"/>
              </w:rPr>
              <w:t>提升</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ascii="仿宋_GB2312" w:hAnsi="Times New Roman" w:eastAsia="仿宋_GB2312"/>
                <w:kern w:val="0"/>
              </w:rPr>
              <w:t>　</w:t>
            </w:r>
            <w:r>
              <w:rPr>
                <w:rFonts w:hint="eastAsia" w:ascii="仿宋_GB2312" w:hAnsi="Times New Roman" w:eastAsia="仿宋_GB2312"/>
                <w:kern w:val="0"/>
                <w:lang w:eastAsia="zh-CN"/>
              </w:rPr>
              <w:t>提升</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hint="eastAsia" w:ascii="仿宋_GB2312" w:hAnsi="Times New Roman" w:eastAsia="仿宋_GB2312"/>
                <w:kern w:val="0"/>
                <w:lang w:val="en-US" w:eastAsia="zh-CN"/>
              </w:rPr>
              <w:t>9</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满意度指标</w:t>
            </w:r>
          </w:p>
          <w:p>
            <w:pPr>
              <w:widowControl/>
              <w:jc w:val="center"/>
              <w:rPr>
                <w:rFonts w:ascii="Times New Roman" w:hAnsi="Times New Roman" w:eastAsia="仿宋_GB2312"/>
                <w:kern w:val="0"/>
              </w:rPr>
            </w:pPr>
            <w:r>
              <w:rPr>
                <w:rFonts w:ascii="仿宋_GB2312" w:hAnsi="Times New Roman" w:eastAsia="仿宋_GB2312"/>
                <w:kern w:val="0"/>
              </w:rPr>
              <w:t>（</w:t>
            </w:r>
            <w:r>
              <w:rPr>
                <w:rFonts w:ascii="Times New Roman" w:hAnsi="Times New Roman" w:eastAsia="仿宋_GB2312"/>
                <w:kern w:val="0"/>
              </w:rPr>
              <w:t>10</w:t>
            </w:r>
            <w:r>
              <w:rPr>
                <w:rFonts w:ascii="仿宋_GB2312" w:hAnsi="Times New Roman" w:eastAsia="仿宋_GB2312"/>
                <w:kern w:val="0"/>
              </w:rPr>
              <w:t>分）</w:t>
            </w:r>
          </w:p>
        </w:tc>
        <w:tc>
          <w:tcPr>
            <w:tcW w:w="155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服务对象满意度指标</w:t>
            </w:r>
          </w:p>
        </w:tc>
        <w:tc>
          <w:tcPr>
            <w:tcW w:w="1207"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kern w:val="0"/>
                <w:lang w:eastAsia="zh-CN"/>
              </w:rPr>
            </w:pPr>
            <w:r>
              <w:rPr>
                <w:rFonts w:hint="eastAsia" w:ascii="Times New Roman" w:hAnsi="Times New Roman" w:eastAsia="仿宋_GB2312"/>
                <w:kern w:val="0"/>
                <w:lang w:eastAsia="zh-CN"/>
              </w:rPr>
              <w:t>群众满意度</w:t>
            </w:r>
          </w:p>
        </w:tc>
        <w:tc>
          <w:tcPr>
            <w:tcW w:w="93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w:t>
            </w:r>
            <w:r>
              <w:rPr>
                <w:rFonts w:hint="eastAsia" w:ascii="仿宋_GB2312" w:hAnsi="Times New Roman" w:eastAsia="仿宋_GB2312"/>
                <w:kern w:val="0"/>
                <w:lang w:val="en-US" w:eastAsia="zh-CN"/>
              </w:rPr>
              <w:t>5</w:t>
            </w:r>
            <w:r>
              <w:rPr>
                <w:rFonts w:hint="eastAsia" w:ascii="仿宋_GB2312" w:hAnsi="Times New Roman" w:eastAsia="仿宋_GB2312"/>
                <w:kern w:val="0"/>
              </w:rPr>
              <w:t>%</w:t>
            </w:r>
          </w:p>
        </w:tc>
        <w:tc>
          <w:tcPr>
            <w:tcW w:w="93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hint="eastAsia" w:ascii="仿宋_GB2312" w:hAnsi="Times New Roman" w:eastAsia="仿宋_GB2312"/>
                <w:kern w:val="0"/>
              </w:rPr>
              <w:t>≧9</w:t>
            </w:r>
            <w:r>
              <w:rPr>
                <w:rFonts w:hint="eastAsia" w:ascii="仿宋_GB2312" w:hAnsi="Times New Roman" w:eastAsia="仿宋_GB2312"/>
                <w:kern w:val="0"/>
                <w:lang w:val="en-US" w:eastAsia="zh-CN"/>
              </w:rPr>
              <w:t>5</w:t>
            </w:r>
            <w:r>
              <w:rPr>
                <w:rFonts w:hint="eastAsia" w:ascii="仿宋_GB2312" w:hAnsi="Times New Roman" w:eastAsia="仿宋_GB2312"/>
                <w:kern w:val="0"/>
              </w:rPr>
              <w:t>%</w:t>
            </w:r>
          </w:p>
        </w:tc>
        <w:tc>
          <w:tcPr>
            <w:tcW w:w="77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10</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仿宋_GB2312" w:hAnsi="Times New Roman" w:eastAsia="仿宋_GB2312"/>
                <w:kern w:val="0"/>
              </w:rPr>
              <w:t>总分</w:t>
            </w:r>
          </w:p>
        </w:tc>
        <w:tc>
          <w:tcPr>
            <w:tcW w:w="7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rPr>
            </w:pPr>
            <w:r>
              <w:rPr>
                <w:rFonts w:ascii="Times New Roman" w:hAnsi="Times New Roman" w:eastAsia="仿宋_GB2312"/>
                <w:kern w:val="0"/>
              </w:rPr>
              <w:t>100</w:t>
            </w:r>
          </w:p>
        </w:tc>
        <w:tc>
          <w:tcPr>
            <w:tcW w:w="897"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kern w:val="0"/>
                <w:lang w:val="en-US" w:eastAsia="zh-CN"/>
              </w:rPr>
            </w:pPr>
            <w:r>
              <w:rPr>
                <w:rFonts w:ascii="仿宋_GB2312" w:hAnsi="Times New Roman" w:eastAsia="仿宋_GB2312"/>
                <w:kern w:val="0"/>
              </w:rPr>
              <w:t>　</w:t>
            </w:r>
            <w:r>
              <w:rPr>
                <w:rFonts w:hint="eastAsia" w:ascii="仿宋_GB2312" w:hAnsi="Times New Roman" w:eastAsia="仿宋_GB2312"/>
                <w:kern w:val="0"/>
                <w:lang w:val="en-US" w:eastAsia="zh-CN"/>
              </w:rPr>
              <w:t>98</w:t>
            </w:r>
          </w:p>
        </w:tc>
        <w:tc>
          <w:tcPr>
            <w:tcW w:w="18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kern w:val="0"/>
              </w:rPr>
            </w:pPr>
            <w:r>
              <w:rPr>
                <w:rFonts w:ascii="仿宋_GB2312" w:hAnsi="Times New Roman" w:eastAsia="仿宋_GB2312"/>
                <w:kern w:val="0"/>
              </w:rPr>
              <w:t>　</w:t>
            </w:r>
          </w:p>
        </w:tc>
      </w:tr>
    </w:tbl>
    <w:p>
      <w:pPr>
        <w:spacing w:line="360" w:lineRule="exact"/>
        <w:rPr>
          <w:rFonts w:ascii="仿宋_GB2312" w:hAnsi="Times New Roman" w:eastAsia="仿宋_GB2312"/>
          <w:kern w:val="0"/>
        </w:rPr>
      </w:pPr>
    </w:p>
    <w:p>
      <w:pPr>
        <w:spacing w:line="360" w:lineRule="exact"/>
        <w:rPr>
          <w:rFonts w:ascii="Times New Roman" w:hAnsi="Times New Roman" w:eastAsia="仿宋_GB2312"/>
          <w:kern w:val="0"/>
        </w:rPr>
      </w:pPr>
      <w:r>
        <w:rPr>
          <w:rFonts w:ascii="仿宋_GB2312" w:hAnsi="Times New Roman" w:eastAsia="仿宋_GB2312"/>
          <w:kern w:val="0"/>
        </w:rPr>
        <w:t>填报人：</w:t>
      </w:r>
      <w:r>
        <w:rPr>
          <w:rFonts w:hint="eastAsia" w:ascii="仿宋_GB2312" w:hAnsi="Times New Roman" w:eastAsia="仿宋_GB2312"/>
          <w:kern w:val="0"/>
          <w:lang w:eastAsia="zh-CN"/>
        </w:rPr>
        <w:t>易微微</w:t>
      </w:r>
      <w:r>
        <w:rPr>
          <w:rFonts w:ascii="Times New Roman" w:hAnsi="Times New Roman" w:eastAsia="仿宋_GB2312"/>
          <w:kern w:val="0"/>
        </w:rPr>
        <w:t xml:space="preserve">     </w:t>
      </w:r>
      <w:r>
        <w:rPr>
          <w:rFonts w:ascii="仿宋_GB2312" w:hAnsi="Times New Roman" w:eastAsia="仿宋_GB2312"/>
          <w:kern w:val="0"/>
        </w:rPr>
        <w:t>联系电话：</w:t>
      </w:r>
      <w:r>
        <w:rPr>
          <w:rFonts w:hint="eastAsia" w:ascii="仿宋_GB2312" w:hAnsi="Times New Roman" w:eastAsia="仿宋_GB2312"/>
          <w:kern w:val="0"/>
          <w:lang w:val="en-US" w:eastAsia="zh-CN"/>
        </w:rPr>
        <w:t>27618305</w:t>
      </w:r>
      <w:r>
        <w:rPr>
          <w:rFonts w:ascii="Times New Roman" w:hAnsi="Times New Roman" w:eastAsia="仿宋_GB2312"/>
          <w:kern w:val="0"/>
        </w:rPr>
        <w:t xml:space="preserve">  </w:t>
      </w:r>
      <w:r>
        <w:rPr>
          <w:rFonts w:ascii="仿宋_GB2312" w:hAnsi="Times New Roman" w:eastAsia="仿宋_GB2312"/>
          <w:kern w:val="0"/>
        </w:rPr>
        <w:t>填报日期：</w:t>
      </w:r>
      <w:r>
        <w:rPr>
          <w:rFonts w:hint="eastAsia" w:ascii="仿宋_GB2312" w:hAnsi="Times New Roman" w:eastAsia="仿宋_GB2312"/>
          <w:kern w:val="0"/>
          <w:lang w:val="en-US" w:eastAsia="zh-CN"/>
        </w:rPr>
        <w:t>2023年4月6日</w:t>
      </w:r>
      <w:r>
        <w:rPr>
          <w:rFonts w:ascii="Times New Roman" w:hAnsi="Times New Roman" w:eastAsia="仿宋_GB2312"/>
          <w:kern w:val="0"/>
        </w:rPr>
        <w:t xml:space="preserve">  </w:t>
      </w:r>
      <w:r>
        <w:rPr>
          <w:rFonts w:ascii="仿宋_GB2312" w:hAnsi="Times New Roman" w:eastAsia="仿宋_GB2312"/>
          <w:kern w:val="0"/>
        </w:rPr>
        <w:t>单位负责人签字：</w:t>
      </w:r>
    </w:p>
    <w:p>
      <w:pPr>
        <w:spacing w:line="660" w:lineRule="exact"/>
        <w:jc w:val="center"/>
        <w:rPr>
          <w:rFonts w:ascii="Times New Roman" w:hAnsi="Times New Roman" w:eastAsia="方正小标宋简体"/>
          <w:sz w:val="44"/>
          <w:szCs w:val="44"/>
        </w:rPr>
      </w:pPr>
      <w:r>
        <w:rPr>
          <w:rFonts w:ascii="方正小标宋简体" w:hAnsi="Times New Roman" w:eastAsia="方正小标宋简体"/>
          <w:sz w:val="44"/>
          <w:szCs w:val="44"/>
        </w:rPr>
        <w:t>部门整体支出绩效自评报告</w:t>
      </w:r>
    </w:p>
    <w:p>
      <w:pPr>
        <w:rPr>
          <w:rFonts w:ascii="Times New Roman" w:hAnsi="Times New Roman"/>
          <w:sz w:val="32"/>
          <w:szCs w:val="32"/>
        </w:rPr>
      </w:pPr>
      <w:r>
        <w:rPr>
          <w:rFonts w:ascii="Times New Roman" w:hAnsi="Times New Roman"/>
          <w:sz w:val="32"/>
          <w:szCs w:val="32"/>
        </w:rPr>
        <w:t xml:space="preserve"> </w:t>
      </w:r>
    </w:p>
    <w:p>
      <w:pPr>
        <w:pStyle w:val="4"/>
        <w:keepNext w:val="0"/>
        <w:keepLines w:val="0"/>
        <w:pageBreakBefore w:val="0"/>
        <w:widowControl/>
        <w:numPr>
          <w:ilvl w:val="0"/>
          <w:numId w:val="1"/>
        </w:numPr>
        <w:shd w:val="clear" w:color="auto" w:fill="FFFFFF"/>
        <w:kinsoku/>
        <w:overflowPunct/>
        <w:topLinePunct w:val="0"/>
        <w:autoSpaceDE w:val="0"/>
        <w:autoSpaceDN/>
        <w:bidi w:val="0"/>
        <w:adjustRightInd/>
        <w:snapToGrid/>
        <w:spacing w:before="0" w:beforeAutospacing="0" w:after="0" w:afterAutospacing="0" w:line="560" w:lineRule="exact"/>
        <w:ind w:firstLine="516"/>
        <w:textAlignment w:val="center"/>
        <w:rPr>
          <w:rFonts w:ascii="黑体" w:hAnsi="黑体" w:eastAsia="黑体"/>
          <w:sz w:val="32"/>
          <w:szCs w:val="32"/>
        </w:rPr>
      </w:pPr>
      <w:r>
        <w:rPr>
          <w:rFonts w:ascii="黑体" w:hAnsi="黑体" w:eastAsia="黑体"/>
          <w:sz w:val="32"/>
          <w:szCs w:val="32"/>
        </w:rPr>
        <w:t>预算单位基本情况</w:t>
      </w:r>
    </w:p>
    <w:p>
      <w:pPr>
        <w:pStyle w:val="4"/>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202</w:t>
      </w:r>
      <w:r>
        <w:rPr>
          <w:rFonts w:hint="eastAsia" w:ascii="方正仿宋_GBK" w:eastAsia="方正仿宋_GBK" w:cs="黑体" w:hAnsiTheme="minorEastAsia"/>
          <w:color w:val="000000"/>
          <w:sz w:val="32"/>
          <w:szCs w:val="32"/>
          <w:lang w:val="en-US" w:eastAsia="zh-CN"/>
        </w:rPr>
        <w:t>2</w:t>
      </w:r>
      <w:r>
        <w:rPr>
          <w:rFonts w:hint="eastAsia" w:ascii="方正仿宋_GBK" w:eastAsia="方正仿宋_GBK" w:cs="黑体" w:hAnsiTheme="minorEastAsia"/>
          <w:color w:val="000000"/>
          <w:sz w:val="32"/>
          <w:szCs w:val="32"/>
        </w:rPr>
        <w:t>年年初我单位根据渌口区财政局绩效评价科的相关规定，对照区委、区政府下达的目标任务，科学合理地设定了年度绩效目标和指标，并按要求申报了202</w:t>
      </w:r>
      <w:r>
        <w:rPr>
          <w:rFonts w:hint="eastAsia" w:ascii="方正仿宋_GBK" w:eastAsia="方正仿宋_GBK" w:cs="黑体" w:hAnsiTheme="minorEastAsia"/>
          <w:color w:val="000000"/>
          <w:sz w:val="32"/>
          <w:szCs w:val="32"/>
          <w:lang w:val="en-US" w:eastAsia="zh-CN"/>
        </w:rPr>
        <w:t>2</w:t>
      </w:r>
      <w:r>
        <w:rPr>
          <w:rFonts w:hint="eastAsia" w:ascii="方正仿宋_GBK" w:eastAsia="方正仿宋_GBK" w:cs="黑体" w:hAnsiTheme="minorEastAsia"/>
          <w:color w:val="000000"/>
          <w:sz w:val="32"/>
          <w:szCs w:val="32"/>
        </w:rPr>
        <w:t>年绩效目标及绩效评估的相关资料。本部门整体支出和项目支出实行绩效目标管理，纳入202</w:t>
      </w:r>
      <w:r>
        <w:rPr>
          <w:rFonts w:hint="eastAsia" w:ascii="方正仿宋_GBK" w:eastAsia="方正仿宋_GBK" w:cs="黑体" w:hAnsiTheme="minorEastAsia"/>
          <w:color w:val="000000"/>
          <w:sz w:val="32"/>
          <w:szCs w:val="32"/>
          <w:lang w:val="en-US" w:eastAsia="zh-CN"/>
        </w:rPr>
        <w:t>2</w:t>
      </w:r>
      <w:r>
        <w:rPr>
          <w:rFonts w:hint="eastAsia" w:ascii="方正仿宋_GBK" w:eastAsia="方正仿宋_GBK" w:cs="黑体" w:hAnsiTheme="minorEastAsia"/>
          <w:color w:val="000000"/>
          <w:sz w:val="32"/>
          <w:szCs w:val="32"/>
        </w:rPr>
        <w:t>年部门整体支出绩效目标的金额</w:t>
      </w:r>
      <w:r>
        <w:rPr>
          <w:rFonts w:hint="eastAsia" w:ascii="方正仿宋_GBK" w:eastAsia="方正仿宋_GBK" w:cs="黑体" w:hAnsiTheme="minorEastAsia"/>
          <w:color w:val="000000"/>
          <w:sz w:val="32"/>
          <w:szCs w:val="32"/>
          <w:lang w:val="en-US" w:eastAsia="zh-CN"/>
        </w:rPr>
        <w:t>173.48</w:t>
      </w:r>
      <w:r>
        <w:rPr>
          <w:rFonts w:hint="eastAsia" w:ascii="方正仿宋_GBK" w:eastAsia="方正仿宋_GBK" w:cs="黑体" w:hAnsiTheme="minorEastAsia"/>
          <w:color w:val="000000"/>
          <w:sz w:val="32"/>
          <w:szCs w:val="32"/>
        </w:rPr>
        <w:t>万元。</w:t>
      </w:r>
    </w:p>
    <w:p>
      <w:pPr>
        <w:pStyle w:val="7"/>
        <w:keepNext w:val="0"/>
        <w:keepLines w:val="0"/>
        <w:pageBreakBefore w:val="0"/>
        <w:widowControl/>
        <w:kinsoku/>
        <w:overflowPunct/>
        <w:topLinePunct w:val="0"/>
        <w:autoSpaceDN/>
        <w:bidi w:val="0"/>
        <w:adjustRightInd/>
        <w:snapToGrid/>
        <w:spacing w:line="560" w:lineRule="exact"/>
        <w:ind w:left="0" w:firstLine="640" w:firstLineChars="200"/>
        <w:rPr>
          <w:rFonts w:ascii="Times New Roman" w:hAnsi="Times New Roman" w:eastAsia="黑体" w:cs="Times New Roman"/>
          <w:sz w:val="32"/>
          <w:szCs w:val="32"/>
        </w:rPr>
      </w:pPr>
      <w:r>
        <w:rPr>
          <w:rFonts w:ascii="黑体" w:hAnsi="黑体" w:eastAsia="黑体" w:cs="Times New Roman"/>
          <w:sz w:val="32"/>
          <w:szCs w:val="32"/>
        </w:rPr>
        <w:t>二、一般公共预算支出情况</w:t>
      </w:r>
    </w:p>
    <w:p>
      <w:pPr>
        <w:pStyle w:val="4"/>
        <w:keepNext w:val="0"/>
        <w:keepLines w:val="0"/>
        <w:pageBreakBefore w:val="0"/>
        <w:widowControl/>
        <w:shd w:val="clear" w:color="auto" w:fill="FFFFFF"/>
        <w:kinsoku/>
        <w:overflowPunct/>
        <w:topLinePunct w:val="0"/>
        <w:autoSpaceDE w:val="0"/>
        <w:autoSpaceDN/>
        <w:bidi w:val="0"/>
        <w:adjustRightInd/>
        <w:snapToGrid/>
        <w:spacing w:before="0" w:beforeAutospacing="0" w:after="0" w:afterAutospacing="0" w:line="560" w:lineRule="exact"/>
        <w:ind w:firstLine="516"/>
        <w:textAlignment w:val="center"/>
        <w:rPr>
          <w:rFonts w:ascii="楷体_GB2312" w:hAnsi="Times New Roman" w:eastAsia="楷体_GB2312" w:cs="Times New Roman"/>
          <w:sz w:val="32"/>
          <w:szCs w:val="32"/>
        </w:rPr>
      </w:pPr>
      <w:r>
        <w:rPr>
          <w:rFonts w:ascii="楷体_GB2312" w:hAnsi="Times New Roman" w:eastAsia="楷体_GB2312" w:cs="Times New Roman"/>
          <w:sz w:val="32"/>
          <w:szCs w:val="32"/>
        </w:rPr>
        <w:t>（一）基本支出情况</w:t>
      </w:r>
    </w:p>
    <w:p>
      <w:pPr>
        <w:pStyle w:val="4"/>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202</w:t>
      </w:r>
      <w:r>
        <w:rPr>
          <w:rFonts w:hint="eastAsia" w:ascii="方正仿宋_GBK" w:eastAsia="方正仿宋_GBK" w:cs="黑体" w:hAnsiTheme="minorEastAsia"/>
          <w:color w:val="000000"/>
          <w:sz w:val="32"/>
          <w:szCs w:val="32"/>
          <w:lang w:val="en-US" w:eastAsia="zh-CN"/>
        </w:rPr>
        <w:t>2</w:t>
      </w:r>
      <w:r>
        <w:rPr>
          <w:rFonts w:hint="eastAsia" w:ascii="方正仿宋_GBK" w:eastAsia="方正仿宋_GBK" w:cs="黑体" w:hAnsiTheme="minorEastAsia"/>
          <w:color w:val="000000"/>
          <w:sz w:val="32"/>
          <w:szCs w:val="32"/>
        </w:rPr>
        <w:t>年度财政拨款基本支出</w:t>
      </w:r>
      <w:r>
        <w:rPr>
          <w:rFonts w:hint="eastAsia" w:ascii="方正仿宋_GBK" w:eastAsia="方正仿宋_GBK" w:cs="黑体" w:hAnsiTheme="minorEastAsia"/>
          <w:color w:val="000000"/>
          <w:sz w:val="32"/>
          <w:szCs w:val="32"/>
          <w:lang w:val="en-US" w:eastAsia="zh-CN"/>
        </w:rPr>
        <w:t>173.48</w:t>
      </w:r>
      <w:r>
        <w:rPr>
          <w:rFonts w:hint="eastAsia" w:ascii="方正仿宋_GBK" w:eastAsia="方正仿宋_GBK" w:cs="黑体" w:hAnsiTheme="minorEastAsia"/>
          <w:color w:val="000000"/>
          <w:sz w:val="32"/>
          <w:szCs w:val="32"/>
        </w:rPr>
        <w:t>元，其中：人员经费</w:t>
      </w:r>
      <w:r>
        <w:rPr>
          <w:rFonts w:hint="eastAsia" w:ascii="方正仿宋_GBK" w:eastAsia="方正仿宋_GBK" w:cs="黑体" w:hAnsiTheme="minorEastAsia"/>
          <w:color w:val="000000"/>
          <w:sz w:val="32"/>
          <w:szCs w:val="32"/>
          <w:lang w:val="en-US" w:eastAsia="zh-CN"/>
        </w:rPr>
        <w:t>67.06</w:t>
      </w:r>
      <w:r>
        <w:rPr>
          <w:rFonts w:hint="eastAsia" w:ascii="方正仿宋_GBK" w:eastAsia="方正仿宋_GBK" w:cs="黑体" w:hAnsiTheme="minorEastAsia"/>
          <w:color w:val="000000"/>
          <w:sz w:val="32"/>
          <w:szCs w:val="32"/>
        </w:rPr>
        <w:t>万元，占基本支出的</w:t>
      </w:r>
      <w:r>
        <w:rPr>
          <w:rFonts w:hint="eastAsia" w:ascii="方正仿宋_GBK" w:eastAsia="方正仿宋_GBK" w:cs="黑体" w:hAnsiTheme="minorEastAsia"/>
          <w:color w:val="000000"/>
          <w:sz w:val="32"/>
          <w:szCs w:val="32"/>
          <w:lang w:val="en-US" w:eastAsia="zh-CN"/>
        </w:rPr>
        <w:t>38.66</w:t>
      </w:r>
      <w:r>
        <w:rPr>
          <w:rFonts w:hint="eastAsia" w:ascii="方正仿宋_GBK" w:eastAsia="方正仿宋_GBK" w:cs="黑体" w:hAnsiTheme="minorEastAsia"/>
          <w:color w:val="000000"/>
          <w:sz w:val="32"/>
          <w:szCs w:val="32"/>
        </w:rPr>
        <w:t>%,主要包括基本工资、津贴补贴、奖金、机关事业单位基本养老保险缴费、职工基本医疗保险缴费、其他社会保障缴费、住房公积金、其他工资福利支出、离休费；公用经费</w:t>
      </w:r>
      <w:r>
        <w:rPr>
          <w:rFonts w:hint="eastAsia" w:ascii="方正仿宋_GBK" w:eastAsia="方正仿宋_GBK" w:cs="黑体" w:hAnsiTheme="minorEastAsia"/>
          <w:color w:val="000000"/>
          <w:sz w:val="32"/>
          <w:szCs w:val="32"/>
          <w:lang w:val="en-US" w:eastAsia="zh-CN"/>
        </w:rPr>
        <w:t>29.04</w:t>
      </w:r>
      <w:r>
        <w:rPr>
          <w:rFonts w:hint="eastAsia" w:ascii="方正仿宋_GBK" w:eastAsia="方正仿宋_GBK" w:cs="黑体" w:hAnsiTheme="minorEastAsia"/>
          <w:color w:val="000000"/>
          <w:sz w:val="32"/>
          <w:szCs w:val="32"/>
        </w:rPr>
        <w:t>万元，占基本支出的</w:t>
      </w:r>
      <w:r>
        <w:rPr>
          <w:rFonts w:hint="eastAsia" w:ascii="方正仿宋_GBK" w:eastAsia="方正仿宋_GBK" w:cs="黑体" w:hAnsiTheme="minorEastAsia"/>
          <w:color w:val="000000"/>
          <w:sz w:val="32"/>
          <w:szCs w:val="32"/>
          <w:lang w:val="en-US" w:eastAsia="zh-CN"/>
        </w:rPr>
        <w:t>16.74</w:t>
      </w:r>
      <w:r>
        <w:rPr>
          <w:rFonts w:hint="eastAsia" w:ascii="方正仿宋_GBK" w:eastAsia="方正仿宋_GBK" w:cs="黑体" w:hAnsiTheme="minorEastAsia"/>
          <w:color w:val="000000"/>
          <w:sz w:val="32"/>
          <w:szCs w:val="32"/>
        </w:rPr>
        <w:t>%，主要包括办公费、手续费、电费、差旅费、会议费、</w:t>
      </w:r>
      <w:r>
        <w:rPr>
          <w:rFonts w:hint="eastAsia" w:ascii="方正仿宋_GBK" w:eastAsia="方正仿宋_GBK" w:cs="黑体" w:hAnsiTheme="minorEastAsia"/>
          <w:color w:val="000000"/>
          <w:sz w:val="32"/>
          <w:szCs w:val="32"/>
          <w:lang w:eastAsia="zh-CN"/>
        </w:rPr>
        <w:t>公务接待</w:t>
      </w:r>
      <w:r>
        <w:rPr>
          <w:rFonts w:hint="eastAsia" w:ascii="方正仿宋_GBK" w:eastAsia="方正仿宋_GBK" w:cs="黑体" w:hAnsiTheme="minorEastAsia"/>
          <w:color w:val="000000"/>
          <w:sz w:val="32"/>
          <w:szCs w:val="32"/>
        </w:rPr>
        <w:t>费、工会经费、福利费、其他交通费用、其他商品和服务支出。</w:t>
      </w:r>
      <w:r>
        <w:rPr>
          <w:rFonts w:hint="eastAsia" w:ascii="方正仿宋_GBK" w:eastAsia="方正仿宋_GBK" w:cs="黑体" w:hAnsiTheme="minorEastAsia"/>
          <w:color w:val="000000"/>
          <w:sz w:val="32"/>
          <w:szCs w:val="32"/>
          <w:lang w:eastAsia="zh-CN"/>
        </w:rPr>
        <w:t>其他支出</w:t>
      </w:r>
      <w:r>
        <w:rPr>
          <w:rFonts w:hint="eastAsia" w:ascii="方正仿宋_GBK" w:eastAsia="方正仿宋_GBK" w:cs="黑体" w:hAnsiTheme="minorEastAsia"/>
          <w:color w:val="000000"/>
          <w:sz w:val="32"/>
          <w:szCs w:val="32"/>
          <w:lang w:val="en-US" w:eastAsia="zh-CN"/>
        </w:rPr>
        <w:t>41.11万元</w:t>
      </w:r>
      <w:r>
        <w:rPr>
          <w:rFonts w:hint="eastAsia" w:ascii="方正仿宋_GBK" w:eastAsia="方正仿宋_GBK" w:cs="黑体" w:hAnsiTheme="minorEastAsia"/>
          <w:color w:val="000000"/>
          <w:sz w:val="32"/>
          <w:szCs w:val="32"/>
          <w:lang w:eastAsia="zh-CN"/>
        </w:rPr>
        <w:t>，</w:t>
      </w:r>
      <w:r>
        <w:rPr>
          <w:rFonts w:hint="eastAsia" w:ascii="方正仿宋_GBK" w:eastAsia="方正仿宋_GBK" w:cs="黑体" w:hAnsiTheme="minorEastAsia"/>
          <w:color w:val="000000"/>
          <w:sz w:val="32"/>
          <w:szCs w:val="32"/>
        </w:rPr>
        <w:t>占基本支出的</w:t>
      </w:r>
      <w:r>
        <w:rPr>
          <w:rFonts w:hint="eastAsia" w:ascii="方正仿宋_GBK" w:eastAsia="方正仿宋_GBK" w:cs="黑体" w:hAnsiTheme="minorEastAsia"/>
          <w:color w:val="000000"/>
          <w:sz w:val="32"/>
          <w:szCs w:val="32"/>
          <w:lang w:val="en-US" w:eastAsia="zh-CN"/>
        </w:rPr>
        <w:t>23.70</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主要包括：离退休支部党组织经费和“出手吧姐姐”专项经费。</w:t>
      </w:r>
      <w:r>
        <w:rPr>
          <w:rFonts w:hint="eastAsia" w:ascii="方正仿宋_GBK" w:eastAsia="方正仿宋_GBK" w:cs="黑体" w:hAnsiTheme="minorEastAsia"/>
          <w:color w:val="000000"/>
          <w:sz w:val="32"/>
          <w:szCs w:val="32"/>
        </w:rPr>
        <w:t>项目支出</w:t>
      </w:r>
      <w:r>
        <w:rPr>
          <w:rFonts w:hint="eastAsia" w:ascii="方正仿宋_GBK" w:eastAsia="方正仿宋_GBK" w:cs="黑体" w:hAnsiTheme="minorEastAsia"/>
          <w:color w:val="000000"/>
          <w:sz w:val="32"/>
          <w:szCs w:val="32"/>
          <w:lang w:val="en-US" w:eastAsia="zh-CN"/>
        </w:rPr>
        <w:t>36.27</w:t>
      </w:r>
      <w:r>
        <w:rPr>
          <w:rFonts w:hint="eastAsia" w:ascii="方正仿宋_GBK" w:eastAsia="方正仿宋_GBK" w:cs="黑体" w:hAnsiTheme="minorEastAsia"/>
          <w:color w:val="000000"/>
          <w:sz w:val="32"/>
          <w:szCs w:val="32"/>
        </w:rPr>
        <w:t>万元，占总支出的</w:t>
      </w:r>
      <w:r>
        <w:rPr>
          <w:rFonts w:hint="eastAsia" w:ascii="方正仿宋_GBK" w:eastAsia="方正仿宋_GBK" w:cs="黑体" w:hAnsiTheme="minorEastAsia"/>
          <w:color w:val="000000"/>
          <w:sz w:val="32"/>
          <w:szCs w:val="32"/>
          <w:lang w:val="en-US" w:eastAsia="zh-CN"/>
        </w:rPr>
        <w:t>20.91</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开展妇女“两癌”体检经费</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“三八”妇女儿童活动、</w:t>
      </w:r>
      <w:r>
        <w:rPr>
          <w:rFonts w:hint="eastAsia" w:ascii="方正仿宋_GBK" w:eastAsia="方正仿宋_GBK" w:cs="黑体" w:hAnsiTheme="minorEastAsia"/>
          <w:color w:val="000000"/>
          <w:sz w:val="32"/>
          <w:szCs w:val="32"/>
        </w:rPr>
        <w:t>妇女儿童经费</w:t>
      </w:r>
      <w:r>
        <w:rPr>
          <w:rFonts w:hint="eastAsia" w:ascii="方正仿宋_GBK" w:eastAsia="方正仿宋_GBK" w:cs="黑体" w:hAnsiTheme="minorEastAsia"/>
          <w:color w:val="000000"/>
          <w:sz w:val="32"/>
          <w:szCs w:val="32"/>
          <w:lang w:eastAsia="zh-CN"/>
        </w:rPr>
        <w:t>、渌口区家长学校</w:t>
      </w:r>
      <w:r>
        <w:rPr>
          <w:rFonts w:hint="eastAsia" w:ascii="方正仿宋_GBK" w:eastAsia="方正仿宋_GBK" w:cs="黑体" w:hAnsiTheme="minorEastAsia"/>
          <w:color w:val="000000"/>
          <w:sz w:val="32"/>
          <w:szCs w:val="32"/>
        </w:rPr>
        <w:t>项目支出。</w:t>
      </w:r>
    </w:p>
    <w:p>
      <w:pPr>
        <w:pStyle w:val="7"/>
        <w:keepNext w:val="0"/>
        <w:keepLines w:val="0"/>
        <w:pageBreakBefore w:val="0"/>
        <w:widowControl/>
        <w:kinsoku/>
        <w:overflowPunct/>
        <w:topLinePunct w:val="0"/>
        <w:autoSpaceDN/>
        <w:bidi w:val="0"/>
        <w:adjustRightInd/>
        <w:snapToGrid/>
        <w:spacing w:line="560" w:lineRule="exact"/>
        <w:rPr>
          <w:rFonts w:ascii="Times New Roman" w:hAnsi="Times New Roman" w:eastAsia="楷体_GB2312" w:cs="Times New Roman"/>
          <w:sz w:val="32"/>
          <w:szCs w:val="32"/>
        </w:rPr>
      </w:pPr>
      <w:r>
        <w:rPr>
          <w:rFonts w:ascii="楷体_GB2312" w:hAnsi="Times New Roman" w:eastAsia="楷体_GB2312" w:cs="Times New Roman"/>
          <w:sz w:val="32"/>
          <w:szCs w:val="32"/>
        </w:rPr>
        <w:t>（二）项目支出情况</w:t>
      </w:r>
    </w:p>
    <w:p>
      <w:pPr>
        <w:pStyle w:val="4"/>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一是</w:t>
      </w:r>
      <w:r>
        <w:rPr>
          <w:rFonts w:hint="eastAsia" w:ascii="方正仿宋_GBK" w:eastAsia="方正仿宋_GBK" w:cs="黑体" w:hAnsiTheme="minorEastAsia"/>
          <w:color w:val="000000"/>
          <w:sz w:val="32"/>
          <w:szCs w:val="32"/>
          <w:lang w:val="en-US" w:eastAsia="zh-CN"/>
        </w:rPr>
        <w:t>2022</w:t>
      </w:r>
      <w:r>
        <w:rPr>
          <w:rFonts w:hint="eastAsia" w:ascii="方正仿宋_GBK" w:eastAsia="方正仿宋_GBK" w:cs="黑体" w:hAnsiTheme="minorEastAsia"/>
          <w:color w:val="000000"/>
          <w:sz w:val="32"/>
          <w:szCs w:val="32"/>
        </w:rPr>
        <w:t>年度专项资金分配安排和使用管理情况，根据预算绩效管理要求，本单位组织对 202</w:t>
      </w:r>
      <w:r>
        <w:rPr>
          <w:rFonts w:hint="eastAsia" w:ascii="方正仿宋_GBK" w:eastAsia="方正仿宋_GBK" w:cs="黑体" w:hAnsiTheme="minorEastAsia"/>
          <w:color w:val="000000"/>
          <w:sz w:val="32"/>
          <w:szCs w:val="32"/>
          <w:lang w:val="en-US" w:eastAsia="zh-CN"/>
        </w:rPr>
        <w:t>2</w:t>
      </w:r>
      <w:r>
        <w:rPr>
          <w:rFonts w:hint="eastAsia" w:ascii="方正仿宋_GBK" w:eastAsia="方正仿宋_GBK" w:cs="黑体" w:hAnsiTheme="minorEastAsia"/>
          <w:color w:val="000000"/>
          <w:sz w:val="32"/>
          <w:szCs w:val="32"/>
        </w:rPr>
        <w:t xml:space="preserve">年度项目支出开展了绩效自评，共涉及资金 </w:t>
      </w:r>
      <w:r>
        <w:rPr>
          <w:rFonts w:hint="eastAsia" w:ascii="方正仿宋_GBK" w:eastAsia="方正仿宋_GBK" w:cs="黑体" w:hAnsiTheme="minorEastAsia"/>
          <w:color w:val="000000"/>
          <w:sz w:val="32"/>
          <w:szCs w:val="32"/>
          <w:lang w:val="en-US" w:eastAsia="zh-CN"/>
        </w:rPr>
        <w:t>36.27</w:t>
      </w:r>
      <w:r>
        <w:rPr>
          <w:rFonts w:hint="eastAsia" w:ascii="方正仿宋_GBK" w:eastAsia="方正仿宋_GBK" w:cs="黑体" w:hAnsiTheme="minorEastAsia"/>
          <w:color w:val="000000"/>
          <w:sz w:val="32"/>
          <w:szCs w:val="32"/>
        </w:rPr>
        <w:t>万元，占项目支出预算总额的100%，占总支出的</w:t>
      </w:r>
      <w:r>
        <w:rPr>
          <w:rFonts w:hint="eastAsia" w:ascii="方正仿宋_GBK" w:eastAsia="方正仿宋_GBK" w:cs="黑体" w:hAnsiTheme="minorEastAsia"/>
          <w:color w:val="000000"/>
          <w:sz w:val="32"/>
          <w:szCs w:val="32"/>
          <w:lang w:val="en-US" w:eastAsia="zh-CN"/>
        </w:rPr>
        <w:t>20.91</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。开展妇女“两癌”体检经费</w:t>
      </w:r>
      <w:r>
        <w:rPr>
          <w:rFonts w:hint="eastAsia" w:ascii="方正仿宋_GBK" w:eastAsia="方正仿宋_GBK" w:cs="黑体" w:hAnsiTheme="minorEastAsia"/>
          <w:color w:val="000000"/>
          <w:sz w:val="32"/>
          <w:szCs w:val="32"/>
          <w:lang w:val="en-US" w:eastAsia="zh-CN"/>
        </w:rPr>
        <w:t>3.82万元</w:t>
      </w:r>
      <w:r>
        <w:rPr>
          <w:rFonts w:hint="eastAsia" w:ascii="方正仿宋_GBK" w:eastAsia="方正仿宋_GBK" w:cs="黑体" w:hAnsiTheme="minorEastAsia"/>
          <w:color w:val="000000"/>
          <w:sz w:val="32"/>
          <w:szCs w:val="32"/>
        </w:rPr>
        <w:t>、</w:t>
      </w:r>
      <w:r>
        <w:rPr>
          <w:rFonts w:hint="eastAsia" w:ascii="方正仿宋_GBK" w:eastAsia="方正仿宋_GBK" w:cs="黑体" w:hAnsiTheme="minorEastAsia"/>
          <w:color w:val="000000"/>
          <w:sz w:val="32"/>
          <w:szCs w:val="32"/>
          <w:lang w:eastAsia="zh-CN"/>
        </w:rPr>
        <w:t>“三八”妇女儿童活动经费</w:t>
      </w:r>
      <w:r>
        <w:rPr>
          <w:rFonts w:hint="eastAsia" w:ascii="方正仿宋_GBK" w:eastAsia="方正仿宋_GBK" w:cs="黑体" w:hAnsiTheme="minorEastAsia"/>
          <w:color w:val="000000"/>
          <w:sz w:val="32"/>
          <w:szCs w:val="32"/>
          <w:lang w:val="en-US" w:eastAsia="zh-CN"/>
        </w:rPr>
        <w:t>10万元</w:t>
      </w:r>
      <w:r>
        <w:rPr>
          <w:rFonts w:hint="eastAsia" w:ascii="方正仿宋_GBK" w:eastAsia="方正仿宋_GBK" w:cs="黑体" w:hAnsiTheme="minorEastAsia"/>
          <w:color w:val="000000"/>
          <w:sz w:val="32"/>
          <w:szCs w:val="32"/>
          <w:lang w:eastAsia="zh-CN"/>
        </w:rPr>
        <w:t>、</w:t>
      </w:r>
      <w:r>
        <w:rPr>
          <w:rFonts w:hint="eastAsia" w:ascii="方正仿宋_GBK" w:eastAsia="方正仿宋_GBK" w:cs="黑体" w:hAnsiTheme="minorEastAsia"/>
          <w:color w:val="000000"/>
          <w:sz w:val="32"/>
          <w:szCs w:val="32"/>
        </w:rPr>
        <w:t>妇女儿童</w:t>
      </w:r>
      <w:r>
        <w:rPr>
          <w:rFonts w:hint="eastAsia" w:ascii="方正仿宋_GBK" w:eastAsia="方正仿宋_GBK" w:cs="黑体" w:hAnsiTheme="minorEastAsia"/>
          <w:color w:val="000000"/>
          <w:sz w:val="32"/>
          <w:szCs w:val="32"/>
          <w:lang w:eastAsia="zh-CN"/>
        </w:rPr>
        <w:t>活动</w:t>
      </w:r>
      <w:r>
        <w:rPr>
          <w:rFonts w:hint="eastAsia" w:ascii="方正仿宋_GBK" w:eastAsia="方正仿宋_GBK" w:cs="黑体" w:hAnsiTheme="minorEastAsia"/>
          <w:color w:val="000000"/>
          <w:sz w:val="32"/>
          <w:szCs w:val="32"/>
        </w:rPr>
        <w:t>经费</w:t>
      </w:r>
      <w:r>
        <w:rPr>
          <w:rFonts w:hint="eastAsia" w:ascii="方正仿宋_GBK" w:eastAsia="方正仿宋_GBK" w:cs="黑体" w:hAnsiTheme="minorEastAsia"/>
          <w:color w:val="000000"/>
          <w:sz w:val="32"/>
          <w:szCs w:val="32"/>
          <w:lang w:val="en-US" w:eastAsia="zh-CN"/>
        </w:rPr>
        <w:t>10万元</w:t>
      </w:r>
      <w:r>
        <w:rPr>
          <w:rFonts w:hint="eastAsia" w:ascii="方正仿宋_GBK" w:eastAsia="方正仿宋_GBK" w:cs="黑体" w:hAnsiTheme="minorEastAsia"/>
          <w:color w:val="000000"/>
          <w:sz w:val="32"/>
          <w:szCs w:val="32"/>
          <w:lang w:eastAsia="zh-CN"/>
        </w:rPr>
        <w:t>、渌口区家长学校经费</w:t>
      </w:r>
      <w:r>
        <w:rPr>
          <w:rFonts w:hint="eastAsia" w:ascii="方正仿宋_GBK" w:eastAsia="方正仿宋_GBK" w:cs="黑体" w:hAnsiTheme="minorEastAsia"/>
          <w:color w:val="000000"/>
          <w:sz w:val="32"/>
          <w:szCs w:val="32"/>
          <w:lang w:val="en-US" w:eastAsia="zh-CN"/>
        </w:rPr>
        <w:t>12.46万元</w:t>
      </w:r>
      <w:r>
        <w:rPr>
          <w:rFonts w:hint="eastAsia" w:ascii="方正仿宋_GBK" w:eastAsia="方正仿宋_GBK" w:cs="黑体" w:hAnsiTheme="minorEastAsia"/>
          <w:color w:val="000000"/>
          <w:sz w:val="32"/>
          <w:szCs w:val="32"/>
        </w:rPr>
        <w:t>。二是除专项资金以外的</w:t>
      </w:r>
      <w:r>
        <w:rPr>
          <w:rFonts w:hint="eastAsia" w:ascii="方正仿宋_GBK" w:eastAsia="方正仿宋_GBK" w:cs="黑体" w:hAnsiTheme="minorEastAsia"/>
          <w:color w:val="000000"/>
          <w:sz w:val="32"/>
          <w:szCs w:val="32"/>
          <w:lang w:eastAsia="zh-CN"/>
        </w:rPr>
        <w:t>无</w:t>
      </w:r>
      <w:r>
        <w:rPr>
          <w:rFonts w:hint="eastAsia" w:ascii="方正仿宋_GBK" w:eastAsia="方正仿宋_GBK" w:cs="黑体" w:hAnsiTheme="minorEastAsia"/>
          <w:color w:val="000000"/>
          <w:sz w:val="32"/>
          <w:szCs w:val="32"/>
        </w:rPr>
        <w:t>其他项目支出情况。</w:t>
      </w:r>
    </w:p>
    <w:p>
      <w:pPr>
        <w:keepNext w:val="0"/>
        <w:keepLines w:val="0"/>
        <w:pageBreakBefore w:val="0"/>
        <w:kinsoku/>
        <w:overflowPunct/>
        <w:topLinePunct w:val="0"/>
        <w:autoSpaceDN/>
        <w:bidi w:val="0"/>
        <w:adjustRightInd/>
        <w:snapToGrid/>
        <w:spacing w:line="560" w:lineRule="exact"/>
        <w:ind w:firstLine="640" w:firstLineChars="200"/>
        <w:rPr>
          <w:rFonts w:ascii="Times New Roman" w:hAnsi="Times New Roman" w:eastAsia="黑体"/>
          <w:sz w:val="32"/>
          <w:szCs w:val="32"/>
        </w:rPr>
      </w:pPr>
      <w:r>
        <w:rPr>
          <w:rFonts w:ascii="黑体" w:hAnsi="黑体" w:eastAsia="黑体"/>
          <w:sz w:val="32"/>
          <w:szCs w:val="32"/>
        </w:rPr>
        <w:t>三、部门整体支出绩效情况</w:t>
      </w:r>
    </w:p>
    <w:p>
      <w:pPr>
        <w:keepNext w:val="0"/>
        <w:keepLines w:val="0"/>
        <w:pageBreakBefore w:val="0"/>
        <w:widowControl/>
        <w:kinsoku/>
        <w:overflowPunct/>
        <w:topLinePunct w:val="0"/>
        <w:autoSpaceDN/>
        <w:bidi w:val="0"/>
        <w:adjustRightInd/>
        <w:snapToGrid/>
        <w:spacing w:line="560" w:lineRule="exact"/>
        <w:ind w:firstLine="627" w:firstLineChars="196"/>
        <w:jc w:val="left"/>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1. 家庭教育开新局。深入落实区教育振兴三年行动计划，开办渌口区妇联家长学校，每周三定期邀请专家授课，共计开课78次，参与家长2800余人次；联合区关工委、教育局开展为期10天的家庭教育巡回讲座，家长、师生受众达2000余人。</w:t>
      </w:r>
    </w:p>
    <w:p>
      <w:pPr>
        <w:keepNext w:val="0"/>
        <w:keepLines w:val="0"/>
        <w:pageBreakBefore w:val="0"/>
        <w:widowControl/>
        <w:kinsoku/>
        <w:overflowPunct/>
        <w:topLinePunct w:val="0"/>
        <w:autoSpaceDN/>
        <w:bidi w:val="0"/>
        <w:adjustRightInd/>
        <w:snapToGrid/>
        <w:spacing w:line="560" w:lineRule="exact"/>
        <w:ind w:firstLine="627" w:firstLineChars="196"/>
        <w:jc w:val="left"/>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2．妇儿向党氛围浓。深入开展喜迎二十大、学习宣传贯彻二十大精神系列活动。组织各镇、村妇联主席46人，在杨得志故居拍摄喜迎二十大短视频；组织机关干部集中学习二十大精神，并在公众号开设“热议二十大”专栏，发布巾帼典型、妇联执委等学习感言。</w:t>
      </w:r>
    </w:p>
    <w:p>
      <w:pPr>
        <w:keepNext w:val="0"/>
        <w:keepLines w:val="0"/>
        <w:pageBreakBefore w:val="0"/>
        <w:widowControl/>
        <w:kinsoku/>
        <w:overflowPunct/>
        <w:topLinePunct w:val="0"/>
        <w:autoSpaceDN/>
        <w:bidi w:val="0"/>
        <w:adjustRightInd/>
        <w:snapToGrid/>
        <w:spacing w:line="560" w:lineRule="exact"/>
        <w:ind w:firstLine="627" w:firstLineChars="196"/>
        <w:jc w:val="left"/>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3．健全联动维权体系。统筹区、镇、村三级维权网络，指导各级妇联做好妇女儿童权益保护工作。联合区政法、公安、民政等部门，持续开展专项维权行动，夯实维权工作基础。今年以来，区妇联共受理维权来电来访58件次，调处率、满意率均达100%。组织“花季天使，儿童防性侵”</w:t>
      </w:r>
      <w:r>
        <w:rPr>
          <w:rFonts w:hint="default" w:ascii="方正仿宋_GBK" w:eastAsia="方正仿宋_GBK" w:cs="黑体" w:hAnsiTheme="minorEastAsia"/>
          <w:color w:val="000000"/>
          <w:kern w:val="0"/>
          <w:sz w:val="32"/>
          <w:szCs w:val="32"/>
          <w:lang w:val="en-US" w:eastAsia="zh-CN" w:bidi="ar-SA"/>
        </w:rPr>
        <w:t>志愿服务队</w:t>
      </w:r>
      <w:r>
        <w:rPr>
          <w:rFonts w:hint="eastAsia" w:ascii="方正仿宋_GBK" w:eastAsia="方正仿宋_GBK" w:cs="黑体" w:hAnsiTheme="minorEastAsia"/>
          <w:color w:val="000000"/>
          <w:kern w:val="0"/>
          <w:sz w:val="32"/>
          <w:szCs w:val="32"/>
          <w:lang w:val="en-US" w:eastAsia="zh-CN" w:bidi="ar-SA"/>
        </w:rPr>
        <w:t>开展进社区、进校园、进家庭等等活动84场；联合区民政局设立婚姻调适窗口，免费接待申请离婚夫妻806对，调解成功274对。</w:t>
      </w:r>
    </w:p>
    <w:p>
      <w:pPr>
        <w:keepNext w:val="0"/>
        <w:keepLines w:val="0"/>
        <w:pageBreakBefore w:val="0"/>
        <w:widowControl/>
        <w:kinsoku/>
        <w:overflowPunct/>
        <w:topLinePunct w:val="0"/>
        <w:autoSpaceDN/>
        <w:bidi w:val="0"/>
        <w:adjustRightInd/>
        <w:snapToGrid/>
        <w:spacing w:line="560" w:lineRule="exact"/>
        <w:ind w:firstLine="627" w:firstLineChars="196"/>
        <w:jc w:val="left"/>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4．积极开展平安创建。评选出2022年度区级平安家庭796户，联合区委政法委组织各镇召开2022年度区级“平安家庭”示范户表彰大会，有效助力基层社会治理；全面落实晓彤书记关于开展反诈、禁毒跟班学习要求，组织全区139名村（社区）妇联主席分18批次参与“巾帼同心、反诈同行”跟班学习，为全区打造了一支村级反诈和禁毒宣传员队伍。</w:t>
      </w:r>
    </w:p>
    <w:p>
      <w:pPr>
        <w:keepNext w:val="0"/>
        <w:keepLines w:val="0"/>
        <w:pageBreakBefore w:val="0"/>
        <w:widowControl/>
        <w:kinsoku/>
        <w:overflowPunct/>
        <w:topLinePunct w:val="0"/>
        <w:autoSpaceDN/>
        <w:bidi w:val="0"/>
        <w:adjustRightInd/>
        <w:snapToGrid/>
        <w:spacing w:line="560" w:lineRule="exact"/>
        <w:ind w:firstLine="627" w:firstLineChars="196"/>
        <w:jc w:val="left"/>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5. 常态关爱妇女健康。为5027名农村和城镇低保适龄妇女提供免费筛查服务；扎实开展“湘女关爱保险”宣传，提高广大妇女及家庭抵御风险能力；向上争取中央彩票“两癌”慰问资金7万元，为7名患者送去温暖；与渌口区甜甜文化艺术培训学校联合举办成人中国舞公益课堂，引领渌口区广大妇女选择健康的运动和生活方式。</w:t>
      </w:r>
    </w:p>
    <w:p>
      <w:pPr>
        <w:keepNext w:val="0"/>
        <w:keepLines w:val="0"/>
        <w:pageBreakBefore w:val="0"/>
        <w:widowControl/>
        <w:kinsoku/>
        <w:overflowPunct/>
        <w:topLinePunct w:val="0"/>
        <w:autoSpaceDN/>
        <w:bidi w:val="0"/>
        <w:adjustRightInd/>
        <w:snapToGrid/>
        <w:spacing w:line="560" w:lineRule="exact"/>
        <w:ind w:firstLine="627" w:firstLineChars="196"/>
        <w:jc w:val="left"/>
        <w:rPr>
          <w:rFonts w:hint="eastAsia" w:ascii="方正仿宋_GBK" w:eastAsia="方正仿宋_GBK" w:cs="黑体" w:hAnsiTheme="minorEastAsia"/>
          <w:color w:val="000000"/>
          <w:kern w:val="0"/>
          <w:sz w:val="32"/>
          <w:szCs w:val="32"/>
          <w:lang w:val="en-US" w:eastAsia="zh-CN" w:bidi="ar-SA"/>
        </w:rPr>
      </w:pPr>
      <w:r>
        <w:rPr>
          <w:rFonts w:hint="eastAsia" w:ascii="方正仿宋_GBK" w:eastAsia="方正仿宋_GBK" w:cs="黑体" w:hAnsiTheme="minorEastAsia"/>
          <w:color w:val="000000"/>
          <w:kern w:val="0"/>
          <w:sz w:val="32"/>
          <w:szCs w:val="32"/>
          <w:lang w:val="en-US" w:eastAsia="zh-CN" w:bidi="ar-SA"/>
        </w:rPr>
        <w:t>6. 积极落实关爱救助。积极发动“出手吧姐姐，温暖2022--关爱困境妇女儿童”募捐活动，全区共计募捐13万余元，省市配捐后，项目执行总金额达15万元，惠及困难妇女126名、困境儿童21名、春蕾女童15名；开展关爱留守儿童活动，为17名困难学生发放共计1.84万元助学金；在龙潭镇开展“巾帼护航，呵护未来”活动，为部分困难女学生发放卫生用品50件；开展关爱孕哺期妇女活动，赠送优质奶粉144桶；开展留守儿童、残疾儿童关爱活动，联合湖南盛威达商贸有限公司帮扶儿童10名。</w:t>
      </w:r>
    </w:p>
    <w:p>
      <w:pPr>
        <w:pStyle w:val="4"/>
        <w:keepNext w:val="0"/>
        <w:keepLines w:val="0"/>
        <w:pageBreakBefore w:val="0"/>
        <w:widowControl/>
        <w:shd w:val="clear" w:color="auto" w:fill="FFFFFF"/>
        <w:kinsoku/>
        <w:overflowPunct/>
        <w:topLinePunct w:val="0"/>
        <w:autoSpaceDN/>
        <w:bidi w:val="0"/>
        <w:adjustRightInd/>
        <w:snapToGrid/>
        <w:spacing w:beforeAutospacing="0" w:afterAutospacing="0" w:line="560" w:lineRule="exact"/>
        <w:ind w:firstLine="516"/>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并按政府采购程序和有关规定加强采购手续。年底对财产物资进行清查、盘点、核对、处理。对取得的资产实物及时进行会计核算。</w:t>
      </w:r>
    </w:p>
    <w:p>
      <w:pPr>
        <w:pStyle w:val="7"/>
        <w:keepNext w:val="0"/>
        <w:keepLines w:val="0"/>
        <w:pageBreakBefore w:val="0"/>
        <w:widowControl/>
        <w:kinsoku/>
        <w:overflowPunct/>
        <w:topLinePunct w:val="0"/>
        <w:autoSpaceDN/>
        <w:bidi w:val="0"/>
        <w:adjustRightInd/>
        <w:snapToGrid/>
        <w:spacing w:line="560" w:lineRule="exact"/>
        <w:rPr>
          <w:rFonts w:ascii="Times New Roman" w:hAnsi="Times New Roman" w:eastAsia="黑体" w:cs="Times New Roman"/>
          <w:sz w:val="32"/>
          <w:szCs w:val="32"/>
        </w:rPr>
      </w:pPr>
      <w:r>
        <w:rPr>
          <w:rFonts w:ascii="黑体" w:hAnsi="黑体" w:eastAsia="黑体" w:cs="Times New Roman"/>
          <w:sz w:val="32"/>
          <w:szCs w:val="32"/>
        </w:rPr>
        <w:t>四、存在的问题及原因分析</w:t>
      </w:r>
    </w:p>
    <w:p>
      <w:pPr>
        <w:keepNext w:val="0"/>
        <w:keepLines w:val="0"/>
        <w:pageBreakBefore w:val="0"/>
        <w:kinsoku/>
        <w:overflowPunct/>
        <w:topLinePunct w:val="0"/>
        <w:autoSpaceDN/>
        <w:bidi w:val="0"/>
        <w:adjustRightInd/>
        <w:snapToGrid/>
        <w:spacing w:line="560" w:lineRule="exact"/>
        <w:ind w:firstLine="640" w:firstLineChars="200"/>
        <w:rPr>
          <w:rFonts w:ascii="Times New Roman" w:hAnsi="Times New Roman" w:eastAsia="仿宋"/>
          <w:sz w:val="18"/>
          <w:szCs w:val="18"/>
        </w:rPr>
      </w:pPr>
      <w:r>
        <w:rPr>
          <w:rFonts w:hint="eastAsia" w:ascii="仿宋_GB2312" w:eastAsia="仿宋_GB2312"/>
          <w:sz w:val="32"/>
          <w:szCs w:val="32"/>
        </w:rPr>
        <w:t>在预算执行中相存在的主要问题：</w:t>
      </w:r>
      <w:r>
        <w:rPr>
          <w:rFonts w:hint="eastAsia" w:ascii="仿宋_GB2312" w:hAnsi="宋体" w:eastAsia="仿宋_GB2312"/>
          <w:snapToGrid w:val="0"/>
          <w:spacing w:val="6"/>
          <w:kern w:val="0"/>
          <w:sz w:val="32"/>
          <w:szCs w:val="32"/>
        </w:rPr>
        <w:t>主要有</w:t>
      </w:r>
      <w:r>
        <w:rPr>
          <w:rFonts w:hint="eastAsia" w:ascii="仿宋_GB2312" w:eastAsia="仿宋_GB2312"/>
          <w:sz w:val="32"/>
          <w:szCs w:val="32"/>
        </w:rPr>
        <w:t>预算编制不规范，预算编制不够细化，预算外资金统筹安排使用的程度较低，致使预算编制不完整。</w:t>
      </w:r>
      <w:r>
        <w:rPr>
          <w:rFonts w:hint="eastAsia" w:eastAsia="仿宋_GB2312"/>
          <w:sz w:val="32"/>
          <w:szCs w:val="32"/>
        </w:rPr>
        <w:t> </w:t>
      </w:r>
      <w:r>
        <w:rPr>
          <w:rFonts w:hint="eastAsia" w:ascii="仿宋_GB2312" w:eastAsia="仿宋_GB2312"/>
          <w:sz w:val="32"/>
          <w:szCs w:val="32"/>
        </w:rPr>
        <w:t>预算执行不严格、预算调整随意性强</w:t>
      </w:r>
      <w:r>
        <w:rPr>
          <w:rFonts w:hint="eastAsia" w:eastAsia="仿宋_GB2312"/>
          <w:sz w:val="32"/>
          <w:szCs w:val="32"/>
        </w:rPr>
        <w:t> ，</w:t>
      </w:r>
      <w:r>
        <w:rPr>
          <w:rFonts w:hint="eastAsia" w:ascii="仿宋_GB2312" w:eastAsia="仿宋_GB2312"/>
          <w:sz w:val="32"/>
          <w:szCs w:val="32"/>
        </w:rPr>
        <w:t>预算监督机制不健全，执行时缺泛有效的监督管理机制。</w:t>
      </w:r>
    </w:p>
    <w:p>
      <w:pPr>
        <w:keepNext w:val="0"/>
        <w:keepLines w:val="0"/>
        <w:pageBreakBefore w:val="0"/>
        <w:widowControl/>
        <w:numPr>
          <w:ilvl w:val="0"/>
          <w:numId w:val="2"/>
        </w:numPr>
        <w:kinsoku/>
        <w:overflowPunct/>
        <w:topLinePunct w:val="0"/>
        <w:autoSpaceDN/>
        <w:bidi w:val="0"/>
        <w:adjustRightInd/>
        <w:snapToGrid/>
        <w:spacing w:line="560" w:lineRule="exact"/>
        <w:ind w:firstLine="627" w:firstLineChars="196"/>
        <w:jc w:val="left"/>
        <w:rPr>
          <w:rFonts w:ascii="黑体" w:hAnsi="黑体" w:eastAsia="黑体"/>
          <w:sz w:val="32"/>
          <w:szCs w:val="32"/>
        </w:rPr>
      </w:pPr>
      <w:r>
        <w:rPr>
          <w:rFonts w:ascii="黑体" w:hAnsi="黑体" w:eastAsia="黑体"/>
          <w:sz w:val="32"/>
          <w:szCs w:val="32"/>
        </w:rPr>
        <w:t>下一步改进措施</w:t>
      </w:r>
    </w:p>
    <w:p>
      <w:pPr>
        <w:keepNext w:val="0"/>
        <w:keepLines w:val="0"/>
        <w:pageBreakBefore w:val="0"/>
        <w:widowControl/>
        <w:numPr>
          <w:ilvl w:val="0"/>
          <w:numId w:val="0"/>
        </w:numPr>
        <w:kinsoku/>
        <w:overflowPunct/>
        <w:topLinePunct w:val="0"/>
        <w:autoSpaceDN/>
        <w:bidi w:val="0"/>
        <w:adjustRightInd/>
        <w:snapToGrid/>
        <w:spacing w:line="560" w:lineRule="exact"/>
        <w:ind w:firstLine="640" w:firstLineChars="200"/>
        <w:jc w:val="left"/>
        <w:rPr>
          <w:rFonts w:ascii="Times New Roman" w:hAnsi="Times New Roman" w:eastAsia="黑体"/>
          <w:sz w:val="32"/>
          <w:szCs w:val="32"/>
        </w:rPr>
      </w:pPr>
      <w:r>
        <w:rPr>
          <w:rFonts w:hint="eastAsia" w:ascii="仿宋_GB2312" w:eastAsia="仿宋_GB2312"/>
          <w:sz w:val="32"/>
          <w:szCs w:val="32"/>
        </w:rPr>
        <w:t>一是强化预算管理。严格预算执行，编制合理规范的预算，以收定支，加强管理，提高效率，保证各项经费支出符合规定。二是加强监督管理。严格控制经费指标，加强监督，按预算开支，确保经费支出的合理性。</w:t>
      </w:r>
    </w:p>
    <w:p>
      <w:pPr>
        <w:pStyle w:val="4"/>
        <w:keepNext w:val="0"/>
        <w:keepLines w:val="0"/>
        <w:pageBreakBefore w:val="0"/>
        <w:numPr>
          <w:ilvl w:val="0"/>
          <w:numId w:val="2"/>
        </w:numPr>
        <w:shd w:val="clear" w:color="auto" w:fill="FFFFFF"/>
        <w:kinsoku/>
        <w:wordWrap w:val="0"/>
        <w:overflowPunct/>
        <w:topLinePunct w:val="0"/>
        <w:autoSpaceDN/>
        <w:bidi w:val="0"/>
        <w:adjustRightInd/>
        <w:snapToGrid/>
        <w:spacing w:before="0" w:beforeAutospacing="0" w:after="0" w:afterAutospacing="0" w:line="560" w:lineRule="exact"/>
        <w:ind w:left="0" w:leftChars="0" w:firstLine="627" w:firstLineChars="196"/>
        <w:rPr>
          <w:rFonts w:ascii="黑体" w:hAnsi="黑体" w:eastAsia="黑体"/>
          <w:sz w:val="32"/>
          <w:szCs w:val="32"/>
        </w:rPr>
      </w:pPr>
      <w:r>
        <w:rPr>
          <w:rFonts w:ascii="黑体" w:hAnsi="黑体" w:eastAsia="黑体"/>
          <w:sz w:val="32"/>
          <w:szCs w:val="32"/>
        </w:rPr>
        <w:t>绩效自评结果拟应用和公开情况</w:t>
      </w:r>
    </w:p>
    <w:p>
      <w:pPr>
        <w:pStyle w:val="4"/>
        <w:keepNext w:val="0"/>
        <w:keepLines w:val="0"/>
        <w:pageBreakBefore w:val="0"/>
        <w:numPr>
          <w:ilvl w:val="0"/>
          <w:numId w:val="0"/>
        </w:numPr>
        <w:shd w:val="clear" w:color="auto" w:fill="FFFFFF"/>
        <w:kinsoku/>
        <w:wordWrap w:val="0"/>
        <w:overflowPunct/>
        <w:topLinePunct w:val="0"/>
        <w:autoSpaceDN/>
        <w:bidi w:val="0"/>
        <w:adjustRightInd/>
        <w:snapToGrid/>
        <w:spacing w:before="0" w:beforeAutospacing="0" w:after="0" w:afterAutospacing="0" w:line="560" w:lineRule="exact"/>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w:t>
      </w:r>
      <w:r>
        <w:rPr>
          <w:rFonts w:hint="eastAsia" w:ascii="仿宋_GB2312" w:hAnsi="Arial" w:eastAsia="仿宋_GB2312" w:cs="Arial"/>
          <w:color w:val="000000"/>
          <w:sz w:val="32"/>
          <w:szCs w:val="32"/>
          <w:lang w:val="en-US" w:eastAsia="zh-CN"/>
        </w:rPr>
        <w:t>22</w:t>
      </w:r>
      <w:r>
        <w:rPr>
          <w:rFonts w:hint="eastAsia" w:ascii="仿宋_GB2312" w:hAnsi="Arial" w:eastAsia="仿宋_GB2312" w:cs="Arial"/>
          <w:color w:val="000000"/>
          <w:sz w:val="32"/>
          <w:szCs w:val="32"/>
        </w:rPr>
        <w:t>年决算批复下达后，按照规定时间在部门网站上及时公开。</w:t>
      </w:r>
    </w:p>
    <w:p>
      <w:pPr>
        <w:spacing w:line="600" w:lineRule="exact"/>
        <w:ind w:firstLine="640" w:firstLineChars="200"/>
        <w:rPr>
          <w:rFonts w:ascii="Times New Roman" w:hAnsi="Times New Roman" w:eastAsia="黑体"/>
          <w:sz w:val="32"/>
          <w:szCs w:val="32"/>
        </w:rPr>
      </w:pPr>
    </w:p>
    <w:p>
      <w:pPr>
        <w:widowControl/>
        <w:jc w:val="left"/>
        <w:rPr>
          <w:rFonts w:ascii="Times New Roman" w:hAnsi="Times New Roman" w:eastAsia="黑体"/>
          <w:sz w:val="32"/>
          <w:szCs w:val="32"/>
        </w:rPr>
      </w:pPr>
      <w:r>
        <w:rPr>
          <w:rFonts w:ascii="Times New Roman" w:hAnsi="Times New Roman" w:eastAsia="黑体"/>
          <w:sz w:val="32"/>
          <w:szCs w:val="32"/>
        </w:rPr>
        <w:t xml:space="preserve"> </w:t>
      </w:r>
    </w:p>
    <w:p/>
    <w:sectPr>
      <w:pgSz w:w="11906" w:h="16838"/>
      <w:pgMar w:top="590" w:right="1800" w:bottom="36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6009"/>
    <w:multiLevelType w:val="singleLevel"/>
    <w:tmpl w:val="9BE76009"/>
    <w:lvl w:ilvl="0" w:tentative="0">
      <w:start w:val="1"/>
      <w:numFmt w:val="chineseCounting"/>
      <w:suff w:val="nothing"/>
      <w:lvlText w:val="%1、"/>
      <w:lvlJc w:val="left"/>
      <w:rPr>
        <w:rFonts w:hint="eastAsia"/>
      </w:rPr>
    </w:lvl>
  </w:abstractNum>
  <w:abstractNum w:abstractNumId="1">
    <w:nsid w:val="11D81D5D"/>
    <w:multiLevelType w:val="singleLevel"/>
    <w:tmpl w:val="11D81D5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1MGJiMDNhMTQyMTE3MGJiNzgwYjFlMjIxMDFhMzkifQ=="/>
  </w:docVars>
  <w:rsids>
    <w:rsidRoot w:val="00423A04"/>
    <w:rsid w:val="0008440B"/>
    <w:rsid w:val="000D4FBC"/>
    <w:rsid w:val="001251AE"/>
    <w:rsid w:val="00156140"/>
    <w:rsid w:val="00165352"/>
    <w:rsid w:val="001753F1"/>
    <w:rsid w:val="002407AA"/>
    <w:rsid w:val="002921B2"/>
    <w:rsid w:val="003036CD"/>
    <w:rsid w:val="0038334C"/>
    <w:rsid w:val="003F1CBD"/>
    <w:rsid w:val="00423A04"/>
    <w:rsid w:val="0044477A"/>
    <w:rsid w:val="00483C39"/>
    <w:rsid w:val="00484E90"/>
    <w:rsid w:val="0049189A"/>
    <w:rsid w:val="004E6D14"/>
    <w:rsid w:val="00587A00"/>
    <w:rsid w:val="005A49D4"/>
    <w:rsid w:val="005E0CD9"/>
    <w:rsid w:val="005E32DB"/>
    <w:rsid w:val="006D67F2"/>
    <w:rsid w:val="0070019A"/>
    <w:rsid w:val="007B129F"/>
    <w:rsid w:val="007B64FF"/>
    <w:rsid w:val="00802FC1"/>
    <w:rsid w:val="008B37F4"/>
    <w:rsid w:val="008C0CA9"/>
    <w:rsid w:val="008F4410"/>
    <w:rsid w:val="00965182"/>
    <w:rsid w:val="009739FD"/>
    <w:rsid w:val="00980D2A"/>
    <w:rsid w:val="009C2A4C"/>
    <w:rsid w:val="00A464F7"/>
    <w:rsid w:val="00AD1D81"/>
    <w:rsid w:val="00B65F9D"/>
    <w:rsid w:val="00C23F23"/>
    <w:rsid w:val="00C762C2"/>
    <w:rsid w:val="00CF6C7A"/>
    <w:rsid w:val="00D85F4C"/>
    <w:rsid w:val="00DB2568"/>
    <w:rsid w:val="00FB3AFD"/>
    <w:rsid w:val="19735FB3"/>
    <w:rsid w:val="2B147F3A"/>
    <w:rsid w:val="35964FA7"/>
    <w:rsid w:val="447F09C1"/>
    <w:rsid w:val="5F6E7A14"/>
    <w:rsid w:val="603F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qFormat/>
    <w:uiPriority w:val="0"/>
  </w:style>
  <w:style w:type="paragraph" w:styleId="4">
    <w:name w:val="Normal (Web)"/>
    <w:basedOn w:val="1"/>
    <w:semiHidden/>
    <w:unhideWhenUsed/>
    <w:qFormat/>
    <w:uiPriority w:val="99"/>
    <w:pPr>
      <w:spacing w:before="100" w:beforeAutospacing="1" w:after="100" w:afterAutospacing="1"/>
      <w:jc w:val="left"/>
    </w:pPr>
    <w:rPr>
      <w:kern w:val="0"/>
      <w:sz w:val="24"/>
      <w:szCs w:val="24"/>
    </w:rPr>
  </w:style>
  <w:style w:type="paragraph" w:customStyle="1" w:styleId="7">
    <w:name w:val="msolistparagraph"/>
    <w:basedOn w:val="1"/>
    <w:qFormat/>
    <w:uiPriority w:val="0"/>
    <w:pPr>
      <w:ind w:left="1079" w:hanging="309"/>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2833</Words>
  <Characters>3121</Characters>
  <Lines>7</Lines>
  <Paragraphs>2</Paragraphs>
  <TotalTime>13</TotalTime>
  <ScaleCrop>false</ScaleCrop>
  <LinksUpToDate>false</LinksUpToDate>
  <CharactersWithSpaces>3233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2023-04-04T06:20:00Z</dcterms:created>
  <dc:creator>刘东琼</dc:creator>
  <cp:lastModifiedBy>Administrator</cp:lastModifiedBy>
  <dcterms:modified xsi:type="dcterms:W3CDTF">2023-04-14T07:06:39Z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C2EC889401804025994FFA9CA7617813_12</vt:lpwstr>
  </property>
</Properties>
</file>