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C9E" w:rsidRDefault="00E23860">
      <w:pPr>
        <w:pStyle w:val="a3"/>
        <w:widowControl/>
        <w:autoSpaceDE w:val="0"/>
        <w:autoSpaceDN w:val="0"/>
        <w:spacing w:line="660" w:lineRule="exact"/>
        <w:jc w:val="center"/>
        <w:rPr>
          <w:rFonts w:ascii="Times New Roman" w:eastAsia="方正小标宋简体" w:hAnsi="Times New Roman" w:hint="default"/>
          <w:bCs/>
          <w:sz w:val="44"/>
          <w:szCs w:val="44"/>
        </w:rPr>
      </w:pPr>
      <w:r>
        <w:rPr>
          <w:rFonts w:ascii="Times New Roman" w:eastAsia="方正小标宋简体" w:hAnsi="Times New Roman"/>
          <w:bCs/>
          <w:w w:val="95"/>
          <w:sz w:val="44"/>
          <w:szCs w:val="44"/>
        </w:rPr>
        <w:t>审计外委购买服务</w:t>
      </w:r>
      <w:r>
        <w:rPr>
          <w:rFonts w:ascii="Times New Roman" w:eastAsia="方正小标宋简体" w:hAnsi="Times New Roman" w:hint="default"/>
          <w:bCs/>
          <w:w w:val="95"/>
          <w:sz w:val="44"/>
          <w:szCs w:val="44"/>
        </w:rPr>
        <w:t>项目支出绩效自评报告</w:t>
      </w:r>
    </w:p>
    <w:p w:rsidR="00585C9E" w:rsidRDefault="00585C9E">
      <w:pPr>
        <w:pStyle w:val="msolistparagraph0"/>
        <w:widowControl/>
        <w:spacing w:line="600" w:lineRule="exact"/>
        <w:ind w:left="0" w:firstLine="0"/>
        <w:rPr>
          <w:rFonts w:ascii="Times New Roman" w:eastAsia="仿宋" w:hAnsi="Times New Roman" w:hint="default"/>
          <w:bCs/>
          <w:sz w:val="32"/>
          <w:szCs w:val="32"/>
        </w:rPr>
      </w:pPr>
    </w:p>
    <w:p w:rsidR="00585C9E" w:rsidRDefault="00E23860">
      <w:pPr>
        <w:pStyle w:val="msolistparagraph0"/>
        <w:widowControl/>
        <w:spacing w:line="600" w:lineRule="exact"/>
        <w:ind w:left="307" w:hangingChars="96" w:hanging="307"/>
        <w:rPr>
          <w:rFonts w:ascii="Times New Roman" w:eastAsia="方正黑体_GBK" w:hAnsi="Times New Roman" w:hint="default"/>
          <w:sz w:val="32"/>
          <w:szCs w:val="32"/>
        </w:rPr>
      </w:pPr>
      <w:r>
        <w:rPr>
          <w:rFonts w:ascii="Times New Roman" w:eastAsia="方正黑体_GBK" w:hAnsi="Times New Roman" w:hint="default"/>
          <w:sz w:val="32"/>
          <w:szCs w:val="32"/>
        </w:rPr>
        <w:t>一、绩效自评工作开展情况</w:t>
      </w:r>
    </w:p>
    <w:p w:rsidR="00585C9E" w:rsidRDefault="00E23860">
      <w:pPr>
        <w:pStyle w:val="a3"/>
        <w:widowControl/>
        <w:spacing w:line="600" w:lineRule="exact"/>
        <w:ind w:right="-199" w:firstLineChars="200" w:firstLine="640"/>
        <w:rPr>
          <w:rFonts w:ascii="Times New Roman" w:eastAsia="仿宋_GB2312" w:hAnsi="Times New Roman" w:hint="default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成立自评工作小组，拟定评价计划</w:t>
      </w:r>
      <w:r>
        <w:rPr>
          <w:rFonts w:ascii="Times New Roman" w:eastAsia="仿宋_GB2312" w:hAnsi="Times New Roman" w:hint="default"/>
          <w:sz w:val="32"/>
          <w:szCs w:val="32"/>
        </w:rPr>
        <w:t>。</w:t>
      </w:r>
      <w:r>
        <w:rPr>
          <w:rFonts w:ascii="Times New Roman" w:eastAsia="仿宋_GB2312" w:hAnsi="Times New Roman"/>
          <w:sz w:val="32"/>
          <w:szCs w:val="32"/>
        </w:rPr>
        <w:t>结合年初预算批复的项目支出绩效指标、部门职责以及项目情况设计自评指标，</w:t>
      </w:r>
      <w:r w:rsidR="001D0250" w:rsidRPr="001D0250">
        <w:rPr>
          <w:rFonts w:ascii="Times New Roman" w:eastAsia="仿宋_GB2312" w:hAnsi="Times New Roman"/>
          <w:sz w:val="32"/>
          <w:szCs w:val="32"/>
        </w:rPr>
        <w:t>建立</w:t>
      </w:r>
      <w:r>
        <w:rPr>
          <w:rFonts w:ascii="Times New Roman" w:eastAsia="仿宋_GB2312" w:hAnsi="Times New Roman"/>
          <w:sz w:val="32"/>
          <w:szCs w:val="32"/>
        </w:rPr>
        <w:t>自评指标体系；评价组根据评价指标体系逐项进行评价，撰写绩效自评报告。</w:t>
      </w:r>
    </w:p>
    <w:p w:rsidR="00585C9E" w:rsidRDefault="00E23860">
      <w:pPr>
        <w:pStyle w:val="msolistparagraph0"/>
        <w:widowControl/>
        <w:spacing w:line="600" w:lineRule="exact"/>
        <w:ind w:left="307" w:hangingChars="96" w:hanging="307"/>
        <w:rPr>
          <w:rFonts w:ascii="Times New Roman" w:eastAsia="黑体" w:hAnsi="Times New Roman" w:hint="default"/>
          <w:sz w:val="32"/>
          <w:szCs w:val="32"/>
        </w:rPr>
      </w:pPr>
      <w:r>
        <w:rPr>
          <w:rFonts w:ascii="Times New Roman" w:eastAsia="方正黑体_GBK" w:hAnsi="Times New Roman" w:hint="default"/>
          <w:sz w:val="32"/>
          <w:szCs w:val="32"/>
        </w:rPr>
        <w:t>二、绩效目标自评完成情况分析</w:t>
      </w:r>
    </w:p>
    <w:p w:rsidR="00585C9E" w:rsidRDefault="00E23860">
      <w:pPr>
        <w:pStyle w:val="msolistparagraph0"/>
        <w:widowControl/>
        <w:spacing w:line="600" w:lineRule="exact"/>
        <w:ind w:left="307" w:hangingChars="101" w:hanging="307"/>
        <w:rPr>
          <w:rFonts w:ascii="Times New Roman" w:eastAsia="黑体" w:hAnsi="Times New Roman" w:hint="default"/>
          <w:sz w:val="32"/>
          <w:szCs w:val="32"/>
        </w:rPr>
      </w:pPr>
      <w:r>
        <w:rPr>
          <w:rFonts w:ascii="Times New Roman" w:eastAsia="方正楷体_GBK" w:hAnsi="Times New Roman" w:hint="default"/>
          <w:w w:val="95"/>
          <w:sz w:val="32"/>
          <w:szCs w:val="32"/>
        </w:rPr>
        <w:t>（一）资金投入情况分析。</w:t>
      </w:r>
    </w:p>
    <w:p w:rsidR="00585C9E" w:rsidRDefault="00E23860">
      <w:pPr>
        <w:pStyle w:val="msolistparagraph0"/>
        <w:widowControl/>
        <w:numPr>
          <w:ilvl w:val="0"/>
          <w:numId w:val="1"/>
        </w:numPr>
        <w:tabs>
          <w:tab w:val="left" w:pos="1080"/>
        </w:tabs>
        <w:spacing w:line="600" w:lineRule="exact"/>
        <w:jc w:val="left"/>
        <w:rPr>
          <w:rFonts w:ascii="Times New Roman" w:eastAsia="仿宋_GB2312" w:hAnsi="Times New Roman" w:hint="default"/>
          <w:sz w:val="32"/>
          <w:szCs w:val="32"/>
        </w:rPr>
      </w:pPr>
      <w:r>
        <w:rPr>
          <w:rFonts w:ascii="Times New Roman" w:eastAsia="仿宋_GB2312" w:hAnsi="Times New Roman" w:hint="default"/>
          <w:w w:val="90"/>
          <w:sz w:val="32"/>
          <w:szCs w:val="32"/>
        </w:rPr>
        <w:t>项目资金到位情况分析。</w:t>
      </w:r>
    </w:p>
    <w:p w:rsidR="00585C9E" w:rsidRDefault="00E23860">
      <w:pPr>
        <w:pStyle w:val="msolistparagraph0"/>
        <w:widowControl/>
        <w:tabs>
          <w:tab w:val="left" w:pos="1080"/>
        </w:tabs>
        <w:spacing w:line="600" w:lineRule="exact"/>
        <w:ind w:left="0" w:firstLineChars="200" w:firstLine="640"/>
        <w:jc w:val="left"/>
        <w:rPr>
          <w:rFonts w:ascii="Times New Roman" w:eastAsia="仿宋_GB2312" w:hAnsi="Times New Roman" w:hint="default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预算安排资金</w:t>
      </w:r>
      <w:r>
        <w:rPr>
          <w:rFonts w:ascii="Times New Roman" w:eastAsia="仿宋_GB2312" w:hAnsi="Times New Roman"/>
          <w:sz w:val="32"/>
          <w:szCs w:val="32"/>
        </w:rPr>
        <w:t>120</w:t>
      </w:r>
      <w:r>
        <w:rPr>
          <w:rFonts w:ascii="Times New Roman" w:eastAsia="仿宋_GB2312" w:hAnsi="Times New Roman"/>
          <w:sz w:val="32"/>
          <w:szCs w:val="32"/>
        </w:rPr>
        <w:t>万元，因区财政资金紧张，实际到位资金</w:t>
      </w:r>
      <w:r>
        <w:rPr>
          <w:rFonts w:ascii="Times New Roman" w:eastAsia="仿宋_GB2312" w:hAnsi="Times New Roman"/>
          <w:sz w:val="32"/>
          <w:szCs w:val="32"/>
        </w:rPr>
        <w:t>101.45</w:t>
      </w:r>
      <w:r>
        <w:rPr>
          <w:rFonts w:ascii="Times New Roman" w:eastAsia="仿宋_GB2312" w:hAnsi="Times New Roman"/>
          <w:sz w:val="32"/>
          <w:szCs w:val="32"/>
        </w:rPr>
        <w:t>万元。</w:t>
      </w:r>
    </w:p>
    <w:p w:rsidR="00585C9E" w:rsidRDefault="00E23860">
      <w:pPr>
        <w:pStyle w:val="msolistparagraph0"/>
        <w:widowControl/>
        <w:numPr>
          <w:ilvl w:val="0"/>
          <w:numId w:val="1"/>
        </w:numPr>
        <w:tabs>
          <w:tab w:val="left" w:pos="1080"/>
        </w:tabs>
        <w:spacing w:line="600" w:lineRule="exact"/>
        <w:ind w:hanging="306"/>
        <w:jc w:val="left"/>
        <w:rPr>
          <w:rFonts w:ascii="Times New Roman" w:eastAsia="仿宋_GB2312" w:hAnsi="Times New Roman" w:hint="default"/>
          <w:sz w:val="32"/>
          <w:szCs w:val="32"/>
        </w:rPr>
      </w:pPr>
      <w:r>
        <w:rPr>
          <w:rFonts w:ascii="Times New Roman" w:eastAsia="仿宋_GB2312" w:hAnsi="Times New Roman" w:hint="default"/>
          <w:w w:val="90"/>
          <w:sz w:val="32"/>
          <w:szCs w:val="32"/>
        </w:rPr>
        <w:t>项目资金执行情况分析。</w:t>
      </w:r>
    </w:p>
    <w:p w:rsidR="00585C9E" w:rsidRDefault="00E23860">
      <w:pPr>
        <w:pStyle w:val="msolistparagraph0"/>
        <w:widowControl/>
        <w:tabs>
          <w:tab w:val="left" w:pos="1080"/>
        </w:tabs>
        <w:spacing w:line="600" w:lineRule="exact"/>
        <w:ind w:left="0" w:firstLineChars="200" w:firstLine="640"/>
        <w:jc w:val="left"/>
        <w:rPr>
          <w:rFonts w:ascii="Times New Roman" w:eastAsia="仿宋_GB2312" w:hAnsi="Times New Roman" w:hint="default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财政核拨项目资金</w:t>
      </w:r>
      <w:r>
        <w:rPr>
          <w:rFonts w:ascii="Times New Roman" w:eastAsia="仿宋_GB2312" w:hAnsi="Times New Roman"/>
          <w:sz w:val="32"/>
          <w:szCs w:val="32"/>
        </w:rPr>
        <w:t>101.45</w:t>
      </w:r>
      <w:r>
        <w:rPr>
          <w:rFonts w:ascii="Times New Roman" w:eastAsia="仿宋_GB2312" w:hAnsi="Times New Roman"/>
          <w:sz w:val="32"/>
          <w:szCs w:val="32"/>
        </w:rPr>
        <w:t>万元</w:t>
      </w:r>
    </w:p>
    <w:p w:rsidR="00585C9E" w:rsidRDefault="00E23860">
      <w:pPr>
        <w:pStyle w:val="msolistparagraph0"/>
        <w:widowControl/>
        <w:numPr>
          <w:ilvl w:val="0"/>
          <w:numId w:val="1"/>
        </w:numPr>
        <w:tabs>
          <w:tab w:val="left" w:pos="1080"/>
        </w:tabs>
        <w:spacing w:line="600" w:lineRule="exact"/>
        <w:ind w:hanging="298"/>
        <w:jc w:val="left"/>
        <w:rPr>
          <w:rFonts w:ascii="Times New Roman" w:eastAsia="仿宋_GB2312" w:hAnsi="Times New Roman" w:hint="default"/>
          <w:sz w:val="32"/>
          <w:szCs w:val="32"/>
        </w:rPr>
      </w:pPr>
      <w:r>
        <w:rPr>
          <w:rFonts w:ascii="Times New Roman" w:eastAsia="仿宋_GB2312" w:hAnsi="Times New Roman" w:hint="default"/>
          <w:w w:val="90"/>
          <w:sz w:val="32"/>
          <w:szCs w:val="32"/>
        </w:rPr>
        <w:t>项目资金管理情况分析。</w:t>
      </w:r>
    </w:p>
    <w:p w:rsidR="00585C9E" w:rsidRDefault="00E23860" w:rsidP="001D0250">
      <w:pPr>
        <w:pStyle w:val="msolistparagraph0"/>
        <w:widowControl/>
        <w:spacing w:line="600" w:lineRule="exact"/>
        <w:ind w:left="0" w:firstLineChars="194" w:firstLine="621"/>
        <w:jc w:val="left"/>
        <w:rPr>
          <w:rFonts w:ascii="Times New Roman" w:eastAsia="仿宋_GB2312" w:hAnsi="Times New Roman" w:hint="default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2022</w:t>
      </w:r>
      <w:r>
        <w:rPr>
          <w:rFonts w:ascii="Times New Roman" w:eastAsia="仿宋_GB2312" w:hAnsi="Times New Roman"/>
          <w:sz w:val="32"/>
          <w:szCs w:val="32"/>
        </w:rPr>
        <w:t>年部门预算根据审计职能、本年度审计任务和发展目标，以外委项目为依据编制，严格按照年初预算推进，预算目标完成率为</w:t>
      </w:r>
      <w:r>
        <w:rPr>
          <w:rFonts w:ascii="Times New Roman" w:eastAsia="仿宋_GB2312" w:hAnsi="Times New Roman"/>
          <w:sz w:val="32"/>
          <w:szCs w:val="32"/>
        </w:rPr>
        <w:t>84.54%</w:t>
      </w:r>
      <w:r>
        <w:rPr>
          <w:rFonts w:ascii="Times New Roman" w:eastAsia="仿宋_GB2312" w:hAnsi="Times New Roman"/>
          <w:sz w:val="32"/>
          <w:szCs w:val="32"/>
        </w:rPr>
        <w:t>，支出效益较为明显，严格按照财政资金各项管理办法管理使用资金。</w:t>
      </w:r>
    </w:p>
    <w:p w:rsidR="00585C9E" w:rsidRDefault="00E23860">
      <w:pPr>
        <w:pStyle w:val="a3"/>
        <w:widowControl/>
        <w:spacing w:line="600" w:lineRule="exact"/>
        <w:ind w:firstLineChars="200" w:firstLine="608"/>
        <w:rPr>
          <w:rFonts w:ascii="Times New Roman" w:eastAsia="楷体" w:hAnsi="Times New Roman" w:hint="default"/>
          <w:w w:val="95"/>
          <w:sz w:val="32"/>
          <w:szCs w:val="32"/>
        </w:rPr>
      </w:pPr>
      <w:r>
        <w:rPr>
          <w:rFonts w:ascii="Times New Roman" w:eastAsia="方正楷体_GBK" w:hAnsi="Times New Roman" w:hint="default"/>
          <w:w w:val="95"/>
          <w:sz w:val="32"/>
          <w:szCs w:val="32"/>
        </w:rPr>
        <w:t>（二）绩效目标完成情况分析。</w:t>
      </w:r>
    </w:p>
    <w:p w:rsidR="00585C9E" w:rsidRDefault="00E23860">
      <w:pPr>
        <w:pStyle w:val="msolistparagraph0"/>
        <w:widowControl/>
        <w:numPr>
          <w:ilvl w:val="0"/>
          <w:numId w:val="2"/>
        </w:numPr>
        <w:tabs>
          <w:tab w:val="left" w:pos="1085"/>
        </w:tabs>
        <w:spacing w:line="600" w:lineRule="exact"/>
        <w:jc w:val="left"/>
        <w:rPr>
          <w:rFonts w:ascii="Times New Roman" w:eastAsia="仿宋_GB2312" w:hAnsi="Times New Roman" w:hint="default"/>
          <w:sz w:val="32"/>
          <w:szCs w:val="32"/>
        </w:rPr>
      </w:pPr>
      <w:r>
        <w:rPr>
          <w:rFonts w:ascii="Times New Roman" w:eastAsia="仿宋_GB2312" w:hAnsi="Times New Roman" w:hint="default"/>
          <w:sz w:val="32"/>
          <w:szCs w:val="32"/>
        </w:rPr>
        <w:t>产出指标完成情况分析。</w:t>
      </w:r>
    </w:p>
    <w:p w:rsidR="00585C9E" w:rsidRDefault="00E23860" w:rsidP="001D0250">
      <w:pPr>
        <w:pStyle w:val="msolistparagraph0"/>
        <w:tabs>
          <w:tab w:val="left" w:pos="1077"/>
        </w:tabs>
        <w:spacing w:line="600" w:lineRule="exact"/>
        <w:ind w:left="0" w:firstLineChars="200" w:firstLine="605"/>
        <w:rPr>
          <w:rFonts w:ascii="Times New Roman" w:eastAsia="仿宋_GB2312" w:hAnsi="Times New Roman" w:hint="default"/>
          <w:w w:val="95"/>
          <w:sz w:val="32"/>
          <w:szCs w:val="32"/>
        </w:rPr>
      </w:pPr>
      <w:r>
        <w:rPr>
          <w:rFonts w:ascii="Times New Roman" w:eastAsia="仿宋_GB2312" w:hAnsi="Times New Roman"/>
          <w:w w:val="95"/>
          <w:sz w:val="32"/>
          <w:szCs w:val="32"/>
        </w:rPr>
        <w:t>根据审计计划，合理安排审计项目数量，按照委托服务合同要求按时完成项目，验收均达到合格。并按照项目实际支出</w:t>
      </w:r>
      <w:r>
        <w:rPr>
          <w:rFonts w:ascii="Times New Roman" w:eastAsia="仿宋_GB2312" w:hAnsi="Times New Roman"/>
          <w:w w:val="95"/>
          <w:sz w:val="32"/>
          <w:szCs w:val="32"/>
        </w:rPr>
        <w:lastRenderedPageBreak/>
        <w:t>控制成本支出，达到经济高效。</w:t>
      </w:r>
    </w:p>
    <w:p w:rsidR="00585C9E" w:rsidRDefault="00E23860">
      <w:pPr>
        <w:pStyle w:val="msolistparagraph0"/>
        <w:widowControl/>
        <w:numPr>
          <w:ilvl w:val="0"/>
          <w:numId w:val="2"/>
        </w:numPr>
        <w:tabs>
          <w:tab w:val="left" w:pos="1077"/>
        </w:tabs>
        <w:spacing w:line="600" w:lineRule="exact"/>
        <w:ind w:left="1076" w:hanging="296"/>
        <w:jc w:val="left"/>
        <w:rPr>
          <w:rFonts w:ascii="Times New Roman" w:eastAsia="仿宋_GB2312" w:hAnsi="Times New Roman" w:hint="default"/>
          <w:sz w:val="32"/>
          <w:szCs w:val="32"/>
        </w:rPr>
      </w:pPr>
      <w:r>
        <w:rPr>
          <w:rFonts w:ascii="Times New Roman" w:eastAsia="仿宋_GB2312" w:hAnsi="Times New Roman" w:hint="default"/>
          <w:sz w:val="32"/>
          <w:szCs w:val="32"/>
        </w:rPr>
        <w:t>效益指标完成情况分析。</w:t>
      </w:r>
    </w:p>
    <w:p w:rsidR="00585C9E" w:rsidRDefault="00E23860">
      <w:pPr>
        <w:pStyle w:val="a3"/>
        <w:widowControl/>
        <w:spacing w:line="600" w:lineRule="exact"/>
        <w:ind w:right="129" w:firstLineChars="200" w:firstLine="640"/>
        <w:rPr>
          <w:rFonts w:ascii="Times New Roman" w:eastAsia="仿宋_GB2312" w:hAnsi="Times New Roman" w:hint="default"/>
          <w:sz w:val="32"/>
          <w:szCs w:val="32"/>
        </w:rPr>
      </w:pPr>
      <w:r>
        <w:rPr>
          <w:rFonts w:ascii="Times New Roman" w:eastAsia="仿宋_GB2312" w:hAnsi="Times New Roman" w:hint="default"/>
          <w:sz w:val="32"/>
          <w:szCs w:val="32"/>
        </w:rPr>
        <w:t>审计外委业务服务主要围绕政府投资的工程审计项目，其有效的节约了财政资金，并且达到了审计监督的目的，及时尽早发现并控制了各类工程成本支出，规范了政府投资工程资金的使用。</w:t>
      </w:r>
    </w:p>
    <w:p w:rsidR="00585C9E" w:rsidRDefault="00E23860">
      <w:pPr>
        <w:pStyle w:val="msolistparagraph0"/>
        <w:widowControl/>
        <w:numPr>
          <w:ilvl w:val="0"/>
          <w:numId w:val="2"/>
        </w:numPr>
        <w:tabs>
          <w:tab w:val="left" w:pos="1164"/>
        </w:tabs>
        <w:spacing w:line="600" w:lineRule="exact"/>
        <w:ind w:left="1163" w:hanging="303"/>
        <w:jc w:val="left"/>
        <w:rPr>
          <w:rFonts w:ascii="Times New Roman" w:eastAsia="仿宋_GB2312" w:hAnsi="Times New Roman" w:hint="default"/>
          <w:sz w:val="32"/>
          <w:szCs w:val="32"/>
        </w:rPr>
      </w:pPr>
      <w:r>
        <w:rPr>
          <w:rFonts w:ascii="Times New Roman" w:eastAsia="仿宋_GB2312" w:hAnsi="Times New Roman" w:hint="default"/>
          <w:sz w:val="32"/>
          <w:szCs w:val="32"/>
        </w:rPr>
        <w:t>满意度指标完成情况分析。</w:t>
      </w:r>
    </w:p>
    <w:p w:rsidR="00585C9E" w:rsidRDefault="00E23860">
      <w:pPr>
        <w:pStyle w:val="msolistparagraph0"/>
        <w:widowControl/>
        <w:tabs>
          <w:tab w:val="left" w:pos="1164"/>
        </w:tabs>
        <w:spacing w:line="600" w:lineRule="exact"/>
        <w:ind w:left="0" w:firstLineChars="200" w:firstLine="640"/>
        <w:jc w:val="left"/>
        <w:rPr>
          <w:rFonts w:ascii="Times New Roman" w:eastAsia="仿宋_GB2312" w:hAnsi="Times New Roman" w:hint="default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项目满意度达到</w:t>
      </w:r>
      <w:r>
        <w:rPr>
          <w:rFonts w:ascii="Times New Roman" w:eastAsia="仿宋_GB2312" w:hAnsi="Times New Roman"/>
          <w:sz w:val="32"/>
          <w:szCs w:val="32"/>
        </w:rPr>
        <w:t>100%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585C9E" w:rsidRDefault="00E23860">
      <w:pPr>
        <w:pStyle w:val="msolistparagraph0"/>
        <w:widowControl/>
        <w:spacing w:line="600" w:lineRule="exact"/>
        <w:ind w:left="307" w:hangingChars="96" w:hanging="307"/>
        <w:rPr>
          <w:rFonts w:ascii="Times New Roman" w:eastAsia="方正黑体_GBK" w:hAnsi="Times New Roman" w:hint="default"/>
          <w:sz w:val="32"/>
          <w:szCs w:val="32"/>
        </w:rPr>
      </w:pPr>
      <w:r>
        <w:rPr>
          <w:rFonts w:ascii="Times New Roman" w:eastAsia="方正黑体_GBK" w:hAnsi="Times New Roman" w:hint="default"/>
          <w:sz w:val="32"/>
          <w:szCs w:val="32"/>
        </w:rPr>
        <w:t>三、偏离绩效目标的原因和下一步改进措施。</w:t>
      </w:r>
    </w:p>
    <w:p w:rsidR="00585C9E" w:rsidRDefault="00E23860">
      <w:pPr>
        <w:pStyle w:val="msolistparagraph0"/>
        <w:widowControl/>
        <w:spacing w:line="600" w:lineRule="exact"/>
        <w:ind w:left="0" w:firstLineChars="200" w:firstLine="640"/>
        <w:rPr>
          <w:rFonts w:ascii="Times New Roman" w:eastAsia="仿宋_GB2312" w:hAnsi="Times New Roman" w:hint="default"/>
          <w:sz w:val="32"/>
          <w:szCs w:val="32"/>
        </w:rPr>
      </w:pPr>
      <w:r>
        <w:rPr>
          <w:rFonts w:ascii="Times New Roman" w:eastAsia="仿宋_GB2312" w:hAnsi="Times New Roman" w:hint="default"/>
          <w:sz w:val="32"/>
          <w:szCs w:val="32"/>
        </w:rPr>
        <w:t>全年政府投资审计项目及财务收支审计项目按时按质完工，基本完成了预设目标，存在部分审计外委项目</w:t>
      </w:r>
      <w:r>
        <w:rPr>
          <w:rFonts w:ascii="Times New Roman" w:eastAsia="仿宋_GB2312" w:hAnsi="Times New Roman"/>
          <w:sz w:val="32"/>
          <w:szCs w:val="32"/>
        </w:rPr>
        <w:t>经费</w:t>
      </w:r>
      <w:r>
        <w:rPr>
          <w:rFonts w:ascii="Times New Roman" w:eastAsia="仿宋_GB2312" w:hAnsi="Times New Roman" w:hint="default"/>
          <w:sz w:val="32"/>
          <w:szCs w:val="32"/>
        </w:rPr>
        <w:t>尚未支付，</w:t>
      </w:r>
      <w:r>
        <w:rPr>
          <w:rFonts w:ascii="Times New Roman" w:eastAsia="仿宋_GB2312" w:hAnsi="Times New Roman"/>
          <w:sz w:val="32"/>
          <w:szCs w:val="32"/>
        </w:rPr>
        <w:t>主要是因为区财政资金紧张，</w:t>
      </w:r>
      <w:r>
        <w:rPr>
          <w:rFonts w:ascii="Times New Roman" w:eastAsia="仿宋_GB2312" w:hAnsi="Times New Roman" w:hint="default"/>
          <w:sz w:val="32"/>
          <w:szCs w:val="32"/>
        </w:rPr>
        <w:t>将在下一年度完成支付。</w:t>
      </w:r>
    </w:p>
    <w:p w:rsidR="00585C9E" w:rsidRDefault="00E23860">
      <w:pPr>
        <w:pStyle w:val="msolistparagraph0"/>
        <w:widowControl/>
        <w:spacing w:line="600" w:lineRule="exact"/>
        <w:ind w:left="307" w:hangingChars="96" w:hanging="307"/>
        <w:rPr>
          <w:rFonts w:ascii="Times New Roman" w:eastAsia="方正黑体_GBK" w:hAnsi="Times New Roman" w:hint="default"/>
          <w:sz w:val="32"/>
          <w:szCs w:val="32"/>
        </w:rPr>
      </w:pPr>
      <w:r>
        <w:rPr>
          <w:rFonts w:ascii="Times New Roman" w:eastAsia="方正黑体_GBK" w:hAnsi="Times New Roman" w:hint="default"/>
          <w:sz w:val="32"/>
          <w:szCs w:val="32"/>
        </w:rPr>
        <w:t>四、绩效自评结果拟应用和公开情况</w:t>
      </w:r>
      <w:bookmarkStart w:id="0" w:name="_GoBack"/>
      <w:bookmarkEnd w:id="0"/>
    </w:p>
    <w:p w:rsidR="00585C9E" w:rsidRDefault="00E23860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本项目支出绩效自评结果为</w:t>
      </w:r>
      <w:r>
        <w:rPr>
          <w:rFonts w:ascii="Times New Roman" w:eastAsia="仿宋_GB2312" w:hAnsi="Times New Roman" w:cs="仿宋_GB2312" w:hint="eastAsia"/>
          <w:sz w:val="32"/>
          <w:szCs w:val="32"/>
        </w:rPr>
        <w:t>98</w:t>
      </w:r>
      <w:r>
        <w:rPr>
          <w:rFonts w:ascii="Times New Roman" w:eastAsia="仿宋_GB2312" w:hAnsi="Times New Roman" w:cs="仿宋_GB2312" w:hint="eastAsia"/>
          <w:sz w:val="32"/>
          <w:szCs w:val="32"/>
        </w:rPr>
        <w:t>分。</w:t>
      </w:r>
    </w:p>
    <w:p w:rsidR="00585C9E" w:rsidRDefault="00585C9E">
      <w:pPr>
        <w:spacing w:line="220" w:lineRule="atLeast"/>
      </w:pPr>
    </w:p>
    <w:sectPr w:rsidR="00585C9E" w:rsidSect="00585C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954" w:rsidRDefault="00967954">
      <w:r>
        <w:separator/>
      </w:r>
    </w:p>
  </w:endnote>
  <w:endnote w:type="continuationSeparator" w:id="0">
    <w:p w:rsidR="00967954" w:rsidRDefault="009679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954" w:rsidRDefault="00967954">
      <w:pPr>
        <w:spacing w:after="0"/>
      </w:pPr>
      <w:r>
        <w:separator/>
      </w:r>
    </w:p>
  </w:footnote>
  <w:footnote w:type="continuationSeparator" w:id="0">
    <w:p w:rsidR="00967954" w:rsidRDefault="0096795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C52EF71"/>
    <w:multiLevelType w:val="multilevel"/>
    <w:tmpl w:val="EC52EF71"/>
    <w:lvl w:ilvl="0">
      <w:start w:val="1"/>
      <w:numFmt w:val="decimal"/>
      <w:lvlText w:val="%1."/>
      <w:lvlJc w:val="left"/>
      <w:pPr>
        <w:ind w:left="1079" w:hanging="329"/>
      </w:pPr>
      <w:rPr>
        <w:rFonts w:ascii="Times New Roman" w:eastAsia="Times New Roman" w:hAnsi="Times New Roman" w:cs="Times New Roman" w:hint="default"/>
        <w:color w:val="111111"/>
        <w:w w:val="87"/>
        <w:sz w:val="31"/>
        <w:szCs w:val="31"/>
      </w:rPr>
    </w:lvl>
    <w:lvl w:ilvl="1">
      <w:numFmt w:val="bullet"/>
      <w:lvlText w:val="•"/>
      <w:lvlJc w:val="left"/>
      <w:pPr>
        <w:ind w:left="1828" w:hanging="329"/>
      </w:pPr>
    </w:lvl>
    <w:lvl w:ilvl="2">
      <w:numFmt w:val="bullet"/>
      <w:lvlText w:val="•"/>
      <w:lvlJc w:val="left"/>
      <w:pPr>
        <w:ind w:left="2577" w:hanging="329"/>
      </w:pPr>
    </w:lvl>
    <w:lvl w:ilvl="3">
      <w:numFmt w:val="bullet"/>
      <w:lvlText w:val="•"/>
      <w:lvlJc w:val="left"/>
      <w:pPr>
        <w:ind w:left="3326" w:hanging="329"/>
      </w:pPr>
    </w:lvl>
    <w:lvl w:ilvl="4">
      <w:numFmt w:val="bullet"/>
      <w:lvlText w:val="•"/>
      <w:lvlJc w:val="left"/>
      <w:pPr>
        <w:ind w:left="4075" w:hanging="329"/>
      </w:pPr>
    </w:lvl>
    <w:lvl w:ilvl="5">
      <w:numFmt w:val="bullet"/>
      <w:lvlText w:val="•"/>
      <w:lvlJc w:val="left"/>
      <w:pPr>
        <w:ind w:left="4824" w:hanging="329"/>
      </w:pPr>
    </w:lvl>
    <w:lvl w:ilvl="6">
      <w:numFmt w:val="bullet"/>
      <w:lvlText w:val="•"/>
      <w:lvlJc w:val="left"/>
      <w:pPr>
        <w:ind w:left="5572" w:hanging="329"/>
      </w:pPr>
    </w:lvl>
    <w:lvl w:ilvl="7">
      <w:numFmt w:val="bullet"/>
      <w:lvlText w:val="•"/>
      <w:lvlJc w:val="left"/>
      <w:pPr>
        <w:ind w:left="6321" w:hanging="329"/>
      </w:pPr>
    </w:lvl>
    <w:lvl w:ilvl="8">
      <w:numFmt w:val="bullet"/>
      <w:lvlText w:val="•"/>
      <w:lvlJc w:val="left"/>
      <w:pPr>
        <w:ind w:left="7070" w:hanging="329"/>
      </w:pPr>
    </w:lvl>
  </w:abstractNum>
  <w:abstractNum w:abstractNumId="1">
    <w:nsid w:val="78083B78"/>
    <w:multiLevelType w:val="multilevel"/>
    <w:tmpl w:val="78083B78"/>
    <w:lvl w:ilvl="0">
      <w:start w:val="1"/>
      <w:numFmt w:val="decimal"/>
      <w:lvlText w:val="%1."/>
      <w:lvlJc w:val="left"/>
      <w:pPr>
        <w:ind w:left="1084" w:hanging="327"/>
      </w:pPr>
      <w:rPr>
        <w:w w:val="90"/>
      </w:rPr>
    </w:lvl>
    <w:lvl w:ilvl="1">
      <w:numFmt w:val="bullet"/>
      <w:lvlText w:val="•"/>
      <w:lvlJc w:val="left"/>
      <w:pPr>
        <w:ind w:left="1828" w:hanging="327"/>
      </w:pPr>
    </w:lvl>
    <w:lvl w:ilvl="2">
      <w:numFmt w:val="bullet"/>
      <w:lvlText w:val="•"/>
      <w:lvlJc w:val="left"/>
      <w:pPr>
        <w:ind w:left="2577" w:hanging="327"/>
      </w:pPr>
    </w:lvl>
    <w:lvl w:ilvl="3">
      <w:numFmt w:val="bullet"/>
      <w:lvlText w:val="•"/>
      <w:lvlJc w:val="left"/>
      <w:pPr>
        <w:ind w:left="3326" w:hanging="327"/>
      </w:pPr>
    </w:lvl>
    <w:lvl w:ilvl="4">
      <w:numFmt w:val="bullet"/>
      <w:lvlText w:val="•"/>
      <w:lvlJc w:val="left"/>
      <w:pPr>
        <w:ind w:left="4075" w:hanging="327"/>
      </w:pPr>
    </w:lvl>
    <w:lvl w:ilvl="5">
      <w:numFmt w:val="bullet"/>
      <w:lvlText w:val="•"/>
      <w:lvlJc w:val="left"/>
      <w:pPr>
        <w:ind w:left="4824" w:hanging="327"/>
      </w:pPr>
    </w:lvl>
    <w:lvl w:ilvl="6">
      <w:numFmt w:val="bullet"/>
      <w:lvlText w:val="•"/>
      <w:lvlJc w:val="left"/>
      <w:pPr>
        <w:ind w:left="5572" w:hanging="327"/>
      </w:pPr>
    </w:lvl>
    <w:lvl w:ilvl="7">
      <w:numFmt w:val="bullet"/>
      <w:lvlText w:val="•"/>
      <w:lvlJc w:val="left"/>
      <w:pPr>
        <w:ind w:left="6321" w:hanging="327"/>
      </w:pPr>
    </w:lvl>
    <w:lvl w:ilvl="8">
      <w:numFmt w:val="bullet"/>
      <w:lvlText w:val="•"/>
      <w:lvlJc w:val="left"/>
      <w:pPr>
        <w:ind w:left="7070" w:hanging="327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docVars>
    <w:docVar w:name="commondata" w:val="eyJoZGlkIjoiM2ZlNWI5NGQ5NTNjMzllNzhlYjg3ZDI5Zjg1Y2Y5MDAifQ=="/>
  </w:docVars>
  <w:rsids>
    <w:rsidRoot w:val="00D31D50"/>
    <w:rsid w:val="000475E3"/>
    <w:rsid w:val="001D0250"/>
    <w:rsid w:val="0020730B"/>
    <w:rsid w:val="00246CC7"/>
    <w:rsid w:val="00323B43"/>
    <w:rsid w:val="003C79F7"/>
    <w:rsid w:val="003D37D8"/>
    <w:rsid w:val="00402033"/>
    <w:rsid w:val="00426133"/>
    <w:rsid w:val="004358AB"/>
    <w:rsid w:val="00545560"/>
    <w:rsid w:val="00585C9E"/>
    <w:rsid w:val="00610238"/>
    <w:rsid w:val="00620E11"/>
    <w:rsid w:val="006363EC"/>
    <w:rsid w:val="008B7726"/>
    <w:rsid w:val="009469A2"/>
    <w:rsid w:val="00967954"/>
    <w:rsid w:val="00A92028"/>
    <w:rsid w:val="00B85430"/>
    <w:rsid w:val="00C245EC"/>
    <w:rsid w:val="00CE7956"/>
    <w:rsid w:val="00D07EF7"/>
    <w:rsid w:val="00D31D50"/>
    <w:rsid w:val="00E23860"/>
    <w:rsid w:val="00E82060"/>
    <w:rsid w:val="00EB11D2"/>
    <w:rsid w:val="00FA4D1B"/>
    <w:rsid w:val="4A501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9E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585C9E"/>
    <w:pPr>
      <w:widowControl w:val="0"/>
      <w:adjustRightInd/>
      <w:snapToGrid/>
      <w:spacing w:after="0"/>
      <w:jc w:val="both"/>
    </w:pPr>
    <w:rPr>
      <w:rFonts w:ascii="宋体" w:eastAsia="宋体" w:hAnsi="宋体" w:cs="Times New Roman" w:hint="eastAsia"/>
      <w:kern w:val="2"/>
      <w:sz w:val="33"/>
      <w:szCs w:val="33"/>
    </w:rPr>
  </w:style>
  <w:style w:type="paragraph" w:styleId="a4">
    <w:name w:val="footer"/>
    <w:basedOn w:val="a"/>
    <w:link w:val="Char0"/>
    <w:uiPriority w:val="99"/>
    <w:semiHidden/>
    <w:unhideWhenUsed/>
    <w:rsid w:val="00585C9E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585C9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585C9E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5C9E"/>
    <w:rPr>
      <w:rFonts w:ascii="Tahoma" w:hAnsi="Tahoma"/>
      <w:sz w:val="18"/>
      <w:szCs w:val="18"/>
    </w:rPr>
  </w:style>
  <w:style w:type="character" w:customStyle="1" w:styleId="Char">
    <w:name w:val="正文文本 Char"/>
    <w:basedOn w:val="a0"/>
    <w:link w:val="a3"/>
    <w:qFormat/>
    <w:rsid w:val="00585C9E"/>
    <w:rPr>
      <w:rFonts w:ascii="宋体" w:eastAsia="宋体" w:hAnsi="宋体" w:cs="Times New Roman"/>
      <w:kern w:val="2"/>
      <w:sz w:val="33"/>
      <w:szCs w:val="33"/>
    </w:rPr>
  </w:style>
  <w:style w:type="paragraph" w:customStyle="1" w:styleId="msolistparagraph0">
    <w:name w:val="msolistparagraph"/>
    <w:basedOn w:val="a"/>
    <w:qFormat/>
    <w:rsid w:val="00585C9E"/>
    <w:pPr>
      <w:widowControl w:val="0"/>
      <w:adjustRightInd/>
      <w:snapToGrid/>
      <w:spacing w:after="0"/>
      <w:ind w:left="1079" w:hanging="309"/>
      <w:jc w:val="both"/>
    </w:pPr>
    <w:rPr>
      <w:rFonts w:ascii="宋体" w:eastAsia="宋体" w:hAnsi="宋体" w:cs="Times New Roman" w:hint="eastAsia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2008-09-11T17:20:00Z</dcterms:created>
  <dcterms:modified xsi:type="dcterms:W3CDTF">2023-04-14T05:29:00Z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AF4136DFE7A74D3C8F19FAC7D15F738C_12</vt:lpwstr>
  </property>
</Properties>
</file>