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w:t>
      </w:r>
      <w:r>
        <w:rPr>
          <w:rFonts w:hint="eastAsia" w:ascii="Times New Roman" w:hAnsi="Times New Roman" w:eastAsia="黑体" w:cs="Times New Roman"/>
          <w:kern w:val="2"/>
          <w:sz w:val="32"/>
          <w:szCs w:val="32"/>
          <w:lang w:val="en-US" w:eastAsia="zh-CN" w:bidi="ar"/>
        </w:rPr>
        <w:t>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6"/>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6"/>
        <w:gridCol w:w="449"/>
        <w:gridCol w:w="780"/>
        <w:gridCol w:w="1614"/>
        <w:gridCol w:w="1108"/>
        <w:gridCol w:w="27"/>
        <w:gridCol w:w="1151"/>
        <w:gridCol w:w="795"/>
        <w:gridCol w:w="674"/>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3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892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中共株洲市渌口区委机构编制委员会办公室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202.26</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241.79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241.79</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241.79</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241.79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51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贯彻落实中央、省、市和机构编制业务主管部门有关机构编制的方针、政策和法规，研究制定全区机构编制管理办法和规章制度，并组织实施。研究拟订全区行政管理体制改革和机构改革的总体方案并组织实施；拟订全区事业单位管理体制改革和事业单位改革总体方案并组织实施；提出全区各级党政群机关机构设立、变更、撤销、职能配置和调整建议，协调区直机关各部门之间以及各部门与镇之间的职责分工。负责事业单位法人资格认定和登记管理工作。承办区委区政府和区委编委交办的其他事项。</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持续深化党政群机构改革，推进社会治理体系和治理能力现代化，提升渌口区机构编制资源使用效益。进一步深入推进规范属地管理工作，持续做好综合行政执法改革工作，清理规范区议事协调机构设置，做好中小学教职工编制消超工作，做好编外人员清理规范工作，筹备公益类事业单位改革工作，严格机构编制日常管理审核，科学合理调配区机关事业单位编制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7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确定各单位用编计划</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仿宋_GB2312" w:hAnsi="仿宋_GB2312" w:eastAsia="仿宋_GB2312" w:cs="仿宋_GB2312"/>
                <w:kern w:val="0"/>
                <w:szCs w:val="21"/>
                <w:lang w:val="en-US"/>
              </w:rPr>
              <w:t>＞</w:t>
            </w:r>
            <w:r>
              <w:rPr>
                <w:rFonts w:hint="eastAsia" w:ascii="仿宋_GB2312" w:hAnsi="仿宋_GB2312" w:eastAsia="仿宋_GB2312" w:cs="仿宋_GB2312"/>
                <w:kern w:val="0"/>
                <w:szCs w:val="21"/>
                <w:lang w:val="en-US" w:eastAsia="zh-CN"/>
              </w:rPr>
              <w:t>210</w:t>
            </w:r>
            <w:r>
              <w:rPr>
                <w:rFonts w:hint="eastAsia" w:ascii="Times New Roman" w:hAnsi="Times New Roman" w:eastAsia="仿宋_GB2312" w:cs="Times New Roman"/>
                <w:kern w:val="0"/>
                <w:szCs w:val="21"/>
                <w:lang w:val="en-US" w:eastAsia="zh-CN"/>
              </w:rPr>
              <w:t>名</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事业单位法人登记管理</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仿宋_GB2312" w:hAnsi="仿宋_GB2312" w:eastAsia="仿宋_GB2312" w:cs="仿宋_GB2312"/>
                <w:kern w:val="0"/>
                <w:szCs w:val="21"/>
                <w:lang w:val="en-US"/>
              </w:rPr>
              <w:t>＞</w:t>
            </w:r>
            <w:r>
              <w:rPr>
                <w:rFonts w:hint="eastAsia" w:ascii="Times New Roman" w:hAnsi="Times New Roman" w:eastAsia="仿宋_GB2312" w:cs="Times New Roman"/>
                <w:kern w:val="0"/>
                <w:szCs w:val="21"/>
                <w:lang w:val="en-US" w:eastAsia="zh-CN"/>
              </w:rPr>
              <w:t>140家</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16"/>
                <w:szCs w:val="16"/>
                <w:lang w:val="en-US" w:eastAsia="zh-CN"/>
              </w:rPr>
              <w:t>全区事业单位总数减少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开展对机关事业单位“三定”执行情况核查</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仿宋_GB2312" w:hAnsi="仿宋_GB2312" w:eastAsia="仿宋_GB2312" w:cs="仿宋_GB2312"/>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50家</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公益类事业单位改革工作</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1项</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1项</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开展编外人员清理工作</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1项</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1项</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完善机构设置、优化职能配置、提高效率效能</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仿宋_GB2312" w:hAnsi="仿宋_GB2312" w:eastAsia="仿宋_GB2312" w:cs="仿宋_GB2312"/>
                <w:kern w:val="0"/>
                <w:szCs w:val="21"/>
                <w:lang w:val="en-US"/>
              </w:rPr>
              <w:t>＞</w:t>
            </w:r>
            <w:r>
              <w:rPr>
                <w:rFonts w:hint="eastAsia" w:ascii="Times New Roman" w:hAnsi="Times New Roman" w:eastAsia="仿宋_GB2312" w:cs="Times New Roman"/>
                <w:kern w:val="0"/>
                <w:szCs w:val="21"/>
                <w:lang w:val="en-US" w:eastAsia="zh-CN"/>
              </w:rPr>
              <w:t>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达到</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2022年度</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本年度</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完成</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严格控制预算支出，做到预算支出不超标</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仿宋_GB2312" w:hAnsi="仿宋_GB2312" w:eastAsia="仿宋_GB2312" w:cs="仿宋_GB2312"/>
                <w:kern w:val="0"/>
                <w:szCs w:val="21"/>
                <w:lang w:val="en-US"/>
              </w:rPr>
              <w:t>＞</w:t>
            </w:r>
            <w:r>
              <w:rPr>
                <w:rFonts w:hint="eastAsia" w:ascii="Times New Roman" w:hAnsi="Times New Roman" w:eastAsia="仿宋_GB2312" w:cs="Times New Roman"/>
                <w:kern w:val="0"/>
                <w:szCs w:val="21"/>
                <w:lang w:val="en-US" w:eastAsia="zh-CN"/>
              </w:rPr>
              <w:t>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社会效益</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聚焦大改革、在产业、在民生等任务目标，重点保障扶贫、退役军人、农业、林业、城管、住建、自然资源和应急管理等部门编制需求。</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_GB2312" w:hAnsi="仿宋_GB2312" w:eastAsia="仿宋_GB2312" w:cs="仿宋_GB2312"/>
                <w:kern w:val="0"/>
                <w:szCs w:val="21"/>
                <w:lang w:val="en-US"/>
              </w:rPr>
              <w:t>＞</w:t>
            </w:r>
            <w:r>
              <w:rPr>
                <w:rFonts w:hint="eastAsia" w:ascii="Times New Roman" w:hAnsi="Times New Roman" w:eastAsia="仿宋_GB2312" w:cs="Times New Roman"/>
                <w:kern w:val="0"/>
                <w:szCs w:val="21"/>
                <w:lang w:val="en-US" w:eastAsia="zh-CN"/>
              </w:rPr>
              <w:t>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达到</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生态效益</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为社会生态环境建设提供和谐稳定的环境</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_GB2312" w:hAnsi="仿宋_GB2312" w:eastAsia="仿宋_GB2312" w:cs="仿宋_GB2312"/>
                <w:kern w:val="0"/>
                <w:szCs w:val="21"/>
                <w:lang w:val="en-US"/>
              </w:rPr>
              <w:t>＞</w:t>
            </w:r>
            <w:r>
              <w:rPr>
                <w:rFonts w:hint="eastAsia" w:ascii="Times New Roman" w:hAnsi="Times New Roman" w:eastAsia="仿宋_GB2312" w:cs="Times New Roman"/>
                <w:kern w:val="0"/>
                <w:szCs w:val="21"/>
                <w:lang w:val="en-US" w:eastAsia="zh-CN"/>
              </w:rPr>
              <w:t>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达到</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推动形成绿色发展方式，促进经济可持续发展</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达到</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达到</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eastAsia="仿宋_GB2312" w:cs="Times New Roman"/>
                <w:kern w:val="0"/>
                <w:sz w:val="21"/>
                <w:szCs w:val="21"/>
                <w:lang w:val="en-US" w:eastAsia="zh-CN" w:bidi="ar"/>
              </w:rPr>
              <w:t>满意度指标</w:t>
            </w:r>
          </w:p>
        </w:tc>
        <w:tc>
          <w:tcPr>
            <w:tcW w:w="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机关事业单位满意度</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_GB2312" w:hAnsi="仿宋_GB2312" w:eastAsia="仿宋_GB2312" w:cs="仿宋_GB2312"/>
                <w:kern w:val="0"/>
                <w:szCs w:val="21"/>
                <w:lang w:val="en-US"/>
              </w:rPr>
              <w:t>＞</w:t>
            </w:r>
            <w:r>
              <w:rPr>
                <w:rFonts w:hint="eastAsia" w:ascii="Times New Roman" w:hAnsi="Times New Roman" w:eastAsia="仿宋_GB2312" w:cs="Times New Roman"/>
                <w:kern w:val="0"/>
                <w:szCs w:val="21"/>
                <w:lang w:val="en-US" w:eastAsia="zh-CN"/>
              </w:rPr>
              <w:t>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99.1</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易艳  </w:t>
      </w:r>
      <w:r>
        <w:rPr>
          <w:rFonts w:hint="default" w:ascii="Times New Roman" w:hAnsi="Times New Roman" w:eastAsia="仿宋_GB2312" w:cs="Times New Roman"/>
          <w:kern w:val="0"/>
          <w:sz w:val="21"/>
          <w:szCs w:val="21"/>
          <w:lang w:val="en-US" w:eastAsia="zh-CN" w:bidi="ar"/>
        </w:rPr>
        <w:t>联系电话：</w:t>
      </w:r>
      <w:r>
        <w:rPr>
          <w:rFonts w:hint="eastAsia" w:ascii="Times New Roman" w:hAnsi="Times New Roman" w:eastAsia="仿宋_GB2312" w:cs="Times New Roman"/>
          <w:kern w:val="0"/>
          <w:sz w:val="21"/>
          <w:szCs w:val="21"/>
          <w:lang w:val="en-US" w:eastAsia="zh-CN" w:bidi="ar"/>
        </w:rPr>
        <w:t xml:space="preserve">18873309600  </w:t>
      </w:r>
      <w:r>
        <w:rPr>
          <w:rFonts w:hint="default" w:ascii="Times New Roman" w:hAnsi="Times New Roman" w:eastAsia="仿宋_GB2312" w:cs="Times New Roman"/>
          <w:kern w:val="0"/>
          <w:sz w:val="21"/>
          <w:szCs w:val="21"/>
          <w:lang w:val="en-US" w:eastAsia="zh-CN" w:bidi="ar"/>
        </w:rPr>
        <w:t>填报日期：              单位负责人签字：</w:t>
      </w:r>
    </w:p>
    <w:p>
      <w:pPr>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br w:type="page"/>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仿宋" w:cs="Times New Roman"/>
          <w:sz w:val="32"/>
          <w:szCs w:val="32"/>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left"/>
        <w:rPr>
          <w:rFonts w:hint="default" w:ascii="Times New Roman" w:hAnsi="Times New Roman" w:cs="Times New Roman"/>
        </w:rPr>
      </w:pPr>
      <w:r>
        <w:rPr>
          <w:rFonts w:hint="default" w:ascii="Times New Roman" w:hAnsi="Times New Roman" w:eastAsia="方正仿宋_GBK" w:cs="Times New Roman"/>
          <w:sz w:val="32"/>
          <w:szCs w:val="32"/>
          <w:shd w:val="clear" w:fill="FFFFFF"/>
        </w:rPr>
        <w:t>部门职责：涉密部门，不予公开。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rPr>
          <w:rFonts w:hint="default" w:ascii="Times New Roman" w:hAnsi="Times New Roman" w:cs="Times New Roman" w:eastAsiaTheme="minorEastAsia"/>
          <w:lang w:val="en-US" w:eastAsia="zh-CN"/>
        </w:rPr>
      </w:pPr>
      <w:r>
        <w:rPr>
          <w:rFonts w:hint="default" w:ascii="Times New Roman" w:hAnsi="Times New Roman" w:eastAsia="方正仿宋_GBK" w:cs="Times New Roman"/>
          <w:sz w:val="32"/>
          <w:szCs w:val="32"/>
          <w:shd w:val="clear" w:fill="FFFFFF"/>
        </w:rPr>
        <w:t>内设机构设置：中</w:t>
      </w:r>
      <w:r>
        <w:rPr>
          <w:rFonts w:hint="default" w:ascii="Times New Roman" w:hAnsi="Times New Roman" w:eastAsia="方正仿宋_GBK" w:cs="Times New Roman"/>
          <w:color w:val="000000"/>
          <w:sz w:val="32"/>
          <w:szCs w:val="32"/>
          <w:shd w:val="clear" w:fill="FFFFFF"/>
        </w:rPr>
        <w:t>共株洲市渌口区委机构编制委员会办公室内设机构包括：综合股、机构编制管理股、实名制股、监督检查股、事业单位登记管理股。</w:t>
      </w:r>
    </w:p>
    <w:p>
      <w:pPr>
        <w:pStyle w:val="10"/>
        <w:keepNext w:val="0"/>
        <w:keepLines w:val="0"/>
        <w:pageBreakBefore w:val="0"/>
        <w:widowControl/>
        <w:kinsoku/>
        <w:wordWrap/>
        <w:overflowPunct/>
        <w:topLinePunct w:val="0"/>
        <w:autoSpaceDE/>
        <w:autoSpaceDN/>
        <w:bidi w:val="0"/>
        <w:adjustRightInd/>
        <w:snapToGrid/>
        <w:spacing w:after="0"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10"/>
        <w:keepNext w:val="0"/>
        <w:keepLines w:val="0"/>
        <w:pageBreakBefore w:val="0"/>
        <w:widowControl/>
        <w:kinsoku/>
        <w:wordWrap/>
        <w:overflowPunct/>
        <w:topLinePunct w:val="0"/>
        <w:autoSpaceDE/>
        <w:autoSpaceDN/>
        <w:bidi w:val="0"/>
        <w:adjustRightInd/>
        <w:snapToGrid/>
        <w:spacing w:after="0"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10"/>
        <w:keepNext w:val="0"/>
        <w:keepLines w:val="0"/>
        <w:pageBreakBefore w:val="0"/>
        <w:widowControl/>
        <w:kinsoku/>
        <w:wordWrap/>
        <w:overflowPunct/>
        <w:topLinePunct w:val="0"/>
        <w:autoSpaceDE/>
        <w:autoSpaceDN/>
        <w:bidi w:val="0"/>
        <w:adjustRightInd/>
        <w:snapToGrid/>
        <w:spacing w:after="0" w:line="600" w:lineRule="exact"/>
        <w:rPr>
          <w:rFonts w:hint="default" w:ascii="Times New Roman" w:hAnsi="Times New Roman" w:eastAsia="方正仿宋_GBK" w:cs="Times New Roman"/>
          <w:color w:val="000000"/>
          <w:sz w:val="32"/>
          <w:szCs w:val="32"/>
          <w:shd w:val="clear" w:fill="FFFFFF"/>
        </w:rPr>
      </w:pPr>
      <w:r>
        <w:rPr>
          <w:rFonts w:hint="default" w:ascii="Times New Roman" w:hAnsi="Times New Roman" w:eastAsia="方正仿宋_GBK" w:cs="Times New Roman"/>
          <w:color w:val="000000"/>
          <w:sz w:val="32"/>
          <w:szCs w:val="32"/>
          <w:shd w:val="clear" w:fill="FFFFFF"/>
        </w:rPr>
        <w:t>202</w:t>
      </w:r>
      <w:r>
        <w:rPr>
          <w:rFonts w:hint="eastAsia" w:ascii="Times New Roman" w:hAnsi="Times New Roman" w:eastAsia="方正仿宋_GBK" w:cs="Times New Roman"/>
          <w:color w:val="000000"/>
          <w:sz w:val="32"/>
          <w:szCs w:val="32"/>
          <w:shd w:val="clear" w:fill="FFFFFF"/>
          <w:lang w:val="en-US" w:eastAsia="zh-CN"/>
        </w:rPr>
        <w:t>2</w:t>
      </w:r>
      <w:r>
        <w:rPr>
          <w:rFonts w:hint="default" w:ascii="Times New Roman" w:hAnsi="Times New Roman" w:eastAsia="方正仿宋_GBK" w:cs="Times New Roman"/>
          <w:color w:val="000000"/>
          <w:sz w:val="32"/>
          <w:szCs w:val="32"/>
          <w:shd w:val="clear" w:fill="FFFFFF"/>
        </w:rPr>
        <w:t>年，本单位严格按预算及绩效管理的有关规定，对整</w:t>
      </w:r>
    </w:p>
    <w:p>
      <w:pPr>
        <w:pStyle w:val="10"/>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rPr>
          <w:rFonts w:hint="default" w:ascii="Times New Roman" w:hAnsi="Times New Roman" w:eastAsia="方正仿宋_GBK" w:cs="Times New Roman"/>
          <w:color w:val="000000"/>
          <w:sz w:val="32"/>
          <w:szCs w:val="32"/>
          <w:shd w:val="clear" w:fill="FFFFFF"/>
        </w:rPr>
      </w:pPr>
      <w:r>
        <w:rPr>
          <w:rFonts w:hint="default" w:ascii="Times New Roman" w:hAnsi="Times New Roman" w:eastAsia="方正仿宋_GBK" w:cs="Times New Roman"/>
          <w:color w:val="000000"/>
          <w:sz w:val="32"/>
          <w:szCs w:val="32"/>
          <w:shd w:val="clear" w:fill="FFFFFF"/>
        </w:rPr>
        <w:t>体支出与项目支出实行绩效目标管理，纳入</w:t>
      </w:r>
      <w:r>
        <w:rPr>
          <w:rFonts w:hint="eastAsia" w:ascii="Times New Roman" w:hAnsi="Times New Roman" w:eastAsia="方正仿宋_GBK" w:cs="Times New Roman"/>
          <w:color w:val="000000"/>
          <w:sz w:val="32"/>
          <w:szCs w:val="32"/>
          <w:shd w:val="clear" w:fill="FFFFFF"/>
          <w:lang w:val="en-US" w:eastAsia="zh-CN"/>
        </w:rPr>
        <w:t>2022</w:t>
      </w:r>
      <w:r>
        <w:rPr>
          <w:rFonts w:hint="default" w:ascii="Times New Roman" w:hAnsi="Times New Roman" w:eastAsia="方正仿宋_GBK" w:cs="Times New Roman"/>
          <w:color w:val="000000"/>
          <w:sz w:val="32"/>
          <w:szCs w:val="32"/>
          <w:shd w:val="clear" w:fill="FFFFFF"/>
        </w:rPr>
        <w:t>年度整体支出</w:t>
      </w:r>
    </w:p>
    <w:p>
      <w:pPr>
        <w:pStyle w:val="10"/>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rPr>
          <w:rFonts w:hint="default" w:ascii="Times New Roman" w:hAnsi="Times New Roman" w:eastAsia="方正仿宋_GBK" w:cs="Times New Roman"/>
          <w:color w:val="000000"/>
          <w:sz w:val="32"/>
          <w:szCs w:val="32"/>
          <w:shd w:val="clear" w:fill="FFFFFF"/>
        </w:rPr>
      </w:pPr>
      <w:r>
        <w:rPr>
          <w:rFonts w:hint="default" w:ascii="Times New Roman" w:hAnsi="Times New Roman" w:eastAsia="方正仿宋_GBK" w:cs="Times New Roman"/>
          <w:color w:val="000000"/>
          <w:sz w:val="32"/>
          <w:szCs w:val="32"/>
          <w:shd w:val="clear" w:fill="FFFFFF"/>
        </w:rPr>
        <w:t>绩效目标金额为</w:t>
      </w:r>
      <w:r>
        <w:rPr>
          <w:rFonts w:hint="eastAsia" w:ascii="Times New Roman" w:hAnsi="Times New Roman" w:eastAsia="方正仿宋_GBK" w:cs="Times New Roman"/>
          <w:color w:val="000000"/>
          <w:sz w:val="32"/>
          <w:szCs w:val="32"/>
          <w:shd w:val="clear" w:fill="FFFFFF"/>
          <w:lang w:val="en-US" w:eastAsia="zh-CN"/>
        </w:rPr>
        <w:t>241.79</w:t>
      </w:r>
      <w:r>
        <w:rPr>
          <w:rFonts w:hint="default" w:ascii="Times New Roman" w:hAnsi="Times New Roman" w:eastAsia="方正仿宋_GBK" w:cs="Times New Roman"/>
          <w:color w:val="000000"/>
          <w:sz w:val="32"/>
          <w:szCs w:val="32"/>
          <w:shd w:val="clear" w:fill="FFFFFF"/>
        </w:rPr>
        <w:t>万元，其中：基本支出</w:t>
      </w:r>
      <w:r>
        <w:rPr>
          <w:rFonts w:hint="eastAsia" w:ascii="Times New Roman" w:hAnsi="Times New Roman" w:eastAsia="方正仿宋_GBK" w:cs="Times New Roman"/>
          <w:color w:val="000000"/>
          <w:sz w:val="32"/>
          <w:szCs w:val="32"/>
          <w:shd w:val="clear" w:fill="FFFFFF"/>
          <w:lang w:val="en-US" w:eastAsia="zh-CN"/>
        </w:rPr>
        <w:t>241.79</w:t>
      </w:r>
      <w:r>
        <w:rPr>
          <w:rFonts w:hint="default" w:ascii="Times New Roman" w:hAnsi="Times New Roman" w:eastAsia="方正仿宋_GBK" w:cs="Times New Roman"/>
          <w:color w:val="000000"/>
          <w:sz w:val="32"/>
          <w:szCs w:val="32"/>
          <w:shd w:val="clear" w:fill="FFFFFF"/>
        </w:rPr>
        <w:t>万元，项</w:t>
      </w:r>
    </w:p>
    <w:p>
      <w:pPr>
        <w:pStyle w:val="10"/>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rPr>
          <w:rFonts w:hint="default" w:ascii="Times New Roman" w:hAnsi="Times New Roman" w:eastAsia="方正仿宋_GBK" w:cs="Times New Roman"/>
          <w:color w:val="000000"/>
          <w:sz w:val="32"/>
          <w:szCs w:val="32"/>
          <w:shd w:val="clear" w:fill="FFFFFF"/>
        </w:rPr>
      </w:pPr>
      <w:r>
        <w:rPr>
          <w:rFonts w:hint="default" w:ascii="Times New Roman" w:hAnsi="Times New Roman" w:eastAsia="方正仿宋_GBK" w:cs="Times New Roman"/>
          <w:color w:val="000000"/>
          <w:sz w:val="32"/>
          <w:szCs w:val="32"/>
          <w:shd w:val="clear" w:fill="FFFFFF"/>
        </w:rPr>
        <w:t>目支出0万元。按照财政、审计部门的有关要求，严格费用支出，</w:t>
      </w:r>
    </w:p>
    <w:p>
      <w:pPr>
        <w:pStyle w:val="10"/>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rPr>
          <w:rFonts w:hint="default" w:ascii="Times New Roman" w:hAnsi="Times New Roman" w:eastAsia="楷体_GB2312" w:cs="Times New Roman"/>
          <w:sz w:val="32"/>
          <w:szCs w:val="32"/>
          <w:lang w:val="en-US" w:eastAsia="zh-CN"/>
        </w:rPr>
      </w:pPr>
      <w:r>
        <w:rPr>
          <w:rFonts w:hint="default" w:ascii="Times New Roman" w:hAnsi="Times New Roman" w:eastAsia="方正仿宋_GBK" w:cs="Times New Roman"/>
          <w:color w:val="000000"/>
          <w:sz w:val="32"/>
          <w:szCs w:val="32"/>
          <w:shd w:val="clear" w:fill="FFFFFF"/>
        </w:rPr>
        <w:t>做到了收支平衡，实现了保工资、保运转及完成各项工作任务，服务区域经济发展。</w:t>
      </w:r>
    </w:p>
    <w:p>
      <w:pPr>
        <w:pStyle w:val="10"/>
        <w:keepNext w:val="0"/>
        <w:keepLines w:val="0"/>
        <w:pageBreakBefore w:val="0"/>
        <w:widowControl/>
        <w:kinsoku/>
        <w:wordWrap/>
        <w:overflowPunct/>
        <w:topLinePunct w:val="0"/>
        <w:autoSpaceDE/>
        <w:autoSpaceDN/>
        <w:bidi w:val="0"/>
        <w:adjustRightInd/>
        <w:snapToGrid/>
        <w:spacing w:after="0"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无项目支出情况。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pStyle w:val="10"/>
        <w:keepNext w:val="0"/>
        <w:keepLines w:val="0"/>
        <w:pageBreakBefore w:val="0"/>
        <w:widowControl/>
        <w:kinsoku/>
        <w:wordWrap/>
        <w:overflowPunct/>
        <w:topLinePunct w:val="0"/>
        <w:autoSpaceDE/>
        <w:autoSpaceDN/>
        <w:bidi w:val="0"/>
        <w:adjustRightInd/>
        <w:snapToGrid/>
        <w:spacing w:after="0" w:line="600" w:lineRule="exact"/>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年，区委编办在区委、区委编委的正确领导下，在市</w:t>
      </w:r>
    </w:p>
    <w:p>
      <w:pPr>
        <w:pStyle w:val="10"/>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委编办的精心指导下，认真贯彻落实党的十九大</w:t>
      </w:r>
      <w:r>
        <w:rPr>
          <w:rFonts w:hint="eastAsia" w:ascii="Times New Roman" w:hAnsi="Times New Roman" w:eastAsia="仿宋_GB2312" w:cs="Times New Roman"/>
          <w:kern w:val="2"/>
          <w:sz w:val="32"/>
          <w:szCs w:val="32"/>
          <w:lang w:val="en-US" w:eastAsia="zh-CN" w:bidi="ar"/>
        </w:rPr>
        <w:t>历届全会精神和二十大</w:t>
      </w:r>
      <w:r>
        <w:rPr>
          <w:rFonts w:hint="default" w:ascii="Times New Roman" w:hAnsi="Times New Roman" w:eastAsia="仿宋_GB2312" w:cs="Times New Roman"/>
          <w:kern w:val="2"/>
          <w:sz w:val="32"/>
          <w:szCs w:val="32"/>
          <w:lang w:val="en-US" w:eastAsia="zh-CN" w:bidi="ar"/>
        </w:rPr>
        <w:t>全会精神，深入学习宣传习近平新时代中国特色社会主义思想，以《中国共产党机构编制工作条例》为准绳，以“转职能、转方式、转作风”工作要求为契机，坚持“四个突出”，聚焦重点改革，优化资源配置，夯实业务基础，强化自身建设，各项工作有序开展。一是突出主责主业，聚焦重点改革。二是突出民生事业， 服务发展大局。三是突出“城市提升”，着力提升群众获得感。四是突出政治属性，强化自身建设。</w:t>
      </w:r>
    </w:p>
    <w:p>
      <w:pPr>
        <w:pStyle w:val="10"/>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年本单位预算支出执行没有偏离绩效目标的情况，但需要加强单位对预算绩效日常监控，围绕绩效目标，适时监控绩效目标实现程度和预算执行情况。</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rPr>
          <w:rFonts w:hint="default" w:ascii="Times New Roman" w:hAnsi="Times New Roman" w:eastAsia="方正仿宋_GBK" w:cs="Times New Roman"/>
          <w:sz w:val="31"/>
          <w:szCs w:val="31"/>
          <w:shd w:val="clear" w:fill="FFFFFF"/>
        </w:rPr>
      </w:pPr>
      <w:r>
        <w:rPr>
          <w:rFonts w:hint="default" w:ascii="Times New Roman" w:hAnsi="Times New Roman" w:eastAsia="方正仿宋_GBK" w:cs="Times New Roman"/>
          <w:sz w:val="31"/>
          <w:szCs w:val="31"/>
          <w:shd w:val="clear" w:fill="FFFFFF"/>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eastAsia="方正黑体_GBK" w:cs="Times New Roman"/>
          <w:sz w:val="31"/>
          <w:szCs w:val="31"/>
          <w:shd w:val="clear" w:fill="FFFFFF"/>
        </w:rPr>
      </w:pPr>
      <w:r>
        <w:rPr>
          <w:rFonts w:hint="default" w:ascii="Times New Roman" w:hAnsi="Times New Roman" w:eastAsia="方正黑体_GBK" w:cs="Times New Roman"/>
          <w:sz w:val="31"/>
          <w:szCs w:val="31"/>
          <w:shd w:val="clear" w:fill="FFFFFF"/>
        </w:rPr>
        <w:t>六、绩效自评结果拟应用和公开情况。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8"/>
          <w:rFonts w:hint="default" w:ascii="Times New Roman" w:hAnsi="Times New Roman" w:eastAsia="方正仿宋_GBK" w:cs="Times New Roman"/>
          <w:sz w:val="31"/>
          <w:szCs w:val="31"/>
          <w:shd w:val="clear" w:fill="FFFFFF"/>
        </w:rPr>
        <w:t>绩效自评结果拟应用情况。</w:t>
      </w:r>
      <w:r>
        <w:rPr>
          <w:rFonts w:hint="default" w:ascii="Times New Roman" w:hAnsi="Times New Roman" w:eastAsia="方正仿宋_GBK" w:cs="Times New Roman"/>
          <w:sz w:val="31"/>
          <w:szCs w:val="31"/>
          <w:shd w:val="clear" w:fill="FFFFFF"/>
        </w:rPr>
        <w:t>在单位财政资金使用中，树立“花钱必问效、低效无效必问责”的绩效理念。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lang w:val="en-US" w:eastAsia="zh-CN"/>
        </w:rPr>
      </w:pPr>
      <w:r>
        <w:rPr>
          <w:rStyle w:val="8"/>
          <w:rFonts w:hint="default" w:ascii="Times New Roman" w:hAnsi="Times New Roman" w:eastAsia="方正仿宋_GBK" w:cs="Times New Roman"/>
          <w:sz w:val="31"/>
          <w:szCs w:val="31"/>
          <w:shd w:val="clear" w:fill="FFFFFF"/>
        </w:rPr>
        <w:t>信息公开情况。</w:t>
      </w:r>
      <w:r>
        <w:rPr>
          <w:rFonts w:hint="default" w:ascii="Times New Roman" w:hAnsi="Times New Roman" w:eastAsia="方正仿宋_GBK" w:cs="Times New Roman"/>
          <w:sz w:val="31"/>
          <w:szCs w:val="31"/>
          <w:shd w:val="clear" w:fill="FFFFFF"/>
        </w:rPr>
        <w:t>按财政部门布置的绩效管理工作安排</w:t>
      </w:r>
      <w:bookmarkStart w:id="0" w:name="_GoBack"/>
      <w:bookmarkEnd w:id="0"/>
      <w:r>
        <w:rPr>
          <w:rFonts w:hint="default" w:ascii="Times New Roman" w:hAnsi="Times New Roman" w:eastAsia="方正仿宋_GBK" w:cs="Times New Roman"/>
          <w:sz w:val="31"/>
          <w:szCs w:val="31"/>
          <w:shd w:val="clear" w:fill="FFFFFF"/>
        </w:rPr>
        <w:t>自评表、自评报告。根据预算法的要求，经本级政府财政部门批复的决算信息在规定时间向社会公开，并按要求对部门决算中机关运行经费的安排和使用情况等重要事项作了说明。</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B5937"/>
    <w:multiLevelType w:val="singleLevel"/>
    <w:tmpl w:val="030B5937"/>
    <w:lvl w:ilvl="0" w:tentative="0">
      <w:start w:val="5"/>
      <w:numFmt w:val="chineseCounting"/>
      <w:suff w:val="nothing"/>
      <w:lvlText w:val="%1、"/>
      <w:lvlJc w:val="left"/>
      <w:rPr>
        <w:rFonts w:hint="eastAsia"/>
      </w:rPr>
    </w:lvl>
  </w:abstractNum>
  <w:abstractNum w:abstractNumId="1">
    <w:nsid w:val="7BCB891B"/>
    <w:multiLevelType w:val="singleLevel"/>
    <w:tmpl w:val="7BCB89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E0NDc2ODZmYzU3ODc2N2Y2OTg0MjNiYTVjNjAifQ=="/>
  </w:docVars>
  <w:rsids>
    <w:rsidRoot w:val="00000000"/>
    <w:rsid w:val="041D6304"/>
    <w:rsid w:val="05436869"/>
    <w:rsid w:val="09A85C8B"/>
    <w:rsid w:val="0D564DFD"/>
    <w:rsid w:val="0DB57CB4"/>
    <w:rsid w:val="0E8845BE"/>
    <w:rsid w:val="14274190"/>
    <w:rsid w:val="1C7D3C04"/>
    <w:rsid w:val="1C9A5481"/>
    <w:rsid w:val="1E1C3FA8"/>
    <w:rsid w:val="20221513"/>
    <w:rsid w:val="21C276E9"/>
    <w:rsid w:val="23E40A13"/>
    <w:rsid w:val="29C02C6A"/>
    <w:rsid w:val="2B95569E"/>
    <w:rsid w:val="2EFFB905"/>
    <w:rsid w:val="35900660"/>
    <w:rsid w:val="37A570FA"/>
    <w:rsid w:val="38451089"/>
    <w:rsid w:val="3A7F1762"/>
    <w:rsid w:val="3D283504"/>
    <w:rsid w:val="3E6A6D4F"/>
    <w:rsid w:val="3FE693AD"/>
    <w:rsid w:val="455137CA"/>
    <w:rsid w:val="4A9A5B32"/>
    <w:rsid w:val="4AF01932"/>
    <w:rsid w:val="4DBC3274"/>
    <w:rsid w:val="4DD57ADF"/>
    <w:rsid w:val="4F3BD62E"/>
    <w:rsid w:val="524C14DA"/>
    <w:rsid w:val="536974C6"/>
    <w:rsid w:val="53CB15B5"/>
    <w:rsid w:val="577C6C0C"/>
    <w:rsid w:val="590F614C"/>
    <w:rsid w:val="5DB9134F"/>
    <w:rsid w:val="6186789B"/>
    <w:rsid w:val="63B32BC4"/>
    <w:rsid w:val="64CB5136"/>
    <w:rsid w:val="6B0851D1"/>
    <w:rsid w:val="73DB10C1"/>
    <w:rsid w:val="77B909F0"/>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rFonts w:ascii="微软雅黑" w:hAnsi="微软雅黑" w:eastAsia="微软雅黑" w:cs="微软雅黑"/>
      <w:color w:val="000000"/>
      <w:kern w:val="0"/>
      <w:sz w:val="24"/>
      <w:szCs w:val="24"/>
      <w:lang w:val="en-US" w:eastAsia="zh-CN" w:bidi="ar"/>
    </w:rPr>
  </w:style>
  <w:style w:type="character" w:styleId="8">
    <w:name w:val="Strong"/>
    <w:basedOn w:val="7"/>
    <w:qFormat/>
    <w:uiPriority w:val="0"/>
    <w:rPr>
      <w:b/>
    </w:rPr>
  </w:style>
  <w:style w:type="character" w:customStyle="1" w:styleId="9">
    <w:name w:val="标题 1 Char"/>
    <w:basedOn w:val="7"/>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7"/>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1908</Words>
  <Characters>2030</Characters>
  <Lines>0</Lines>
  <Paragraphs>0</Paragraphs>
  <TotalTime>20</TotalTime>
  <ScaleCrop>false</ScaleCrop>
  <LinksUpToDate>false</LinksUpToDate>
  <CharactersWithSpaces>2079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易艳-18873309600</cp:lastModifiedBy>
  <cp:lastPrinted>2023-04-12T05:56:00Z</cp:lastPrinted>
  <dcterms:modified xsi:type="dcterms:W3CDTF">2023-04-17T01:52:35Z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B1974D48EC094C7E8FB6377871DB1A81_13</vt:lpwstr>
  </property>
</Properties>
</file>