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ind w:firstLine="723" w:firstLineChars="200"/>
        <w:jc w:val="center"/>
        <w:rPr>
          <w:b/>
          <w:sz w:val="36"/>
          <w:szCs w:val="36"/>
        </w:rPr>
      </w:pPr>
      <w:r>
        <w:rPr>
          <w:rFonts w:hint="eastAsia"/>
          <w:b/>
          <w:sz w:val="36"/>
          <w:szCs w:val="36"/>
        </w:rPr>
        <w:t>粮食专项经费管理办法</w:t>
      </w:r>
    </w:p>
    <w:p>
      <w:pPr>
        <w:spacing w:line="520" w:lineRule="exact"/>
        <w:ind w:firstLine="600" w:firstLineChars="200"/>
        <w:rPr>
          <w:rFonts w:ascii="仿宋_GB2312" w:eastAsia="仿宋_GB2312"/>
          <w:sz w:val="30"/>
          <w:szCs w:val="30"/>
        </w:rPr>
      </w:pPr>
      <w:r>
        <w:rPr>
          <w:rFonts w:hint="eastAsia" w:ascii="仿宋_GB2312" w:eastAsia="仿宋_GB2312"/>
          <w:sz w:val="30"/>
          <w:szCs w:val="30"/>
        </w:rPr>
        <w:t>为</w:t>
      </w:r>
      <w:r>
        <w:rPr>
          <w:rFonts w:ascii="仿宋_GB2312" w:eastAsia="仿宋_GB2312"/>
          <w:sz w:val="30"/>
          <w:szCs w:val="30"/>
        </w:rPr>
        <w:t>全面贯彻落实粮食安全省长责任制，规范超标</w:t>
      </w:r>
      <w:r>
        <w:fldChar w:fldCharType="begin"/>
      </w:r>
      <w:r>
        <w:instrText xml:space="preserve"> HYPERLINK "https://baike.baidu.com/item/%E7%B2%AE%E9%A3%9F/32782" \t "_blank" </w:instrText>
      </w:r>
      <w:r>
        <w:fldChar w:fldCharType="separate"/>
      </w:r>
      <w:r>
        <w:rPr>
          <w:rFonts w:ascii="仿宋_GB2312" w:eastAsia="仿宋_GB2312"/>
          <w:sz w:val="30"/>
          <w:szCs w:val="30"/>
        </w:rPr>
        <w:t>粮食</w:t>
      </w:r>
      <w:r>
        <w:rPr>
          <w:rFonts w:ascii="仿宋_GB2312" w:eastAsia="仿宋_GB2312"/>
          <w:sz w:val="30"/>
          <w:szCs w:val="30"/>
        </w:rPr>
        <w:fldChar w:fldCharType="end"/>
      </w:r>
      <w:r>
        <w:rPr>
          <w:rFonts w:ascii="仿宋_GB2312" w:eastAsia="仿宋_GB2312"/>
          <w:sz w:val="30"/>
          <w:szCs w:val="30"/>
        </w:rPr>
        <w:t>处置管理工作，加强粮食质量监管</w:t>
      </w:r>
      <w:r>
        <w:rPr>
          <w:rFonts w:hint="eastAsia" w:ascii="仿宋_GB2312" w:eastAsia="仿宋_GB2312"/>
          <w:sz w:val="30"/>
          <w:szCs w:val="30"/>
        </w:rPr>
        <w:t>和粮食流通统计</w:t>
      </w:r>
      <w:r>
        <w:rPr>
          <w:rFonts w:ascii="仿宋_GB2312" w:eastAsia="仿宋_GB2312"/>
          <w:sz w:val="30"/>
          <w:szCs w:val="30"/>
        </w:rPr>
        <w:t>，保障粮食质量安全，根据《中华人民共和国食品安全法》《粮食流通管理条例》</w:t>
      </w:r>
      <w:r>
        <w:rPr>
          <w:rFonts w:hint="eastAsia" w:ascii="仿宋_GB2312" w:eastAsia="仿宋_GB2312"/>
          <w:sz w:val="30"/>
          <w:szCs w:val="30"/>
        </w:rPr>
        <w:t>《中华人民共和国统计法》</w:t>
      </w:r>
      <w:r>
        <w:rPr>
          <w:rFonts w:ascii="仿宋_GB2312" w:eastAsia="仿宋_GB2312"/>
          <w:sz w:val="30"/>
          <w:szCs w:val="30"/>
        </w:rPr>
        <w:t>等法律法规，参照《粮食质量安全监管办法》等法规，结合我</w:t>
      </w:r>
      <w:r>
        <w:rPr>
          <w:rFonts w:hint="eastAsia" w:ascii="仿宋_GB2312" w:eastAsia="仿宋_GB2312"/>
          <w:sz w:val="30"/>
          <w:szCs w:val="30"/>
        </w:rPr>
        <w:t>区</w:t>
      </w:r>
      <w:r>
        <w:rPr>
          <w:rFonts w:ascii="仿宋_GB2312" w:eastAsia="仿宋_GB2312"/>
          <w:sz w:val="30"/>
          <w:szCs w:val="30"/>
        </w:rPr>
        <w:t>实际，制定本办法。</w:t>
      </w:r>
    </w:p>
    <w:p>
      <w:pPr>
        <w:spacing w:line="520" w:lineRule="exact"/>
        <w:ind w:firstLine="602" w:firstLineChars="200"/>
        <w:jc w:val="center"/>
        <w:rPr>
          <w:rFonts w:ascii="黑体" w:hAnsi="黑体" w:eastAsia="黑体"/>
          <w:b/>
          <w:sz w:val="30"/>
          <w:szCs w:val="30"/>
        </w:rPr>
      </w:pPr>
      <w:r>
        <w:rPr>
          <w:rFonts w:hint="eastAsia" w:ascii="黑体" w:hAnsi="黑体" w:eastAsia="黑体"/>
          <w:b/>
          <w:sz w:val="30"/>
          <w:szCs w:val="30"/>
        </w:rPr>
        <w:t>第一章  超标粮收购资金管理</w:t>
      </w:r>
    </w:p>
    <w:p>
      <w:pPr>
        <w:spacing w:line="520" w:lineRule="exact"/>
        <w:ind w:firstLine="602" w:firstLineChars="200"/>
        <w:rPr>
          <w:rFonts w:ascii="仿宋_GB2312" w:eastAsia="仿宋_GB2312"/>
          <w:sz w:val="30"/>
          <w:szCs w:val="30"/>
        </w:rPr>
      </w:pPr>
      <w:r>
        <w:rPr>
          <w:rFonts w:hint="eastAsia" w:ascii="仿宋_GB2312" w:eastAsia="仿宋_GB2312"/>
          <w:b/>
          <w:sz w:val="30"/>
          <w:szCs w:val="30"/>
        </w:rPr>
        <w:t>第一条</w:t>
      </w:r>
      <w:r>
        <w:rPr>
          <w:rFonts w:hint="eastAsia" w:ascii="仿宋_GB2312" w:eastAsia="仿宋_GB2312"/>
          <w:sz w:val="30"/>
          <w:szCs w:val="30"/>
        </w:rPr>
        <w:t xml:space="preserve"> </w:t>
      </w:r>
      <w:r>
        <w:rPr>
          <w:rFonts w:ascii="仿宋_GB2312" w:eastAsia="仿宋_GB2312"/>
          <w:sz w:val="30"/>
          <w:szCs w:val="30"/>
        </w:rPr>
        <w:t>区域内超标粮食的收购、储存、处置及监督检查等活动，适用本办法</w:t>
      </w:r>
      <w:r>
        <w:rPr>
          <w:rFonts w:hint="eastAsia" w:ascii="仿宋_GB2312" w:eastAsia="仿宋_GB2312"/>
          <w:sz w:val="30"/>
          <w:szCs w:val="30"/>
        </w:rPr>
        <w:t>。</w:t>
      </w:r>
    </w:p>
    <w:p>
      <w:pPr>
        <w:spacing w:line="520" w:lineRule="exact"/>
        <w:ind w:firstLine="600" w:firstLineChars="200"/>
        <w:rPr>
          <w:rFonts w:ascii="仿宋_GB2312" w:eastAsia="仿宋_GB2312"/>
          <w:sz w:val="30"/>
          <w:szCs w:val="30"/>
        </w:rPr>
      </w:pPr>
      <w:r>
        <w:rPr>
          <w:rFonts w:hint="eastAsia" w:ascii="仿宋_GB2312" w:eastAsia="仿宋_GB2312"/>
          <w:sz w:val="30"/>
          <w:szCs w:val="30"/>
        </w:rPr>
        <w:t>本办法所指超标粮食，是指小麦、水稻、玉米等原粮中的重金属、真菌毒素、农药残留指标不符合国家食品安全标准限量的粮食。</w:t>
      </w:r>
    </w:p>
    <w:p>
      <w:pPr>
        <w:spacing w:line="520" w:lineRule="exact"/>
        <w:ind w:firstLine="452" w:firstLineChars="150"/>
        <w:rPr>
          <w:rFonts w:ascii="仿宋_GB2312" w:eastAsia="仿宋_GB2312"/>
          <w:sz w:val="30"/>
          <w:szCs w:val="30"/>
        </w:rPr>
      </w:pPr>
      <w:r>
        <w:rPr>
          <w:rFonts w:hint="eastAsia" w:ascii="仿宋_GB2312" w:eastAsia="仿宋_GB2312"/>
          <w:b/>
          <w:sz w:val="30"/>
          <w:szCs w:val="30"/>
        </w:rPr>
        <w:t>第二条</w:t>
      </w:r>
      <w:r>
        <w:rPr>
          <w:rFonts w:hint="eastAsia" w:ascii="仿宋_GB2312" w:eastAsia="仿宋_GB2312"/>
          <w:sz w:val="30"/>
          <w:szCs w:val="30"/>
        </w:rPr>
        <w:t xml:space="preserve"> 超标粮食处置坚持政府主导、定点收购、分类储存、定向销售、全程监管的原则。</w:t>
      </w:r>
    </w:p>
    <w:p>
      <w:pPr>
        <w:spacing w:line="520" w:lineRule="exact"/>
        <w:ind w:firstLine="452" w:firstLineChars="150"/>
        <w:rPr>
          <w:rFonts w:ascii="仿宋_GB2312" w:eastAsia="仿宋_GB2312"/>
          <w:sz w:val="30"/>
          <w:szCs w:val="30"/>
        </w:rPr>
      </w:pPr>
      <w:r>
        <w:rPr>
          <w:rFonts w:hint="eastAsia" w:ascii="仿宋_GB2312" w:eastAsia="仿宋_GB2312"/>
          <w:b/>
          <w:sz w:val="30"/>
          <w:szCs w:val="30"/>
        </w:rPr>
        <w:t>第三条</w:t>
      </w:r>
      <w:r>
        <w:rPr>
          <w:rFonts w:hint="eastAsia" w:ascii="仿宋_GB2312" w:eastAsia="仿宋_GB2312"/>
          <w:sz w:val="30"/>
          <w:szCs w:val="30"/>
        </w:rPr>
        <w:t xml:space="preserve"> </w:t>
      </w:r>
      <w:r>
        <w:rPr>
          <w:rStyle w:val="5"/>
          <w:rFonts w:hint="eastAsia" w:ascii="仿宋" w:hAnsi="仿宋" w:eastAsia="仿宋"/>
          <w:b w:val="0"/>
          <w:sz w:val="30"/>
          <w:szCs w:val="30"/>
        </w:rPr>
        <w:t>区商务和粮食局</w:t>
      </w:r>
      <w:r>
        <w:rPr>
          <w:rFonts w:hint="eastAsia" w:ascii="仿宋" w:hAnsi="仿宋" w:eastAsia="仿宋"/>
          <w:sz w:val="30"/>
          <w:szCs w:val="30"/>
        </w:rPr>
        <w:t>负责辖区内超标粮食收购、储存和处置的监督管理工作，组织落实超标粮食定点收购、储存、处置等工作。负责对粮食加工及流通环节的监督检查，督促企业严格落实主体责任，加强对加工购进原粮的检验和生产过程的控制，防止不符合食品安全标准的粮食流入口粮市场。</w:t>
      </w:r>
    </w:p>
    <w:p>
      <w:pPr>
        <w:spacing w:line="520" w:lineRule="exact"/>
        <w:ind w:firstLine="452" w:firstLineChars="150"/>
        <w:rPr>
          <w:rFonts w:ascii="仿宋_GB2312" w:eastAsia="仿宋_GB2312"/>
          <w:sz w:val="30"/>
          <w:szCs w:val="30"/>
        </w:rPr>
      </w:pPr>
      <w:r>
        <w:rPr>
          <w:rFonts w:hint="eastAsia" w:ascii="仿宋" w:hAnsi="仿宋" w:eastAsia="仿宋"/>
          <w:b/>
          <w:sz w:val="30"/>
          <w:szCs w:val="30"/>
        </w:rPr>
        <w:t>第四条</w:t>
      </w:r>
      <w:r>
        <w:rPr>
          <w:rFonts w:hint="eastAsia" w:ascii="仿宋" w:hAnsi="仿宋" w:eastAsia="仿宋"/>
          <w:sz w:val="30"/>
          <w:szCs w:val="30"/>
        </w:rPr>
        <w:t xml:space="preserve"> </w:t>
      </w:r>
      <w:r>
        <w:rPr>
          <w:rFonts w:hint="eastAsia" w:ascii="仿宋_GB2312" w:eastAsia="仿宋_GB2312"/>
          <w:sz w:val="30"/>
          <w:szCs w:val="30"/>
        </w:rPr>
        <w:t>区财政局负责</w:t>
      </w:r>
      <w:r>
        <w:rPr>
          <w:rFonts w:hint="eastAsia" w:ascii="仿宋" w:hAnsi="仿宋" w:eastAsia="仿宋"/>
          <w:sz w:val="30"/>
          <w:szCs w:val="30"/>
        </w:rPr>
        <w:t>超标粮食处置相关费用（含快检设备费、扦样费、检验费、收购费、保管费、集并费、贷款利息、价差损失以及监管费等）</w:t>
      </w:r>
      <w:r>
        <w:rPr>
          <w:rFonts w:hint="eastAsia" w:ascii="仿宋_GB2312" w:eastAsia="仿宋_GB2312"/>
          <w:sz w:val="30"/>
          <w:szCs w:val="30"/>
        </w:rPr>
        <w:t>审核、拨付、使用和管理。</w:t>
      </w:r>
    </w:p>
    <w:p>
      <w:pPr>
        <w:spacing w:line="520" w:lineRule="exact"/>
        <w:ind w:firstLine="452" w:firstLineChars="150"/>
        <w:rPr>
          <w:rFonts w:ascii="仿宋" w:hAnsi="仿宋" w:eastAsia="仿宋"/>
          <w:sz w:val="30"/>
          <w:szCs w:val="30"/>
        </w:rPr>
      </w:pPr>
      <w:r>
        <w:rPr>
          <w:rFonts w:hint="eastAsia" w:ascii="仿宋_GB2312" w:eastAsia="仿宋_GB2312"/>
          <w:b/>
          <w:sz w:val="30"/>
          <w:szCs w:val="30"/>
        </w:rPr>
        <w:t xml:space="preserve">第五条 </w:t>
      </w:r>
      <w:r>
        <w:rPr>
          <w:rStyle w:val="5"/>
          <w:rFonts w:hint="eastAsia" w:ascii="仿宋" w:hAnsi="仿宋" w:eastAsia="仿宋"/>
          <w:b w:val="0"/>
          <w:sz w:val="30"/>
          <w:szCs w:val="30"/>
        </w:rPr>
        <w:t>粮食收储企业</w:t>
      </w:r>
      <w:r>
        <w:rPr>
          <w:rFonts w:hint="eastAsia" w:ascii="仿宋" w:hAnsi="仿宋" w:eastAsia="仿宋"/>
          <w:sz w:val="30"/>
          <w:szCs w:val="30"/>
        </w:rPr>
        <w:t>严格落实粮食质量安全制度，严格执行超标粮食处置的各项规定，履行质量安全主体责任，严格把控粮食收购入库、储存、加工、运输和销售出库等环节的质量关。</w:t>
      </w:r>
    </w:p>
    <w:p>
      <w:pPr>
        <w:widowControl/>
        <w:spacing w:line="520" w:lineRule="exact"/>
        <w:ind w:firstLine="602" w:firstLineChars="200"/>
        <w:jc w:val="left"/>
        <w:rPr>
          <w:rFonts w:ascii="仿宋" w:hAnsi="仿宋" w:eastAsia="仿宋" w:cs="宋体"/>
          <w:color w:val="000000"/>
          <w:kern w:val="0"/>
          <w:sz w:val="30"/>
          <w:szCs w:val="30"/>
        </w:rPr>
      </w:pPr>
      <w:r>
        <w:rPr>
          <w:rFonts w:hint="eastAsia" w:ascii="仿宋_GB2312" w:eastAsia="仿宋_GB2312"/>
          <w:b/>
          <w:sz w:val="30"/>
          <w:szCs w:val="30"/>
        </w:rPr>
        <w:t xml:space="preserve">第六条 </w:t>
      </w:r>
      <w:r>
        <w:rPr>
          <w:rFonts w:hint="eastAsia" w:ascii="黑体" w:hAnsi="黑体" w:eastAsia="黑体" w:cs="宋体"/>
          <w:color w:val="000000"/>
          <w:kern w:val="0"/>
          <w:sz w:val="30"/>
          <w:szCs w:val="30"/>
        </w:rPr>
        <w:t xml:space="preserve"> </w:t>
      </w:r>
      <w:r>
        <w:rPr>
          <w:rFonts w:hint="eastAsia" w:ascii="仿宋" w:hAnsi="仿宋" w:eastAsia="仿宋" w:cs="宋体"/>
          <w:color w:val="000000"/>
          <w:kern w:val="0"/>
          <w:sz w:val="30"/>
          <w:szCs w:val="30"/>
        </w:rPr>
        <w:t>超标粮食实行定点收购储存制度。定点收储库点应当具备下列条件：</w:t>
      </w:r>
    </w:p>
    <w:p>
      <w:pPr>
        <w:widowControl/>
        <w:spacing w:line="520" w:lineRule="exact"/>
        <w:ind w:firstLine="600" w:firstLineChars="200"/>
        <w:jc w:val="left"/>
        <w:rPr>
          <w:rFonts w:ascii="宋体" w:hAnsi="宋体" w:eastAsia="宋体" w:cs="宋体"/>
          <w:color w:val="000000"/>
          <w:kern w:val="0"/>
          <w:sz w:val="30"/>
          <w:szCs w:val="30"/>
        </w:rPr>
      </w:pPr>
      <w:r>
        <w:rPr>
          <w:rFonts w:hint="eastAsia" w:ascii="仿宋" w:hAnsi="仿宋" w:eastAsia="仿宋" w:cs="宋体"/>
          <w:color w:val="000000"/>
          <w:kern w:val="0"/>
          <w:sz w:val="30"/>
          <w:szCs w:val="30"/>
        </w:rPr>
        <w:t>（一）严格执行国家粮食收购法律法规和政策，无不良信用记录；</w:t>
      </w:r>
    </w:p>
    <w:p>
      <w:pPr>
        <w:widowControl/>
        <w:spacing w:line="520" w:lineRule="exact"/>
        <w:ind w:firstLine="600" w:firstLineChars="200"/>
        <w:jc w:val="left"/>
        <w:rPr>
          <w:rFonts w:ascii="宋体" w:hAnsi="宋体" w:eastAsia="宋体" w:cs="宋体"/>
          <w:color w:val="000000"/>
          <w:kern w:val="0"/>
          <w:sz w:val="30"/>
          <w:szCs w:val="30"/>
        </w:rPr>
      </w:pPr>
      <w:r>
        <w:rPr>
          <w:rFonts w:hint="eastAsia" w:ascii="仿宋" w:hAnsi="仿宋" w:eastAsia="仿宋" w:cs="宋体"/>
          <w:color w:val="000000"/>
          <w:kern w:val="0"/>
          <w:sz w:val="30"/>
          <w:szCs w:val="30"/>
        </w:rPr>
        <w:t>（二）具备与储存规模相适应的仓储设施、技术处理能力和管理能力；</w:t>
      </w:r>
    </w:p>
    <w:p>
      <w:pPr>
        <w:widowControl/>
        <w:spacing w:line="520" w:lineRule="exact"/>
        <w:ind w:firstLine="600" w:firstLineChars="200"/>
        <w:jc w:val="left"/>
        <w:rPr>
          <w:rFonts w:ascii="宋体" w:hAnsi="宋体" w:eastAsia="宋体" w:cs="宋体"/>
          <w:color w:val="000000"/>
          <w:kern w:val="0"/>
          <w:sz w:val="30"/>
          <w:szCs w:val="30"/>
        </w:rPr>
      </w:pPr>
      <w:r>
        <w:rPr>
          <w:rFonts w:hint="eastAsia" w:ascii="仿宋" w:hAnsi="仿宋" w:eastAsia="仿宋" w:cs="宋体"/>
          <w:color w:val="000000"/>
          <w:kern w:val="0"/>
          <w:sz w:val="30"/>
          <w:szCs w:val="30"/>
        </w:rPr>
        <w:t>（三）具有与区域内超标粮食预计收购量相适应的有效仓容量；</w:t>
      </w:r>
    </w:p>
    <w:p>
      <w:pPr>
        <w:widowControl/>
        <w:spacing w:line="520" w:lineRule="exact"/>
        <w:ind w:firstLine="600" w:firstLineChars="200"/>
        <w:jc w:val="left"/>
        <w:rPr>
          <w:rFonts w:ascii="宋体" w:hAnsi="宋体" w:eastAsia="宋体" w:cs="宋体"/>
          <w:color w:val="000000"/>
          <w:kern w:val="0"/>
          <w:sz w:val="30"/>
          <w:szCs w:val="30"/>
        </w:rPr>
      </w:pPr>
      <w:r>
        <w:rPr>
          <w:rFonts w:hint="eastAsia" w:ascii="仿宋" w:hAnsi="仿宋" w:eastAsia="仿宋" w:cs="宋体"/>
          <w:color w:val="000000"/>
          <w:kern w:val="0"/>
          <w:sz w:val="30"/>
          <w:szCs w:val="30"/>
        </w:rPr>
        <w:t>（四）拥有与收购储存业务相适应的检验设备、条件和人员；</w:t>
      </w:r>
    </w:p>
    <w:p>
      <w:pPr>
        <w:widowControl/>
        <w:spacing w:line="520" w:lineRule="exact"/>
        <w:ind w:firstLine="600" w:firstLineChars="200"/>
        <w:jc w:val="left"/>
        <w:rPr>
          <w:rFonts w:ascii="宋体" w:hAnsi="宋体" w:eastAsia="宋体" w:cs="宋体"/>
          <w:color w:val="000000"/>
          <w:kern w:val="0"/>
          <w:sz w:val="30"/>
          <w:szCs w:val="30"/>
        </w:rPr>
      </w:pPr>
      <w:r>
        <w:rPr>
          <w:rFonts w:hint="eastAsia" w:ascii="仿宋" w:hAnsi="仿宋" w:eastAsia="仿宋" w:cs="宋体"/>
          <w:color w:val="000000"/>
          <w:kern w:val="0"/>
          <w:sz w:val="30"/>
          <w:szCs w:val="30"/>
        </w:rPr>
        <w:t>（五）符合粮食收购政策的其他有关规定。</w:t>
      </w:r>
    </w:p>
    <w:p>
      <w:pPr>
        <w:widowControl/>
        <w:spacing w:line="520" w:lineRule="exact"/>
        <w:ind w:firstLine="602" w:firstLineChars="200"/>
        <w:jc w:val="left"/>
        <w:rPr>
          <w:rFonts w:ascii="仿宋" w:hAnsi="仿宋" w:eastAsia="仿宋" w:cs="宋体"/>
          <w:color w:val="000000"/>
          <w:kern w:val="0"/>
          <w:sz w:val="30"/>
          <w:szCs w:val="30"/>
        </w:rPr>
      </w:pPr>
      <w:r>
        <w:rPr>
          <w:rFonts w:hint="eastAsia" w:ascii="仿宋_GB2312" w:eastAsia="仿宋_GB2312"/>
          <w:b/>
          <w:sz w:val="30"/>
          <w:szCs w:val="30"/>
        </w:rPr>
        <w:t xml:space="preserve">第七条  </w:t>
      </w:r>
      <w:r>
        <w:rPr>
          <w:rFonts w:hint="eastAsia" w:ascii="仿宋" w:hAnsi="仿宋" w:eastAsia="仿宋" w:cs="宋体"/>
          <w:color w:val="000000"/>
          <w:kern w:val="0"/>
          <w:sz w:val="30"/>
          <w:szCs w:val="30"/>
        </w:rPr>
        <w:t>定点收储企业要严格执行国家粮食收购政策，不得限收拒收，并详细记录收购、检测等有关信息并妥善保存。</w:t>
      </w:r>
    </w:p>
    <w:p>
      <w:pPr>
        <w:widowControl/>
        <w:spacing w:line="520" w:lineRule="exact"/>
        <w:ind w:firstLine="602" w:firstLineChars="200"/>
        <w:jc w:val="left"/>
        <w:rPr>
          <w:rFonts w:ascii="仿宋" w:hAnsi="仿宋" w:eastAsia="仿宋" w:cs="宋体"/>
          <w:color w:val="000000"/>
          <w:kern w:val="0"/>
          <w:sz w:val="30"/>
          <w:szCs w:val="30"/>
        </w:rPr>
      </w:pPr>
      <w:r>
        <w:rPr>
          <w:rFonts w:hint="eastAsia" w:ascii="仿宋_GB2312" w:eastAsia="仿宋_GB2312"/>
          <w:b/>
          <w:sz w:val="30"/>
          <w:szCs w:val="30"/>
        </w:rPr>
        <w:t>第八条</w:t>
      </w:r>
      <w:r>
        <w:rPr>
          <w:rFonts w:hint="eastAsia" w:ascii="宋体" w:hAnsi="宋体" w:eastAsia="宋体" w:cs="宋体"/>
          <w:b/>
          <w:bCs/>
          <w:color w:val="000000"/>
          <w:kern w:val="0"/>
          <w:sz w:val="30"/>
          <w:szCs w:val="30"/>
        </w:rPr>
        <w:t> </w:t>
      </w:r>
      <w:r>
        <w:rPr>
          <w:rFonts w:hint="eastAsia" w:ascii="仿宋" w:hAnsi="仿宋" w:eastAsia="仿宋" w:cs="宋体"/>
          <w:color w:val="000000"/>
          <w:kern w:val="0"/>
          <w:sz w:val="30"/>
          <w:szCs w:val="30"/>
        </w:rPr>
        <w:t>粮食检验机构要加强质量控制，严格按照国家规定的检验方法、判定原则进行检验和判定，确保检验结果真实、准确、可靠。</w:t>
      </w:r>
    </w:p>
    <w:p>
      <w:pPr>
        <w:widowControl/>
        <w:spacing w:line="520" w:lineRule="exact"/>
        <w:ind w:firstLine="602" w:firstLineChars="200"/>
        <w:jc w:val="left"/>
        <w:rPr>
          <w:rFonts w:ascii="宋体" w:hAnsi="宋体" w:eastAsia="宋体" w:cs="宋体"/>
          <w:color w:val="000000"/>
          <w:kern w:val="0"/>
          <w:sz w:val="30"/>
          <w:szCs w:val="30"/>
        </w:rPr>
      </w:pPr>
      <w:r>
        <w:rPr>
          <w:rFonts w:hint="eastAsia" w:ascii="仿宋_GB2312" w:eastAsia="仿宋_GB2312"/>
          <w:b/>
          <w:sz w:val="30"/>
          <w:szCs w:val="30"/>
        </w:rPr>
        <w:t xml:space="preserve">第九条  </w:t>
      </w:r>
      <w:r>
        <w:rPr>
          <w:rFonts w:hint="eastAsia" w:ascii="仿宋" w:hAnsi="仿宋" w:eastAsia="仿宋" w:cs="宋体"/>
          <w:color w:val="000000"/>
          <w:kern w:val="0"/>
          <w:sz w:val="30"/>
          <w:szCs w:val="30"/>
        </w:rPr>
        <w:t>按照有效利用粮食资源和减少财政支出的原则，对超标粮食实行分类处置。企业可采取物理、化学、生物等技术措施对超标粮食进行分类处理，提升标准。处理后经专业粮食检验机构检验，符合食品安全标准的，可用作口粮销售；符合饲料安全标准的，可用作饲料原料；不符合食品和饲料安全标准的，应当用作其他工业原料；经处理仍无使用价值的，应当进行无害化处理。</w:t>
      </w:r>
    </w:p>
    <w:p>
      <w:pPr>
        <w:spacing w:line="520" w:lineRule="exact"/>
        <w:ind w:firstLine="450" w:firstLineChars="150"/>
        <w:rPr>
          <w:rFonts w:ascii="仿宋_GB2312" w:eastAsia="仿宋_GB2312"/>
          <w:sz w:val="30"/>
          <w:szCs w:val="30"/>
        </w:rPr>
      </w:pPr>
    </w:p>
    <w:p>
      <w:pPr>
        <w:spacing w:line="520" w:lineRule="exact"/>
        <w:ind w:firstLine="602" w:firstLineChars="200"/>
        <w:jc w:val="center"/>
        <w:rPr>
          <w:rFonts w:ascii="黑体" w:hAnsi="黑体" w:eastAsia="黑体"/>
          <w:b/>
          <w:sz w:val="30"/>
          <w:szCs w:val="30"/>
        </w:rPr>
      </w:pPr>
      <w:r>
        <w:rPr>
          <w:rFonts w:hint="eastAsia" w:ascii="黑体" w:hAnsi="黑体" w:eastAsia="黑体"/>
          <w:b/>
          <w:sz w:val="30"/>
          <w:szCs w:val="30"/>
        </w:rPr>
        <w:t>第二章  粮食执法监管工作经费</w:t>
      </w:r>
    </w:p>
    <w:p>
      <w:pPr>
        <w:pStyle w:val="2"/>
        <w:shd w:val="clear" w:color="auto" w:fill="FFFFFF"/>
        <w:spacing w:before="0" w:beforeAutospacing="0" w:after="0" w:afterAutospacing="0" w:line="555" w:lineRule="atLeast"/>
        <w:rPr>
          <w:rFonts w:ascii="仿宋_GB2312" w:eastAsia="仿宋_GB2312" w:hAnsiTheme="minorHAnsi" w:cstheme="minorBidi"/>
          <w:kern w:val="2"/>
          <w:sz w:val="30"/>
          <w:szCs w:val="30"/>
        </w:rPr>
      </w:pPr>
      <w:r>
        <w:rPr>
          <w:rFonts w:hint="eastAsia" w:ascii="仿宋_GB2312" w:eastAsia="仿宋_GB2312" w:hAnsiTheme="minorHAnsi" w:cstheme="minorBidi"/>
          <w:kern w:val="2"/>
          <w:sz w:val="30"/>
          <w:szCs w:val="30"/>
        </w:rPr>
        <w:t xml:space="preserve">    为切实加强和规范粮食执法监管工作经费管理，突出绩效导向，提高资金使用效益，根据《国家粮食和物资储备局关于印发〈粮食执法监管工作经费管理暂行办法〉的通知》（国粮财〔2019〕49号），制定本办法。</w:t>
      </w:r>
    </w:p>
    <w:p>
      <w:pPr>
        <w:pStyle w:val="2"/>
        <w:shd w:val="clear" w:color="auto" w:fill="FFFFFF"/>
        <w:spacing w:before="0" w:beforeAutospacing="0" w:after="0" w:afterAutospacing="0" w:line="555" w:lineRule="atLeast"/>
        <w:ind w:firstLine="645"/>
        <w:rPr>
          <w:rFonts w:ascii="仿宋_GB2312" w:eastAsia="仿宋_GB2312" w:hAnsiTheme="minorHAnsi" w:cstheme="minorBidi"/>
          <w:kern w:val="2"/>
          <w:sz w:val="30"/>
          <w:szCs w:val="30"/>
        </w:rPr>
      </w:pPr>
      <w:r>
        <w:rPr>
          <w:rFonts w:hint="eastAsia" w:ascii="仿宋_GB2312" w:eastAsia="仿宋_GB2312" w:hAnsiTheme="minorHAnsi" w:cstheme="minorBidi"/>
          <w:b/>
          <w:kern w:val="2"/>
          <w:sz w:val="30"/>
          <w:szCs w:val="30"/>
        </w:rPr>
        <w:t>第一条</w:t>
      </w:r>
      <w:r>
        <w:rPr>
          <w:rFonts w:hint="eastAsia" w:ascii="仿宋_GB2312" w:eastAsia="仿宋_GB2312" w:hAnsiTheme="minorHAnsi" w:cstheme="minorBidi"/>
          <w:kern w:val="2"/>
          <w:sz w:val="30"/>
          <w:szCs w:val="30"/>
        </w:rPr>
        <w:t xml:space="preserve"> 为规范和加强粮食执法监管工作经费管理，突出绩效导向，提高资金使用效益，根据国家和省有关粮食执法经费管理规定制定本办法。</w:t>
      </w:r>
    </w:p>
    <w:p>
      <w:pPr>
        <w:pStyle w:val="2"/>
        <w:shd w:val="clear" w:color="auto" w:fill="FFFFFF"/>
        <w:spacing w:before="0" w:beforeAutospacing="0" w:after="0" w:afterAutospacing="0" w:line="555" w:lineRule="atLeast"/>
        <w:ind w:firstLine="645"/>
        <w:rPr>
          <w:rFonts w:ascii="仿宋_GB2312" w:eastAsia="仿宋_GB2312" w:hAnsiTheme="minorHAnsi" w:cstheme="minorBidi"/>
          <w:kern w:val="2"/>
          <w:sz w:val="30"/>
          <w:szCs w:val="30"/>
        </w:rPr>
      </w:pPr>
      <w:r>
        <w:rPr>
          <w:rFonts w:hint="eastAsia" w:ascii="仿宋_GB2312" w:eastAsia="仿宋_GB2312" w:hAnsiTheme="minorHAnsi" w:cstheme="minorBidi"/>
          <w:b/>
          <w:kern w:val="2"/>
          <w:sz w:val="30"/>
          <w:szCs w:val="30"/>
        </w:rPr>
        <w:t>第二条</w:t>
      </w:r>
      <w:r>
        <w:rPr>
          <w:rFonts w:hint="eastAsia" w:ascii="仿宋_GB2312" w:eastAsia="仿宋_GB2312" w:hAnsiTheme="minorHAnsi" w:cstheme="minorBidi"/>
          <w:kern w:val="2"/>
          <w:sz w:val="30"/>
          <w:szCs w:val="30"/>
        </w:rPr>
        <w:t xml:space="preserve"> 本办法所称粮食执法监管工作经费（以下简称监管经费）是指专项用于地方事权粮食执法监管、库存清查、问题线索核查等工作的资金。 </w:t>
      </w:r>
    </w:p>
    <w:p>
      <w:pPr>
        <w:pStyle w:val="2"/>
        <w:shd w:val="clear" w:color="auto" w:fill="FFFFFF"/>
        <w:spacing w:before="0" w:beforeAutospacing="0" w:after="0" w:afterAutospacing="0" w:line="555" w:lineRule="atLeast"/>
        <w:ind w:firstLine="645"/>
        <w:rPr>
          <w:rFonts w:ascii="仿宋_GB2312" w:eastAsia="仿宋_GB2312" w:hAnsiTheme="minorHAnsi" w:cstheme="minorBidi"/>
          <w:kern w:val="2"/>
          <w:sz w:val="30"/>
          <w:szCs w:val="30"/>
        </w:rPr>
      </w:pPr>
      <w:r>
        <w:rPr>
          <w:rFonts w:hint="eastAsia" w:ascii="仿宋_GB2312" w:eastAsia="仿宋_GB2312" w:hAnsiTheme="minorHAnsi" w:cstheme="minorBidi"/>
          <w:b/>
          <w:kern w:val="2"/>
          <w:sz w:val="30"/>
          <w:szCs w:val="30"/>
        </w:rPr>
        <w:t>第三条</w:t>
      </w:r>
      <w:r>
        <w:rPr>
          <w:rFonts w:hint="eastAsia" w:ascii="仿宋_GB2312" w:eastAsia="仿宋_GB2312" w:hAnsiTheme="minorHAnsi" w:cstheme="minorBidi"/>
          <w:kern w:val="2"/>
          <w:sz w:val="30"/>
          <w:szCs w:val="30"/>
        </w:rPr>
        <w:t xml:space="preserve">  监管经费管理遵循厉行节约、反对浪费、合理规范、公开透明、突出绩效、强化监督的原则。</w:t>
      </w:r>
    </w:p>
    <w:p>
      <w:pPr>
        <w:pStyle w:val="2"/>
        <w:shd w:val="clear" w:color="auto" w:fill="FFFFFF"/>
        <w:spacing w:before="0" w:beforeAutospacing="0" w:after="0" w:afterAutospacing="0" w:line="555" w:lineRule="atLeast"/>
        <w:ind w:firstLine="602" w:firstLineChars="200"/>
        <w:rPr>
          <w:rFonts w:ascii="仿宋_GB2312" w:eastAsia="仿宋_GB2312" w:hAnsiTheme="minorHAnsi" w:cstheme="minorBidi"/>
          <w:kern w:val="2"/>
          <w:sz w:val="30"/>
          <w:szCs w:val="30"/>
        </w:rPr>
      </w:pPr>
      <w:r>
        <w:rPr>
          <w:rFonts w:hint="eastAsia" w:ascii="仿宋_GB2312" w:eastAsia="仿宋_GB2312" w:hAnsiTheme="minorHAnsi" w:cstheme="minorBidi"/>
          <w:b/>
          <w:kern w:val="2"/>
          <w:sz w:val="30"/>
          <w:szCs w:val="30"/>
        </w:rPr>
        <w:t>第四条</w:t>
      </w:r>
      <w:r>
        <w:rPr>
          <w:rFonts w:hint="eastAsia" w:ascii="仿宋_GB2312" w:eastAsia="仿宋_GB2312" w:hAnsiTheme="minorHAnsi" w:cstheme="minorBidi"/>
          <w:kern w:val="2"/>
          <w:sz w:val="30"/>
          <w:szCs w:val="30"/>
        </w:rPr>
        <w:t xml:space="preserve">  结合粮食执法监管工作实际，负责编制年度监管经费预算，从源头上提高预算编制的科学性和精准性，强化预算执行，严格各项经费开支管理，确保专款专用，提高预算资金使用效益。</w:t>
      </w:r>
    </w:p>
    <w:p>
      <w:pPr>
        <w:pStyle w:val="2"/>
        <w:shd w:val="clear" w:color="auto" w:fill="FFFFFF"/>
        <w:spacing w:before="0" w:beforeAutospacing="0" w:after="0" w:afterAutospacing="0" w:line="555" w:lineRule="atLeast"/>
        <w:ind w:firstLine="645"/>
        <w:rPr>
          <w:rFonts w:ascii="仿宋_GB2312" w:eastAsia="仿宋_GB2312" w:hAnsiTheme="minorHAnsi" w:cstheme="minorBidi"/>
          <w:kern w:val="2"/>
          <w:sz w:val="30"/>
          <w:szCs w:val="30"/>
        </w:rPr>
      </w:pPr>
      <w:r>
        <w:rPr>
          <w:rFonts w:hint="eastAsia" w:ascii="仿宋_GB2312" w:eastAsia="仿宋_GB2312" w:hAnsiTheme="minorHAnsi" w:cstheme="minorBidi"/>
          <w:b/>
          <w:kern w:val="2"/>
          <w:sz w:val="30"/>
          <w:szCs w:val="30"/>
        </w:rPr>
        <w:t xml:space="preserve">第五条 </w:t>
      </w:r>
      <w:r>
        <w:rPr>
          <w:rFonts w:hint="eastAsia" w:ascii="仿宋_GB2312" w:eastAsia="仿宋_GB2312" w:hAnsiTheme="minorHAnsi" w:cstheme="minorBidi"/>
          <w:kern w:val="2"/>
          <w:sz w:val="30"/>
          <w:szCs w:val="30"/>
        </w:rPr>
        <w:t>加强监管经费的绩效管理，科学合理确定绩效目标，做好绩效运行监控，开展绩效自评和绩效评价。加强绩效评价结果反馈应用，绩效评价结果将作为调整当年或安排下一年度相关资金预算、调整完善政策的重要依据。</w:t>
      </w:r>
    </w:p>
    <w:p>
      <w:pPr>
        <w:pStyle w:val="2"/>
        <w:shd w:val="clear" w:color="auto" w:fill="FFFFFF"/>
        <w:spacing w:before="0" w:beforeAutospacing="0" w:after="0" w:afterAutospacing="0" w:line="555" w:lineRule="atLeast"/>
        <w:ind w:firstLine="645"/>
        <w:rPr>
          <w:rFonts w:ascii="仿宋_GB2312" w:eastAsia="仿宋_GB2312" w:hAnsiTheme="minorHAnsi" w:cstheme="minorBidi"/>
          <w:kern w:val="2"/>
          <w:sz w:val="30"/>
          <w:szCs w:val="30"/>
        </w:rPr>
      </w:pPr>
      <w:r>
        <w:rPr>
          <w:rFonts w:hint="eastAsia" w:ascii="仿宋_GB2312" w:eastAsia="仿宋_GB2312" w:hAnsiTheme="minorHAnsi" w:cstheme="minorBidi"/>
          <w:b/>
          <w:kern w:val="2"/>
          <w:sz w:val="30"/>
          <w:szCs w:val="30"/>
        </w:rPr>
        <w:t>第七条</w:t>
      </w:r>
      <w:r>
        <w:rPr>
          <w:rFonts w:hint="eastAsia" w:ascii="仿宋_GB2312" w:eastAsia="仿宋_GB2312" w:hAnsiTheme="minorHAnsi" w:cstheme="minorBidi"/>
          <w:kern w:val="2"/>
          <w:sz w:val="30"/>
          <w:szCs w:val="30"/>
        </w:rPr>
        <w:t xml:space="preserve"> 监管经费必须专款专用，专项用于中央和地方事权粮食日常监管、专项监管、问题线索核查等支出，主要包括：</w:t>
      </w:r>
    </w:p>
    <w:p>
      <w:pPr>
        <w:pStyle w:val="2"/>
        <w:shd w:val="clear" w:color="auto" w:fill="FFFFFF"/>
        <w:spacing w:before="0" w:beforeAutospacing="0" w:after="0" w:afterAutospacing="0" w:line="555" w:lineRule="atLeast"/>
        <w:ind w:firstLine="645"/>
        <w:rPr>
          <w:rFonts w:hint="eastAsia" w:ascii="仿宋_GB2312" w:eastAsia="仿宋_GB2312" w:hAnsiTheme="minorHAnsi" w:cstheme="minorBidi"/>
          <w:kern w:val="2"/>
          <w:sz w:val="30"/>
          <w:szCs w:val="30"/>
        </w:rPr>
      </w:pPr>
      <w:r>
        <w:rPr>
          <w:rFonts w:hint="eastAsia" w:ascii="仿宋_GB2312" w:eastAsia="仿宋_GB2312" w:hAnsiTheme="minorHAnsi" w:cstheme="minorBidi"/>
          <w:kern w:val="2"/>
          <w:sz w:val="30"/>
          <w:szCs w:val="30"/>
        </w:rPr>
        <w:t>1.粮食收购资格审查；</w:t>
      </w:r>
    </w:p>
    <w:p>
      <w:pPr>
        <w:pStyle w:val="2"/>
        <w:shd w:val="clear" w:color="auto" w:fill="FFFFFF"/>
        <w:spacing w:before="0" w:beforeAutospacing="0" w:after="0" w:afterAutospacing="0" w:line="555" w:lineRule="atLeast"/>
        <w:ind w:firstLine="645"/>
        <w:rPr>
          <w:rFonts w:ascii="仿宋_GB2312" w:eastAsia="仿宋_GB2312" w:hAnsiTheme="minorHAnsi" w:cstheme="minorBidi"/>
          <w:kern w:val="2"/>
          <w:sz w:val="30"/>
          <w:szCs w:val="30"/>
        </w:rPr>
      </w:pPr>
      <w:r>
        <w:rPr>
          <w:rFonts w:hint="eastAsia" w:ascii="仿宋_GB2312" w:eastAsia="仿宋_GB2312" w:hAnsiTheme="minorHAnsi" w:cstheme="minorBidi"/>
          <w:kern w:val="2"/>
          <w:sz w:val="30"/>
          <w:szCs w:val="30"/>
        </w:rPr>
        <w:t>2.粮食数量检查，主要包括：实物、账务检査等；</w:t>
      </w:r>
    </w:p>
    <w:p>
      <w:pPr>
        <w:pStyle w:val="2"/>
        <w:shd w:val="clear" w:color="auto" w:fill="FFFFFF"/>
        <w:spacing w:before="0" w:beforeAutospacing="0" w:after="0" w:afterAutospacing="0" w:line="555" w:lineRule="atLeast"/>
        <w:ind w:firstLine="645"/>
        <w:rPr>
          <w:rFonts w:ascii="仿宋_GB2312" w:eastAsia="仿宋_GB2312" w:hAnsiTheme="minorHAnsi" w:cstheme="minorBidi"/>
          <w:kern w:val="2"/>
          <w:sz w:val="30"/>
          <w:szCs w:val="30"/>
        </w:rPr>
      </w:pPr>
      <w:r>
        <w:rPr>
          <w:rFonts w:hint="eastAsia" w:ascii="仿宋_GB2312" w:eastAsia="仿宋_GB2312" w:hAnsiTheme="minorHAnsi" w:cstheme="minorBidi"/>
          <w:kern w:val="2"/>
          <w:sz w:val="30"/>
          <w:szCs w:val="30"/>
        </w:rPr>
        <w:t>3..粮食质量检查，主要包括：扦样、检验等；</w:t>
      </w:r>
    </w:p>
    <w:p>
      <w:pPr>
        <w:pStyle w:val="2"/>
        <w:shd w:val="clear" w:color="auto" w:fill="FFFFFF"/>
        <w:spacing w:before="0" w:beforeAutospacing="0" w:after="0" w:afterAutospacing="0" w:line="555" w:lineRule="atLeast"/>
        <w:ind w:firstLine="645"/>
        <w:rPr>
          <w:rFonts w:ascii="仿宋_GB2312" w:eastAsia="仿宋_GB2312" w:hAnsiTheme="minorHAnsi" w:cstheme="minorBidi"/>
          <w:kern w:val="2"/>
          <w:sz w:val="30"/>
          <w:szCs w:val="30"/>
        </w:rPr>
      </w:pPr>
      <w:r>
        <w:rPr>
          <w:rFonts w:hint="eastAsia" w:ascii="仿宋_GB2312" w:eastAsia="仿宋_GB2312" w:hAnsiTheme="minorHAnsi" w:cstheme="minorBidi"/>
          <w:kern w:val="2"/>
          <w:sz w:val="30"/>
          <w:szCs w:val="30"/>
        </w:rPr>
        <w:t>4.储备粮储存、轮换、动用检查；</w:t>
      </w:r>
    </w:p>
    <w:p>
      <w:pPr>
        <w:pStyle w:val="2"/>
        <w:shd w:val="clear" w:color="auto" w:fill="FFFFFF"/>
        <w:spacing w:before="0" w:beforeAutospacing="0" w:after="0" w:afterAutospacing="0" w:line="555" w:lineRule="atLeast"/>
        <w:ind w:firstLine="645"/>
        <w:rPr>
          <w:rFonts w:ascii="仿宋_GB2312" w:eastAsia="仿宋_GB2312" w:hAnsiTheme="minorHAnsi" w:cstheme="minorBidi"/>
          <w:kern w:val="2"/>
          <w:sz w:val="30"/>
          <w:szCs w:val="30"/>
        </w:rPr>
      </w:pPr>
      <w:r>
        <w:rPr>
          <w:rFonts w:hint="eastAsia" w:ascii="仿宋_GB2312" w:eastAsia="仿宋_GB2312" w:hAnsiTheme="minorHAnsi" w:cstheme="minorBidi"/>
          <w:kern w:val="2"/>
          <w:sz w:val="30"/>
          <w:szCs w:val="30"/>
        </w:rPr>
        <w:t>5.粮食购销活动和政策执行情况</w:t>
      </w:r>
      <w:bookmarkStart w:id="0" w:name="baidusnap1"/>
      <w:bookmarkEnd w:id="0"/>
      <w:r>
        <w:rPr>
          <w:rFonts w:hint="eastAsia" w:ascii="仿宋_GB2312" w:eastAsia="仿宋_GB2312" w:hAnsiTheme="minorHAnsi" w:cstheme="minorBidi"/>
          <w:kern w:val="2"/>
          <w:sz w:val="30"/>
          <w:szCs w:val="30"/>
        </w:rPr>
        <w:t>监督检查；</w:t>
      </w:r>
    </w:p>
    <w:p>
      <w:pPr>
        <w:pStyle w:val="2"/>
        <w:shd w:val="clear" w:color="auto" w:fill="FFFFFF"/>
        <w:spacing w:before="0" w:beforeAutospacing="0" w:after="0" w:afterAutospacing="0" w:line="555" w:lineRule="atLeast"/>
        <w:ind w:firstLine="645"/>
        <w:rPr>
          <w:rFonts w:ascii="仿宋_GB2312" w:eastAsia="仿宋_GB2312" w:hAnsiTheme="minorHAnsi" w:cstheme="minorBidi"/>
          <w:kern w:val="2"/>
          <w:sz w:val="30"/>
          <w:szCs w:val="30"/>
        </w:rPr>
      </w:pPr>
      <w:r>
        <w:rPr>
          <w:rFonts w:hint="eastAsia" w:ascii="仿宋_GB2312" w:eastAsia="仿宋_GB2312" w:hAnsiTheme="minorHAnsi" w:cstheme="minorBidi"/>
          <w:kern w:val="2"/>
          <w:sz w:val="30"/>
          <w:szCs w:val="30"/>
        </w:rPr>
        <w:t>6.粮食库存大清查、收购资格、统计制度等专项检査；</w:t>
      </w:r>
    </w:p>
    <w:p>
      <w:pPr>
        <w:pStyle w:val="2"/>
        <w:shd w:val="clear" w:color="auto" w:fill="FFFFFF"/>
        <w:spacing w:before="0" w:beforeAutospacing="0" w:after="0" w:afterAutospacing="0" w:line="555" w:lineRule="atLeast"/>
        <w:ind w:firstLine="645"/>
        <w:rPr>
          <w:rFonts w:ascii="仿宋_GB2312" w:eastAsia="仿宋_GB2312" w:hAnsiTheme="minorHAnsi" w:cstheme="minorBidi"/>
          <w:kern w:val="2"/>
          <w:sz w:val="30"/>
          <w:szCs w:val="30"/>
        </w:rPr>
      </w:pPr>
      <w:r>
        <w:rPr>
          <w:rFonts w:hint="eastAsia" w:ascii="仿宋_GB2312" w:eastAsia="仿宋_GB2312" w:hAnsiTheme="minorHAnsi" w:cstheme="minorBidi"/>
          <w:kern w:val="2"/>
          <w:sz w:val="30"/>
          <w:szCs w:val="30"/>
        </w:rPr>
        <w:t>7.问题线索核查；</w:t>
      </w:r>
    </w:p>
    <w:p>
      <w:pPr>
        <w:pStyle w:val="2"/>
        <w:shd w:val="clear" w:color="auto" w:fill="FFFFFF"/>
        <w:spacing w:before="0" w:beforeAutospacing="0" w:after="0" w:afterAutospacing="0" w:line="555" w:lineRule="atLeast"/>
        <w:ind w:firstLine="645"/>
        <w:rPr>
          <w:rFonts w:ascii="仿宋_GB2312" w:eastAsia="仿宋_GB2312" w:hAnsiTheme="minorHAnsi" w:cstheme="minorBidi"/>
          <w:kern w:val="2"/>
          <w:sz w:val="30"/>
          <w:szCs w:val="30"/>
        </w:rPr>
      </w:pPr>
      <w:r>
        <w:rPr>
          <w:rFonts w:hint="eastAsia" w:ascii="仿宋_GB2312" w:eastAsia="仿宋_GB2312" w:hAnsiTheme="minorHAnsi" w:cstheme="minorBidi"/>
          <w:kern w:val="2"/>
          <w:sz w:val="30"/>
          <w:szCs w:val="30"/>
        </w:rPr>
        <w:t>8.粮食储存安全和安全生产监管；</w:t>
      </w:r>
    </w:p>
    <w:p>
      <w:pPr>
        <w:pStyle w:val="2"/>
        <w:shd w:val="clear" w:color="auto" w:fill="FFFFFF"/>
        <w:spacing w:before="0" w:beforeAutospacing="0" w:after="0" w:afterAutospacing="0" w:line="555" w:lineRule="atLeast"/>
        <w:ind w:firstLine="645"/>
        <w:rPr>
          <w:rFonts w:ascii="仿宋_GB2312" w:eastAsia="仿宋_GB2312" w:hAnsiTheme="minorHAnsi" w:cstheme="minorBidi"/>
          <w:kern w:val="2"/>
          <w:sz w:val="30"/>
          <w:szCs w:val="30"/>
        </w:rPr>
      </w:pPr>
      <w:r>
        <w:rPr>
          <w:rFonts w:hint="eastAsia" w:ascii="仿宋_GB2312" w:eastAsia="仿宋_GB2312" w:hAnsiTheme="minorHAnsi" w:cstheme="minorBidi"/>
          <w:kern w:val="2"/>
          <w:sz w:val="30"/>
          <w:szCs w:val="30"/>
        </w:rPr>
        <w:t>9.购置与粮食监管相关且必要的设施设备技术等；</w:t>
      </w:r>
    </w:p>
    <w:p>
      <w:pPr>
        <w:pStyle w:val="2"/>
        <w:shd w:val="clear" w:color="auto" w:fill="FFFFFF"/>
        <w:spacing w:before="0" w:beforeAutospacing="0" w:after="0" w:afterAutospacing="0" w:line="555" w:lineRule="atLeast"/>
        <w:ind w:firstLine="645"/>
        <w:rPr>
          <w:rFonts w:ascii="仿宋_GB2312" w:eastAsia="仿宋_GB2312" w:hAnsiTheme="minorHAnsi" w:cstheme="minorBidi"/>
          <w:kern w:val="2"/>
          <w:sz w:val="30"/>
          <w:szCs w:val="30"/>
        </w:rPr>
      </w:pPr>
      <w:r>
        <w:rPr>
          <w:rFonts w:hint="eastAsia" w:ascii="仿宋_GB2312" w:eastAsia="仿宋_GB2312" w:hAnsiTheme="minorHAnsi" w:cstheme="minorBidi"/>
          <w:kern w:val="2"/>
          <w:sz w:val="30"/>
          <w:szCs w:val="30"/>
        </w:rPr>
        <w:t>10.其他粮食执法监管相关工作。</w:t>
      </w:r>
    </w:p>
    <w:p>
      <w:pPr>
        <w:pStyle w:val="2"/>
        <w:shd w:val="clear" w:color="auto" w:fill="FFFFFF"/>
        <w:spacing w:before="0" w:beforeAutospacing="0" w:after="0" w:afterAutospacing="0" w:line="555" w:lineRule="atLeast"/>
        <w:ind w:firstLine="645"/>
        <w:rPr>
          <w:rFonts w:ascii="仿宋_GB2312" w:eastAsia="仿宋_GB2312" w:hAnsiTheme="minorHAnsi" w:cstheme="minorBidi"/>
          <w:kern w:val="2"/>
          <w:sz w:val="30"/>
          <w:szCs w:val="30"/>
        </w:rPr>
      </w:pPr>
      <w:r>
        <w:rPr>
          <w:rFonts w:hint="eastAsia" w:ascii="仿宋_GB2312" w:eastAsia="仿宋_GB2312" w:hAnsiTheme="minorHAnsi" w:cstheme="minorBidi"/>
          <w:b/>
          <w:kern w:val="2"/>
          <w:sz w:val="30"/>
          <w:szCs w:val="30"/>
        </w:rPr>
        <w:t>第八条</w:t>
      </w:r>
      <w:r>
        <w:rPr>
          <w:rFonts w:hint="eastAsia" w:ascii="仿宋_GB2312" w:eastAsia="仿宋_GB2312" w:hAnsiTheme="minorHAnsi" w:cstheme="minorBidi"/>
          <w:kern w:val="2"/>
          <w:sz w:val="30"/>
          <w:szCs w:val="30"/>
        </w:rPr>
        <w:t xml:space="preserve"> 监管经费支出内容包括：会议费、交通费、委托业务费、印刷费、邮电费、扦（送）样费、检化验费、专用仪器设备购置费等其他与粮食执法监管工作相关的必要开支。</w:t>
      </w:r>
    </w:p>
    <w:p>
      <w:pPr>
        <w:pStyle w:val="2"/>
        <w:shd w:val="clear" w:color="auto" w:fill="FFFFFF"/>
        <w:spacing w:before="0" w:beforeAutospacing="0" w:after="0" w:afterAutospacing="0" w:line="555" w:lineRule="atLeast"/>
        <w:ind w:firstLine="645"/>
        <w:rPr>
          <w:rFonts w:ascii="仿宋_GB2312" w:eastAsia="仿宋_GB2312" w:hAnsiTheme="minorHAnsi" w:cstheme="minorBidi"/>
          <w:kern w:val="2"/>
          <w:sz w:val="30"/>
          <w:szCs w:val="30"/>
        </w:rPr>
      </w:pPr>
      <w:r>
        <w:rPr>
          <w:rFonts w:hint="eastAsia" w:ascii="仿宋_GB2312" w:eastAsia="仿宋_GB2312" w:hAnsiTheme="minorHAnsi" w:cstheme="minorBidi"/>
          <w:b/>
          <w:kern w:val="2"/>
          <w:sz w:val="30"/>
          <w:szCs w:val="30"/>
        </w:rPr>
        <w:t xml:space="preserve">第九条 </w:t>
      </w:r>
      <w:r>
        <w:rPr>
          <w:rFonts w:hint="eastAsia" w:ascii="仿宋_GB2312" w:eastAsia="仿宋_GB2312" w:hAnsiTheme="minorHAnsi" w:cstheme="minorBidi"/>
          <w:kern w:val="2"/>
          <w:sz w:val="30"/>
          <w:szCs w:val="30"/>
        </w:rPr>
        <w:t>粮食行政管理部门要自觉接受纪检监察审计、财政等部门和上级部门对监管经费使用的监督检査，自觉接受社会监督。</w:t>
      </w:r>
    </w:p>
    <w:p>
      <w:pPr>
        <w:pStyle w:val="2"/>
        <w:shd w:val="clear" w:color="auto" w:fill="FFFFFF"/>
        <w:spacing w:before="0" w:beforeAutospacing="0" w:after="0" w:afterAutospacing="0" w:line="555" w:lineRule="atLeast"/>
        <w:ind w:firstLine="645"/>
        <w:rPr>
          <w:rFonts w:ascii="仿宋_GB2312" w:eastAsia="仿宋_GB2312" w:hAnsiTheme="minorHAnsi" w:cstheme="minorBidi"/>
          <w:kern w:val="2"/>
          <w:sz w:val="30"/>
          <w:szCs w:val="30"/>
        </w:rPr>
      </w:pPr>
      <w:r>
        <w:rPr>
          <w:rFonts w:hint="eastAsia" w:ascii="仿宋_GB2312" w:eastAsia="仿宋_GB2312" w:hAnsiTheme="minorHAnsi" w:cstheme="minorBidi"/>
          <w:kern w:val="2"/>
          <w:sz w:val="30"/>
          <w:szCs w:val="30"/>
        </w:rPr>
        <w:t>第</w:t>
      </w:r>
      <w:r>
        <w:rPr>
          <w:rFonts w:hint="eastAsia" w:ascii="仿宋_GB2312" w:eastAsia="仿宋_GB2312" w:hAnsiTheme="minorHAnsi" w:cstheme="minorBidi"/>
          <w:b/>
          <w:kern w:val="2"/>
          <w:sz w:val="30"/>
          <w:szCs w:val="30"/>
        </w:rPr>
        <w:t>十一条</w:t>
      </w:r>
      <w:r>
        <w:rPr>
          <w:rFonts w:hint="eastAsia" w:ascii="仿宋_GB2312" w:eastAsia="仿宋_GB2312" w:hAnsiTheme="minorHAnsi" w:cstheme="minorBidi"/>
          <w:kern w:val="2"/>
          <w:sz w:val="30"/>
          <w:szCs w:val="30"/>
        </w:rPr>
        <w:t xml:space="preserve"> 粮食行政管理部门要加强对监管经费的监督、管理，发现问题及时纠正。</w:t>
      </w:r>
    </w:p>
    <w:p>
      <w:pPr>
        <w:pStyle w:val="2"/>
        <w:shd w:val="clear" w:color="auto" w:fill="FFFFFF"/>
        <w:spacing w:before="0" w:beforeAutospacing="0" w:after="0" w:afterAutospacing="0" w:line="555" w:lineRule="atLeast"/>
        <w:ind w:firstLine="645"/>
        <w:rPr>
          <w:rFonts w:ascii="仿宋_GB2312" w:eastAsia="仿宋_GB2312" w:hAnsiTheme="minorHAnsi" w:cstheme="minorBidi"/>
          <w:kern w:val="2"/>
          <w:sz w:val="30"/>
          <w:szCs w:val="30"/>
        </w:rPr>
      </w:pPr>
      <w:r>
        <w:rPr>
          <w:rFonts w:hint="eastAsia" w:ascii="仿宋_GB2312" w:eastAsia="仿宋_GB2312" w:hAnsiTheme="minorHAnsi" w:cstheme="minorBidi"/>
          <w:b/>
          <w:kern w:val="2"/>
          <w:sz w:val="30"/>
          <w:szCs w:val="30"/>
        </w:rPr>
        <w:t>第十二条</w:t>
      </w:r>
      <w:r>
        <w:rPr>
          <w:rFonts w:hint="eastAsia" w:ascii="仿宋_GB2312" w:eastAsia="仿宋_GB2312" w:hAnsiTheme="minorHAnsi" w:cstheme="minorBidi"/>
          <w:kern w:val="2"/>
          <w:sz w:val="30"/>
          <w:szCs w:val="30"/>
        </w:rPr>
        <w:t xml:space="preserve"> 任何单位和个人不得以任何理由、任何形式截留、挤占、挪用、虚报冒领监管经费。</w:t>
      </w:r>
    </w:p>
    <w:p>
      <w:pPr>
        <w:pStyle w:val="2"/>
        <w:shd w:val="clear" w:color="auto" w:fill="FFFFFF"/>
        <w:spacing w:before="0" w:beforeAutospacing="0" w:after="0" w:afterAutospacing="0" w:line="555" w:lineRule="atLeast"/>
        <w:ind w:firstLine="645"/>
        <w:jc w:val="center"/>
        <w:rPr>
          <w:rFonts w:ascii="黑体" w:hAnsi="黑体" w:eastAsia="黑体" w:cstheme="minorBidi"/>
          <w:b/>
          <w:kern w:val="2"/>
          <w:sz w:val="30"/>
          <w:szCs w:val="30"/>
        </w:rPr>
      </w:pPr>
      <w:r>
        <w:rPr>
          <w:rFonts w:hint="eastAsia" w:ascii="黑体" w:hAnsi="黑体" w:eastAsia="黑体" w:cstheme="minorBidi"/>
          <w:b/>
          <w:kern w:val="2"/>
          <w:sz w:val="30"/>
          <w:szCs w:val="30"/>
        </w:rPr>
        <w:t>第三章  粮食流通统计经费</w:t>
      </w:r>
    </w:p>
    <w:p>
      <w:pPr>
        <w:pStyle w:val="2"/>
        <w:shd w:val="clear" w:color="auto" w:fill="FFFFFF"/>
        <w:spacing w:before="0" w:beforeAutospacing="0" w:after="0" w:afterAutospacing="0" w:line="555" w:lineRule="atLeast"/>
        <w:ind w:firstLine="645"/>
        <w:rPr>
          <w:rFonts w:ascii="仿宋_GB2312" w:eastAsia="仿宋_GB2312" w:hAnsiTheme="minorHAnsi" w:cstheme="minorBidi"/>
          <w:kern w:val="2"/>
          <w:sz w:val="30"/>
          <w:szCs w:val="30"/>
        </w:rPr>
      </w:pPr>
      <w:r>
        <w:rPr>
          <w:rFonts w:hint="eastAsia" w:ascii="仿宋_GB2312" w:eastAsia="仿宋_GB2312" w:hAnsiTheme="minorHAnsi" w:cstheme="minorBidi"/>
          <w:b/>
          <w:kern w:val="2"/>
          <w:sz w:val="30"/>
          <w:szCs w:val="30"/>
        </w:rPr>
        <w:t>第一条</w:t>
      </w:r>
      <w:r>
        <w:rPr>
          <w:rFonts w:hint="eastAsia" w:ascii="仿宋_GB2312" w:eastAsia="仿宋_GB2312" w:hAnsiTheme="minorHAnsi" w:cstheme="minorBidi"/>
          <w:kern w:val="2"/>
          <w:sz w:val="30"/>
          <w:szCs w:val="30"/>
        </w:rPr>
        <w:t xml:space="preserve"> </w:t>
      </w:r>
      <w:r>
        <w:rPr>
          <w:rFonts w:ascii="仿宋_GB2312" w:eastAsia="仿宋_GB2312" w:hAnsiTheme="minorHAnsi" w:cstheme="minorBidi"/>
          <w:kern w:val="2"/>
          <w:sz w:val="30"/>
          <w:szCs w:val="30"/>
        </w:rPr>
        <w:t>为贯彻实施《国家粮食流通统计制度》，科学、有效地组织</w:t>
      </w:r>
      <w:r>
        <w:rPr>
          <w:rFonts w:hint="eastAsia" w:ascii="仿宋_GB2312" w:eastAsia="仿宋_GB2312" w:hAnsiTheme="minorHAnsi" w:cstheme="minorBidi"/>
          <w:kern w:val="2"/>
          <w:sz w:val="30"/>
          <w:szCs w:val="30"/>
        </w:rPr>
        <w:t>辖区</w:t>
      </w:r>
      <w:r>
        <w:rPr>
          <w:rFonts w:ascii="仿宋_GB2312" w:eastAsia="仿宋_GB2312" w:hAnsiTheme="minorHAnsi" w:cstheme="minorBidi"/>
          <w:kern w:val="2"/>
          <w:sz w:val="30"/>
          <w:szCs w:val="30"/>
        </w:rPr>
        <w:t>粮食(含油脂及油料，下同)流通统计工作，促进统计工作的规范化和科学化，保障统计资料的真实性、准确性、完整性和及时性，发挥粮食流通统计在服务粮食宏观调控和指导粮食产业经济发展中的重要作</w:t>
      </w:r>
      <w:r>
        <w:rPr>
          <w:rFonts w:hint="eastAsia" w:ascii="仿宋_GB2312" w:eastAsia="仿宋_GB2312" w:hAnsiTheme="minorHAnsi" w:cstheme="minorBidi"/>
          <w:kern w:val="2"/>
          <w:sz w:val="30"/>
          <w:szCs w:val="30"/>
        </w:rPr>
        <w:t>，</w:t>
      </w:r>
      <w:r>
        <w:rPr>
          <w:rFonts w:ascii="仿宋_GB2312" w:eastAsia="仿宋_GB2312" w:hAnsiTheme="minorHAnsi" w:cstheme="minorBidi"/>
          <w:kern w:val="2"/>
          <w:sz w:val="30"/>
          <w:szCs w:val="30"/>
        </w:rPr>
        <w:t>制定本</w:t>
      </w:r>
      <w:r>
        <w:rPr>
          <w:rFonts w:hint="eastAsia" w:ascii="仿宋_GB2312" w:eastAsia="仿宋_GB2312" w:hAnsiTheme="minorHAnsi" w:cstheme="minorBidi"/>
          <w:kern w:val="2"/>
          <w:sz w:val="30"/>
          <w:szCs w:val="30"/>
        </w:rPr>
        <w:t>办法。</w:t>
      </w:r>
    </w:p>
    <w:p>
      <w:pPr>
        <w:pStyle w:val="2"/>
        <w:shd w:val="clear" w:color="auto" w:fill="FFFFFF"/>
        <w:spacing w:before="0" w:beforeAutospacing="0" w:after="0" w:afterAutospacing="0" w:line="555" w:lineRule="atLeast"/>
        <w:ind w:firstLine="645"/>
        <w:rPr>
          <w:rFonts w:ascii="仿宋_GB2312" w:eastAsia="仿宋_GB2312" w:hAnsiTheme="minorHAnsi" w:cstheme="minorBidi"/>
          <w:kern w:val="2"/>
          <w:sz w:val="30"/>
          <w:szCs w:val="30"/>
        </w:rPr>
      </w:pPr>
      <w:r>
        <w:rPr>
          <w:rFonts w:ascii="仿宋_GB2312" w:eastAsia="仿宋_GB2312" w:hAnsiTheme="minorHAnsi" w:cstheme="minorBidi"/>
          <w:b/>
          <w:kern w:val="2"/>
          <w:sz w:val="30"/>
          <w:szCs w:val="30"/>
        </w:rPr>
        <w:t>第二条</w:t>
      </w:r>
      <w:r>
        <w:rPr>
          <w:rFonts w:hint="eastAsia" w:ascii="仿宋_GB2312" w:eastAsia="仿宋_GB2312" w:hAnsiTheme="minorHAnsi" w:cstheme="minorBidi"/>
          <w:kern w:val="2"/>
          <w:sz w:val="30"/>
          <w:szCs w:val="30"/>
        </w:rPr>
        <w:t xml:space="preserve">  </w:t>
      </w:r>
      <w:r>
        <w:rPr>
          <w:rFonts w:ascii="仿宋_GB2312" w:eastAsia="仿宋_GB2312" w:hAnsiTheme="minorHAnsi" w:cstheme="minorBidi"/>
          <w:kern w:val="2"/>
          <w:sz w:val="30"/>
          <w:szCs w:val="30"/>
        </w:rPr>
        <w:t>粮食流通统计的基本任务是依据《中华人民</w:t>
      </w:r>
      <w:r>
        <w:rPr>
          <w:rFonts w:hint="eastAsia" w:ascii="仿宋_GB2312" w:eastAsia="仿宋_GB2312" w:hAnsiTheme="minorHAnsi" w:cstheme="minorBidi"/>
          <w:kern w:val="2"/>
          <w:sz w:val="30"/>
          <w:szCs w:val="30"/>
          <w:lang w:eastAsia="zh-CN"/>
        </w:rPr>
        <w:t>共和国</w:t>
      </w:r>
      <w:bookmarkStart w:id="1" w:name="_GoBack"/>
      <w:bookmarkEnd w:id="1"/>
      <w:r>
        <w:rPr>
          <w:rFonts w:ascii="仿宋_GB2312" w:eastAsia="仿宋_GB2312" w:hAnsiTheme="minorHAnsi" w:cstheme="minorBidi"/>
          <w:kern w:val="2"/>
          <w:sz w:val="30"/>
          <w:szCs w:val="30"/>
        </w:rPr>
        <w:t>统计法》(以下简称《统计法》)和《粮食流通管理条例》等国家有关法律、法规和规定，运用各种统计方法对粮食经济现象进行统计调查、统计分析，提供统计资料和统计咨询意见，实行统计监督。</w:t>
      </w:r>
    </w:p>
    <w:p>
      <w:pPr>
        <w:pStyle w:val="2"/>
        <w:shd w:val="clear" w:color="auto" w:fill="FFFFFF"/>
        <w:spacing w:before="0" w:beforeAutospacing="0" w:after="0" w:afterAutospacing="0" w:line="555" w:lineRule="atLeast"/>
        <w:ind w:firstLine="645"/>
        <w:rPr>
          <w:rFonts w:ascii="仿宋_GB2312" w:eastAsia="仿宋_GB2312" w:hAnsiTheme="minorHAnsi" w:cstheme="minorBidi"/>
          <w:kern w:val="2"/>
          <w:sz w:val="30"/>
          <w:szCs w:val="30"/>
        </w:rPr>
      </w:pPr>
      <w:r>
        <w:rPr>
          <w:rFonts w:ascii="仿宋_GB2312" w:eastAsia="仿宋_GB2312" w:hAnsiTheme="minorHAnsi" w:cstheme="minorBidi"/>
          <w:b/>
          <w:kern w:val="2"/>
          <w:sz w:val="30"/>
          <w:szCs w:val="30"/>
        </w:rPr>
        <w:t>第三条</w:t>
      </w:r>
      <w:r>
        <w:rPr>
          <w:rFonts w:hint="eastAsia" w:ascii="仿宋_GB2312" w:eastAsia="仿宋_GB2312" w:hAnsiTheme="minorHAnsi" w:cstheme="minorBidi"/>
          <w:kern w:val="2"/>
          <w:sz w:val="30"/>
          <w:szCs w:val="30"/>
        </w:rPr>
        <w:t xml:space="preserve"> </w:t>
      </w:r>
      <w:r>
        <w:rPr>
          <w:rFonts w:ascii="仿宋_GB2312" w:eastAsia="仿宋_GB2312" w:hAnsiTheme="minorHAnsi" w:cstheme="minorBidi"/>
          <w:kern w:val="2"/>
          <w:sz w:val="30"/>
          <w:szCs w:val="30"/>
        </w:rPr>
        <w:t>粮食流通统计的主要内容包括粮食购销存流通统计、社会粮油供需平衡调查、粮食市场监测预警、粮食产业经济统计、粮食仓储设施和基础建设投资统计、粮食行业机构与从业人员统计、粮食科技统计等。</w:t>
      </w:r>
    </w:p>
    <w:p>
      <w:pPr>
        <w:pStyle w:val="2"/>
        <w:shd w:val="clear" w:color="auto" w:fill="FFFFFF"/>
        <w:spacing w:before="0" w:beforeAutospacing="0" w:after="0" w:afterAutospacing="0" w:line="555" w:lineRule="atLeast"/>
        <w:ind w:firstLine="645"/>
        <w:rPr>
          <w:rFonts w:ascii="仿宋_GB2312" w:eastAsia="仿宋_GB2312" w:hAnsiTheme="minorHAnsi" w:cstheme="minorBidi"/>
          <w:kern w:val="2"/>
          <w:sz w:val="30"/>
          <w:szCs w:val="30"/>
        </w:rPr>
      </w:pPr>
      <w:r>
        <w:rPr>
          <w:rFonts w:ascii="仿宋_GB2312" w:eastAsia="仿宋_GB2312" w:hAnsiTheme="minorHAnsi" w:cstheme="minorBidi"/>
          <w:b/>
          <w:kern w:val="2"/>
          <w:sz w:val="30"/>
          <w:szCs w:val="30"/>
        </w:rPr>
        <w:t>第</w:t>
      </w:r>
      <w:r>
        <w:rPr>
          <w:rFonts w:hint="eastAsia" w:ascii="仿宋_GB2312" w:eastAsia="仿宋_GB2312" w:hAnsiTheme="minorHAnsi" w:cstheme="minorBidi"/>
          <w:b/>
          <w:kern w:val="2"/>
          <w:sz w:val="30"/>
          <w:szCs w:val="30"/>
        </w:rPr>
        <w:t>四</w:t>
      </w:r>
      <w:r>
        <w:rPr>
          <w:rFonts w:ascii="仿宋_GB2312" w:eastAsia="仿宋_GB2312" w:hAnsiTheme="minorHAnsi" w:cstheme="minorBidi"/>
          <w:b/>
          <w:kern w:val="2"/>
          <w:sz w:val="30"/>
          <w:szCs w:val="30"/>
        </w:rPr>
        <w:t>条</w:t>
      </w:r>
      <w:r>
        <w:rPr>
          <w:rFonts w:hint="eastAsia" w:ascii="仿宋_GB2312" w:eastAsia="仿宋_GB2312" w:hAnsiTheme="minorHAnsi" w:cstheme="minorBidi"/>
          <w:b/>
          <w:kern w:val="2"/>
          <w:sz w:val="30"/>
          <w:szCs w:val="30"/>
        </w:rPr>
        <w:t xml:space="preserve"> </w:t>
      </w:r>
      <w:r>
        <w:rPr>
          <w:rFonts w:ascii="仿宋_GB2312" w:eastAsia="仿宋_GB2312" w:hAnsiTheme="minorHAnsi" w:cstheme="minorBidi"/>
          <w:kern w:val="2"/>
          <w:sz w:val="30"/>
          <w:szCs w:val="30"/>
        </w:rPr>
        <w:t>粮食行政管理部门必须依照《统计法》的规定和粮食流通统计工作的要求，落实粮食流通统计职责。明确统计工作分管领导，指定统计负责人，设置适应统计任务需要的专职统计人员</w:t>
      </w:r>
      <w:r>
        <w:rPr>
          <w:rFonts w:hint="eastAsia" w:ascii="仿宋_GB2312" w:eastAsia="仿宋_GB2312" w:hAnsiTheme="minorHAnsi" w:cstheme="minorBidi"/>
          <w:kern w:val="2"/>
          <w:sz w:val="30"/>
          <w:szCs w:val="30"/>
        </w:rPr>
        <w:t>。</w:t>
      </w:r>
    </w:p>
    <w:p>
      <w:pPr>
        <w:pStyle w:val="2"/>
        <w:shd w:val="clear" w:color="auto" w:fill="FFFFFF"/>
        <w:spacing w:before="0" w:beforeAutospacing="0" w:after="0" w:afterAutospacing="0" w:line="555" w:lineRule="atLeast"/>
        <w:ind w:firstLine="645"/>
        <w:rPr>
          <w:rFonts w:ascii="仿宋_GB2312" w:eastAsia="仿宋_GB2312" w:hAnsiTheme="minorHAnsi" w:cstheme="minorBidi"/>
          <w:kern w:val="2"/>
          <w:sz w:val="30"/>
          <w:szCs w:val="30"/>
        </w:rPr>
      </w:pPr>
      <w:r>
        <w:rPr>
          <w:rFonts w:hint="eastAsia" w:ascii="仿宋_GB2312" w:eastAsia="仿宋_GB2312" w:hAnsiTheme="minorHAnsi" w:cstheme="minorBidi"/>
          <w:b/>
          <w:kern w:val="2"/>
          <w:sz w:val="30"/>
          <w:szCs w:val="30"/>
        </w:rPr>
        <w:t>第五条</w:t>
      </w:r>
      <w:r>
        <w:rPr>
          <w:rFonts w:hint="eastAsia" w:ascii="仿宋_GB2312" w:eastAsia="仿宋_GB2312" w:hAnsiTheme="minorHAnsi" w:cstheme="minorBidi"/>
          <w:kern w:val="2"/>
          <w:sz w:val="30"/>
          <w:szCs w:val="30"/>
        </w:rPr>
        <w:t xml:space="preserve"> </w:t>
      </w:r>
      <w:r>
        <w:rPr>
          <w:rFonts w:ascii="仿宋_GB2312" w:eastAsia="仿宋_GB2312" w:hAnsiTheme="minorHAnsi" w:cstheme="minorBidi"/>
          <w:kern w:val="2"/>
          <w:sz w:val="30"/>
          <w:szCs w:val="30"/>
        </w:rPr>
        <w:t>粮食统计调查经费纳入本级财政预算。</w:t>
      </w:r>
      <w:r>
        <w:rPr>
          <w:rFonts w:eastAsia="仿宋_GB2312"/>
          <w:sz w:val="30"/>
          <w:szCs w:val="30"/>
        </w:rPr>
        <w:t>任何单位和个人不得以任何形式截留、挤占和挪用</w:t>
      </w:r>
      <w:r>
        <w:rPr>
          <w:rFonts w:hint="eastAsia" w:eastAsia="仿宋_GB2312"/>
          <w:sz w:val="30"/>
          <w:szCs w:val="30"/>
        </w:rPr>
        <w:t>。</w:t>
      </w:r>
    </w:p>
    <w:p>
      <w:pPr>
        <w:pStyle w:val="2"/>
        <w:shd w:val="clear" w:color="auto" w:fill="FFFFFF"/>
        <w:spacing w:before="150" w:beforeAutospacing="0" w:after="0" w:afterAutospacing="0" w:line="540" w:lineRule="atLeast"/>
        <w:ind w:firstLine="450" w:firstLineChars="150"/>
        <w:rPr>
          <w:rFonts w:ascii="仿宋_GB2312" w:eastAsia="仿宋_GB2312" w:hAnsiTheme="minorHAnsi" w:cstheme="minorBidi"/>
          <w:kern w:val="2"/>
          <w:sz w:val="30"/>
          <w:szCs w:val="30"/>
        </w:rPr>
      </w:pPr>
      <w:r>
        <w:rPr>
          <w:rFonts w:hint="eastAsia" w:ascii="仿宋_GB2312" w:eastAsia="仿宋_GB2312" w:hAnsiTheme="minorHAnsi" w:cstheme="minorBidi"/>
          <w:kern w:val="2"/>
          <w:sz w:val="30"/>
          <w:szCs w:val="30"/>
        </w:rPr>
        <w:t xml:space="preserve"> </w:t>
      </w:r>
    </w:p>
    <w:p>
      <w:pPr>
        <w:pStyle w:val="2"/>
        <w:shd w:val="clear" w:color="auto" w:fill="FFFFFF"/>
        <w:spacing w:before="0" w:beforeAutospacing="0" w:after="0" w:afterAutospacing="0" w:line="555" w:lineRule="atLeast"/>
        <w:ind w:firstLine="645"/>
        <w:rPr>
          <w:rFonts w:ascii="仿宋_GB2312" w:eastAsia="仿宋_GB2312" w:hAnsiTheme="minorHAnsi" w:cstheme="minorBidi"/>
          <w:kern w:val="2"/>
          <w:sz w:val="30"/>
          <w:szCs w:val="30"/>
        </w:rPr>
      </w:pPr>
    </w:p>
    <w:p>
      <w:pPr>
        <w:pStyle w:val="2"/>
        <w:shd w:val="clear" w:color="auto" w:fill="FFFFFF"/>
        <w:spacing w:before="0" w:beforeAutospacing="0" w:after="0" w:afterAutospacing="0" w:line="555" w:lineRule="atLeast"/>
        <w:ind w:firstLine="645"/>
        <w:rPr>
          <w:rFonts w:ascii="仿宋_GB2312" w:eastAsia="仿宋_GB2312" w:hAnsiTheme="minorHAnsi" w:cstheme="minorBidi"/>
          <w:kern w:val="2"/>
          <w:sz w:val="30"/>
          <w:szCs w:val="30"/>
        </w:rPr>
      </w:pPr>
    </w:p>
    <w:p>
      <w:pPr>
        <w:spacing w:line="520" w:lineRule="exact"/>
        <w:rPr>
          <w:rFonts w:ascii="仿宋_GB2312" w:eastAsia="仿宋_GB2312"/>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ZhMTYyM2E1ZmUyNThiMTM4YmY1MTQ2OWE0NzU5NzgifQ=="/>
  </w:docVars>
  <w:rsids>
    <w:rsidRoot w:val="009C2BF9"/>
    <w:rsid w:val="000110F5"/>
    <w:rsid w:val="000B1399"/>
    <w:rsid w:val="000C7754"/>
    <w:rsid w:val="001E522A"/>
    <w:rsid w:val="00233178"/>
    <w:rsid w:val="00343882"/>
    <w:rsid w:val="0076609A"/>
    <w:rsid w:val="007B5218"/>
    <w:rsid w:val="00842F36"/>
    <w:rsid w:val="009C2BF9"/>
    <w:rsid w:val="00CF0E14"/>
    <w:rsid w:val="00D14FC5"/>
    <w:rsid w:val="00E44972"/>
    <w:rsid w:val="00FA3087"/>
    <w:rsid w:val="2A8A3A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 w:type="character" w:styleId="6">
    <w:name w:val="Hyperlink"/>
    <w:basedOn w:val="4"/>
    <w:semiHidden/>
    <w:unhideWhenUsed/>
    <w:uiPriority w:val="99"/>
    <w:rPr>
      <w:color w:val="0000FF"/>
      <w:u w:val="single"/>
    </w:r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2370</Words>
  <Characters>2386</Characters>
  <Lines>18</Lines>
  <Paragraphs>5</Paragraphs>
  <TotalTime>118</TotalTime>
  <ScaleCrop>false</ScaleCrop>
  <LinksUpToDate>false</LinksUpToDate>
  <CharactersWithSpaces>2428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2020-07-21T08:09:00Z</dcterms:created>
  <dc:creator>Administrator</dc:creator>
  <cp:lastModifiedBy>Administrator</cp:lastModifiedBy>
  <dcterms:modified xsi:type="dcterms:W3CDTF">2023-09-05T02:52:30Z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777942E616A34E6E86132366683F2CA9_12</vt:lpwstr>
  </property>
</Properties>
</file>