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eastAsia="方正小标宋简体"/>
          <w:bCs/>
          <w:sz w:val="44"/>
          <w:szCs w:val="44"/>
          <w:lang w:val="en-US" w:eastAsia="zh-CN"/>
        </w:rPr>
      </w:pPr>
    </w:p>
    <w:p>
      <w:pPr>
        <w:rPr>
          <w:rFonts w:eastAsia="方正小标宋简体"/>
          <w:bCs/>
          <w:sz w:val="84"/>
          <w:szCs w:val="84"/>
        </w:rPr>
      </w:pPr>
    </w:p>
    <w:p>
      <w:pPr>
        <w:rPr>
          <w:rFonts w:eastAsia="方正小标宋简体"/>
          <w:bCs/>
          <w:sz w:val="84"/>
          <w:szCs w:val="8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  <w:lang w:val="en-US" w:eastAsia="zh-CN"/>
        </w:rPr>
        <w:t>炎陵县信访局2022</w:t>
      </w:r>
      <w:r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  <w:t>年部门预算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4800" w:firstLineChars="1500"/>
        <w:rPr>
          <w:rFonts w:hAnsi="黑体"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4800" w:firstLineChars="1500"/>
        <w:rPr>
          <w:rFonts w:hAnsi="黑体" w:eastAsia="黑体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人员类</w:t>
      </w:r>
      <w:r>
        <w:rPr>
          <w:rFonts w:hAnsi="仿宋_GB2312" w:eastAsia="仿宋_GB2312"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运转类</w:t>
      </w:r>
      <w:r>
        <w:rPr>
          <w:rFonts w:hAnsi="仿宋_GB2312" w:eastAsia="仿宋_GB2312"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（三）特定目标类支出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（四）预算绩效目标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部门预算公开表格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（一）收支总表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（二）收入总表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（三）支出总表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（四）支出分类(政府预算)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（五）支出分类（部门预算）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（六）财政拨款收支总表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（七）一般公共预算支出表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（八）一般公共预算基本支出表--人员经费(工资福利支出)(按政府预算经济分类)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（九）一般公共预算基本支出表--人员经费(工资福利支出)(按部门预算经济分类)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（十）一般公共预算基本支出表--人员经费(对个人和家庭的补助)(按政府预算经济分类)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（十一）一般公共预算基本支出表--人员经费(对个人和家庭的补助)（按部门预算经济分类）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（十二）一般公共预算基本支出表--公用经费(商品和服务支出)（按政府预算经济分类）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（十三）一般公共预算基本支出表--公用经费(商品和服务支出)(按部门预算经济分类)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（十四）一般公共预算“三公”经费支出表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（十五）政府性基金预算支出表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（十六）政府性基金预算支出分类汇总表（按政府预算经济分类）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（十七）政府性基金预算支出分类汇总表（按部门预算经济分类）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（十八）国有资本经营预算支出表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（十九）财政专户管理资金预算支出表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（二十）专项资金预算汇总表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（二十一）项目支出绩效目标表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（二十二）整体支出绩效目标表</w:t>
      </w: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第一部分：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炎陵县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信访局 2022 年部门预算说明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部门职能职责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（一）贯彻执行党中央、国务院，省委、省政府，市委、市政府和县委、县政府有关信访工作的方针、政策。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（二）受理、交办、转送信访人提出的信访事项，做好群众到市、赴省、进京上访的接访劝返协调处理工作。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（三）督促、检查信访事项的处理，协调处理重要信访事项，承办上级和本级党委、政府交由处理的信访事项。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（四）对县政府其他工作部门、乡镇信访工作机构的信访工作进行指导。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（五）研究分析信访情况，开展调查研究，及时向本级党委、政府提出完善政策和改进工作的建议。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（六）完成县委、县政府交办的其他任务。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本部门共有编制人数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人，实有人数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人。内设科室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个，分别为：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办公室、政策法规股（督察股）、办信股。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部门预算单位构成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纳入本部门2022年部门预算编制范围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的是炎陵县</w:t>
      </w:r>
      <w:r>
        <w:rPr>
          <w:rFonts w:hint="eastAsia" w:ascii="仿宋" w:hAnsi="仿宋" w:eastAsia="仿宋" w:cs="仿宋"/>
          <w:sz w:val="32"/>
          <w:szCs w:val="32"/>
        </w:rPr>
        <w:t>信访局，本部门无下属预算单位。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部门收支总体情况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炎陵县信访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局公开的部门预算为局机关预算。收入包括一般公共预算收入；支出既包括保障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机关及直属单位基本运行的经费，也包括归口管理、面向全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分配的专项经费。（详见附表）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年年初预算数2818448.93元，其中，一般公共预算拨款2818448.93元。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年年初预算数2818448.93元，其中，一般公共服务支出2645035.84元，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社会保障和就业支出103515.34元，卫生健康支出69897.75元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年度本部门年初预算数为</w:t>
      </w:r>
      <w:r>
        <w:rPr>
          <w:rFonts w:hint="eastAsia" w:ascii="仿宋" w:hAnsi="仿宋" w:eastAsia="仿宋" w:cs="仿宋"/>
          <w:sz w:val="32"/>
          <w:szCs w:val="32"/>
        </w:rPr>
        <w:t>2818448.93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元，比上年增加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281448.93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元，主要原因是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本单位于2022年1月1日开始财务独立核算。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五、一般公共预算拨款支出预算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年本部门一般公共预算拨款收入2818448.93元，具体安排如下（详见</w:t>
      </w:r>
      <w:r>
        <w:rPr>
          <w:rFonts w:hint="eastAsia" w:ascii="仿宋" w:hAnsi="仿宋" w:eastAsia="仿宋" w:cs="仿宋"/>
          <w:bCs/>
          <w:sz w:val="32"/>
          <w:szCs w:val="32"/>
        </w:rPr>
        <w:t>附表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人员类</w:t>
      </w:r>
      <w:r>
        <w:rPr>
          <w:rFonts w:eastAsia="楷体_GB2312"/>
          <w:bCs/>
          <w:sz w:val="32"/>
          <w:szCs w:val="32"/>
        </w:rPr>
        <w:t>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年年初预算数为1162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707</w:t>
      </w:r>
      <w:r>
        <w:rPr>
          <w:rFonts w:hint="eastAsia" w:ascii="仿宋" w:hAnsi="仿宋" w:eastAsia="仿宋" w:cs="仿宋"/>
          <w:sz w:val="32"/>
          <w:szCs w:val="32"/>
        </w:rPr>
        <w:t>.49元。其中包括基本工资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363312.00</w:t>
      </w:r>
      <w:r>
        <w:rPr>
          <w:rFonts w:hint="eastAsia" w:ascii="仿宋" w:hAnsi="仿宋" w:eastAsia="仿宋" w:cs="仿宋"/>
          <w:sz w:val="32"/>
          <w:szCs w:val="32"/>
        </w:rPr>
        <w:t>元、津贴补贴252732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仿宋"/>
          <w:sz w:val="32"/>
          <w:szCs w:val="32"/>
        </w:rPr>
        <w:t>元、奖金270276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.00</w:t>
      </w:r>
      <w:r>
        <w:rPr>
          <w:rFonts w:hint="eastAsia" w:ascii="仿宋" w:hAnsi="仿宋" w:eastAsia="仿宋" w:cs="仿宋"/>
          <w:sz w:val="32"/>
          <w:szCs w:val="32"/>
        </w:rPr>
        <w:t>元、机关事业单位基本养老保险缴费98899.2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、职工基本医疗保险缴费51142.43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元、公务员医疗补助缴费17635.32元、其他社会保障缴费4616.14元、住房公积金102974.4元、医疗费800.00元、医疗费补助320.00元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</w:t>
      </w:r>
      <w:r>
        <w:rPr>
          <w:rFonts w:hint="eastAsia" w:eastAsia="楷体_GB2312"/>
          <w:bCs/>
          <w:sz w:val="32"/>
          <w:szCs w:val="32"/>
          <w:lang w:val="en-US" w:eastAsia="zh-CN"/>
        </w:rPr>
        <w:t>运转类</w:t>
      </w:r>
      <w:r>
        <w:rPr>
          <w:rFonts w:eastAsia="楷体_GB2312"/>
          <w:bCs/>
          <w:sz w:val="32"/>
          <w:szCs w:val="32"/>
        </w:rPr>
        <w:t>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年年初预算数为155741.44元。其中：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办公费20000.00元、印刷费20000.00元、电费10000.00元、差旅费20000.00元、工会经费10261.44元、其他交通费用75480.00元。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hint="eastAsia" w:eastAsia="楷体_GB2312"/>
          <w:bCs/>
          <w:sz w:val="32"/>
          <w:szCs w:val="32"/>
        </w:rPr>
        <w:t>三</w:t>
      </w:r>
      <w:r>
        <w:rPr>
          <w:rFonts w:eastAsia="楷体_GB2312"/>
          <w:bCs/>
          <w:sz w:val="32"/>
          <w:szCs w:val="32"/>
        </w:rPr>
        <w:t>）</w:t>
      </w:r>
      <w:r>
        <w:rPr>
          <w:rFonts w:hint="eastAsia" w:eastAsia="楷体_GB2312"/>
          <w:bCs/>
          <w:sz w:val="32"/>
          <w:szCs w:val="32"/>
        </w:rPr>
        <w:t>特定目标类</w:t>
      </w:r>
      <w:r>
        <w:rPr>
          <w:rFonts w:eastAsia="楷体_GB2312"/>
          <w:bCs/>
          <w:sz w:val="32"/>
          <w:szCs w:val="32"/>
        </w:rPr>
        <w:t>支出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信访工作经费</w:t>
      </w:r>
      <w:r>
        <w:rPr>
          <w:rFonts w:hint="eastAsia" w:ascii="仿宋" w:hAnsi="仿宋" w:eastAsia="仿宋" w:cs="仿宋"/>
          <w:sz w:val="32"/>
          <w:szCs w:val="32"/>
        </w:rPr>
        <w:t>专项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1000000.00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。主要用于做好本县信访工作的接待、处理、反馈、督察以及本单位日常运转的正常进行。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信访维稳经费</w:t>
      </w:r>
      <w:r>
        <w:rPr>
          <w:rFonts w:hint="eastAsia" w:ascii="仿宋" w:hAnsi="仿宋" w:eastAsia="仿宋" w:cs="仿宋"/>
          <w:sz w:val="32"/>
          <w:szCs w:val="32"/>
        </w:rPr>
        <w:t>专项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500000.00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。主要用于做好特护期、赴京以及其他地区上访人员接访劝返工作，维护社会和谐稳定。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六、</w:t>
      </w:r>
      <w:r>
        <w:rPr>
          <w:rFonts w:hAnsi="黑体"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年本部门政府性基金预算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元</w:t>
      </w:r>
      <w:r>
        <w:rPr>
          <w:rFonts w:eastAsia="仿宋_GB2312"/>
          <w:sz w:val="32"/>
          <w:szCs w:val="32"/>
        </w:rPr>
        <w:t>，具体安排如下（详见</w:t>
      </w:r>
      <w:r>
        <w:rPr>
          <w:rFonts w:eastAsia="楷体_GB2312"/>
          <w:bCs/>
          <w:sz w:val="32"/>
          <w:szCs w:val="32"/>
        </w:rPr>
        <w:t>附表</w:t>
      </w:r>
      <w:r>
        <w:rPr>
          <w:rFonts w:eastAsia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年度本部门无政府性基金预算安排的支出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七、其他重要事项情况说明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本部门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年年初预算机关运行经费(商品和服务支出+业务性专项)共安排1655741.44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，比上年度预算增加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1655741.44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增加的主要原因是：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本单位于2022年1月1日开始财务独立核算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eastAsia="楷体_GB2312"/>
          <w:bCs/>
          <w:sz w:val="32"/>
          <w:szCs w:val="32"/>
        </w:rPr>
        <w:t>政府采购预算：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年年初预算数为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政府采购货物0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政府采购工程0元，政府采购服务0元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hint="eastAsia" w:ascii="仿宋" w:hAnsi="仿宋" w:eastAsia="仿宋" w:cs="仿宋"/>
          <w:sz w:val="32"/>
          <w:szCs w:val="32"/>
        </w:rPr>
        <w:t>截止20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年12月31日，本部门共有办公及业务用房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 w:cs="仿宋"/>
          <w:sz w:val="32"/>
          <w:szCs w:val="32"/>
        </w:rPr>
        <w:t>平方米；车辆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辆；单位价值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万以上大型设备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套。20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年部门预算安排购置车辆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辆，预算安排购置价值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万以上大型设备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套。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（四）预算绩效目标：</w:t>
      </w:r>
      <w:r>
        <w:rPr>
          <w:rFonts w:hint="eastAsia" w:ascii="仿宋" w:hAnsi="仿宋" w:eastAsia="仿宋" w:cs="仿宋"/>
          <w:sz w:val="32"/>
          <w:szCs w:val="32"/>
        </w:rPr>
        <w:t>本部门整体支出和项目支出实行绩效目标管理，纳入20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年部门整体支出绩效目标的金额为2818448.93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，其中，基本支出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1318448.93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1500000.00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（详见附表）。</w:t>
      </w:r>
      <w:r>
        <w:rPr>
          <w:rFonts w:eastAsia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（五）“三公”经费预算：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年“三公”经费预算数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20000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，其中：公务接待费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20000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、公务用车购置费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，公务用车运行费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、因公出国（境）费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年公务用车购置数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年“三公”经费预算数比2021年增加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</w:rPr>
        <w:t>，主要是因为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本单位于2022年1月1日开始财务独立核算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color w:val="FF0000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年预算未安排政府性基金收支预算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年预算未安排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国有资本经营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年预算未安排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财政专户管理资金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预算。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八、名词解释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 xml:space="preserve">国有资本经营预算: </w:t>
      </w:r>
      <w:r>
        <w:rPr>
          <w:rFonts w:hint="eastAsia" w:ascii="仿宋" w:hAnsi="仿宋" w:eastAsia="仿宋" w:cs="仿宋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hint="eastAsia" w:ascii="仿宋" w:hAnsi="仿宋" w:eastAsia="仿宋" w:cs="仿宋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eastAsia="仿宋_GB2312"/>
          <w:b/>
          <w:sz w:val="32"/>
          <w:szCs w:val="32"/>
        </w:rPr>
        <w:t xml:space="preserve">    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hint="eastAsia" w:ascii="仿宋" w:hAnsi="仿宋" w:eastAsia="仿宋" w:cs="仿宋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color w:val="FF0000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hAnsi="黑体" w:eastAsia="黑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572B6"/>
    <w:multiLevelType w:val="singleLevel"/>
    <w:tmpl w:val="FCD572B6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BD5FA9"/>
    <w:multiLevelType w:val="singleLevel"/>
    <w:tmpl w:val="5DBD5FA9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BhNTdjMzI2OWJjZmRiYjY2YWE4NzlmMTk0YjQifQ=="/>
  </w:docVars>
  <w:rsids>
    <w:rsidRoot w:val="61C32BD6"/>
    <w:rsid w:val="00DF3D13"/>
    <w:rsid w:val="045873C0"/>
    <w:rsid w:val="04871EA6"/>
    <w:rsid w:val="08AF7B61"/>
    <w:rsid w:val="0C8716DA"/>
    <w:rsid w:val="0D3C745B"/>
    <w:rsid w:val="0D7B629F"/>
    <w:rsid w:val="0EE71E41"/>
    <w:rsid w:val="0F9F39DA"/>
    <w:rsid w:val="0FC83BB2"/>
    <w:rsid w:val="12344453"/>
    <w:rsid w:val="144B251D"/>
    <w:rsid w:val="14F61D8B"/>
    <w:rsid w:val="15284D87"/>
    <w:rsid w:val="174F240F"/>
    <w:rsid w:val="17D051DE"/>
    <w:rsid w:val="1A96278C"/>
    <w:rsid w:val="1A973146"/>
    <w:rsid w:val="1D556D07"/>
    <w:rsid w:val="1E3F5EB3"/>
    <w:rsid w:val="1EFF08A4"/>
    <w:rsid w:val="20AA39B3"/>
    <w:rsid w:val="22243B7D"/>
    <w:rsid w:val="24B91238"/>
    <w:rsid w:val="25DE4C6C"/>
    <w:rsid w:val="277E0281"/>
    <w:rsid w:val="288C751F"/>
    <w:rsid w:val="295A08AB"/>
    <w:rsid w:val="2D6B1EBC"/>
    <w:rsid w:val="2E050E50"/>
    <w:rsid w:val="310D4802"/>
    <w:rsid w:val="31A50D4B"/>
    <w:rsid w:val="326E0B7C"/>
    <w:rsid w:val="38651590"/>
    <w:rsid w:val="3AE56491"/>
    <w:rsid w:val="3BCF77BE"/>
    <w:rsid w:val="3BE51DD6"/>
    <w:rsid w:val="3BEF5F28"/>
    <w:rsid w:val="3CF863CC"/>
    <w:rsid w:val="3D4C4643"/>
    <w:rsid w:val="3F7728BF"/>
    <w:rsid w:val="42B61C83"/>
    <w:rsid w:val="45621040"/>
    <w:rsid w:val="46BA65D2"/>
    <w:rsid w:val="487B5471"/>
    <w:rsid w:val="4929171E"/>
    <w:rsid w:val="492E1CFA"/>
    <w:rsid w:val="49AD4BD1"/>
    <w:rsid w:val="4AF71E6D"/>
    <w:rsid w:val="4BB36FA6"/>
    <w:rsid w:val="4E33709A"/>
    <w:rsid w:val="4E553E46"/>
    <w:rsid w:val="50556316"/>
    <w:rsid w:val="519F5DF6"/>
    <w:rsid w:val="521A3F9A"/>
    <w:rsid w:val="52E22AC3"/>
    <w:rsid w:val="52F1442F"/>
    <w:rsid w:val="55585DFE"/>
    <w:rsid w:val="55B63C1A"/>
    <w:rsid w:val="57D57B2A"/>
    <w:rsid w:val="59106321"/>
    <w:rsid w:val="59272C9B"/>
    <w:rsid w:val="5BBC7D03"/>
    <w:rsid w:val="5BC316CD"/>
    <w:rsid w:val="5E9A0FDB"/>
    <w:rsid w:val="5FCF3D4A"/>
    <w:rsid w:val="600225BA"/>
    <w:rsid w:val="61C32BD6"/>
    <w:rsid w:val="63A46EF2"/>
    <w:rsid w:val="66166BA8"/>
    <w:rsid w:val="67BB1356"/>
    <w:rsid w:val="68116A43"/>
    <w:rsid w:val="6A970318"/>
    <w:rsid w:val="6FD73FFD"/>
    <w:rsid w:val="70003AAC"/>
    <w:rsid w:val="73E13BF4"/>
    <w:rsid w:val="740759EF"/>
    <w:rsid w:val="78CA2AB3"/>
    <w:rsid w:val="790B6F26"/>
    <w:rsid w:val="79166DC6"/>
    <w:rsid w:val="7A9A649F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2821</Words>
  <Characters>3207</Characters>
  <Lines>0</Lines>
  <Paragraphs>0</Paragraphs>
  <TotalTime>0</TotalTime>
  <ScaleCrop>false</ScaleCrop>
  <LinksUpToDate>false</LinksUpToDate>
  <CharactersWithSpaces>3223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2022-03-28T07:05:00Z</dcterms:created>
  <dc:creator>yl</dc:creator>
  <cp:lastModifiedBy>李汝恒</cp:lastModifiedBy>
  <cp:lastPrinted>2022-03-30T07:42:00Z</cp:lastPrinted>
  <dcterms:modified xsi:type="dcterms:W3CDTF">2023-08-30T03:44:47Z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5BCFC5AC79834348ACC29F7F52EA3347</vt:lpwstr>
  </property>
</Properties>
</file>