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kinsoku/>
        <w:wordWrap/>
        <w:overflowPunct/>
        <w:topLinePunct w:val="0"/>
        <w:autoSpaceDE/>
        <w:autoSpaceDN/>
        <w:bidi w:val="0"/>
        <w:spacing w:after="0" w:line="560" w:lineRule="exact"/>
        <w:ind w:firstLine="357"/>
        <w:jc w:val="center"/>
        <w:textAlignment w:val="auto"/>
        <w:rPr>
          <w:rFonts w:ascii="方正小标宋简体" w:eastAsia="方正小标宋简体" w:cs="方正小标宋简体" w:hint="eastAsia"/>
          <w:b/>
          <w:bCs/>
          <w:sz w:val="44"/>
          <w:szCs w:val="44"/>
        </w:rPr>
      </w:pPr>
    </w:p>
    <w:p>
      <w:pPr>
        <w:keepNext w:val="0"/>
        <w:keepLines w:val="0"/>
        <w:pageBreakBefore w:val="0"/>
        <w:widowControl/>
        <w:kinsoku/>
        <w:wordWrap/>
        <w:overflowPunct/>
        <w:topLinePunct w:val="0"/>
        <w:autoSpaceDE/>
        <w:autoSpaceDN/>
        <w:bidi w:val="0"/>
        <w:spacing w:after="0" w:line="560" w:lineRule="exact"/>
        <w:ind w:firstLine="357"/>
        <w:jc w:val="center"/>
        <w:textAlignment w:val="auto"/>
        <w:rPr>
          <w:rFonts w:ascii="方正小标宋简体" w:eastAsia="方正小标宋简体" w:cs="方正小标宋简体" w:hint="eastAsia"/>
          <w:b/>
          <w:bCs/>
          <w:sz w:val="44"/>
          <w:szCs w:val="44"/>
        </w:rPr>
      </w:pPr>
    </w:p>
    <w:p>
      <w:pPr>
        <w:keepNext w:val="0"/>
        <w:keepLines w:val="0"/>
        <w:pageBreakBefore w:val="0"/>
        <w:widowControl/>
        <w:kinsoku/>
        <w:wordWrap/>
        <w:overflowPunct/>
        <w:topLinePunct w:val="0"/>
        <w:autoSpaceDE/>
        <w:autoSpaceDN/>
        <w:bidi w:val="0"/>
        <w:spacing w:after="0" w:line="560" w:lineRule="exact"/>
        <w:ind w:left="0" w:firstLine="0"/>
        <w:jc w:val="both"/>
        <w:textAlignment w:val="auto"/>
        <w:rPr>
          <w:rFonts w:ascii="方正小标宋简体" w:eastAsia="方正小标宋简体" w:cs="方正小标宋简体" w:hint="eastAsia"/>
          <w:b/>
          <w:bCs/>
          <w:sz w:val="44"/>
          <w:szCs w:val="44"/>
        </w:rPr>
      </w:pPr>
    </w:p>
    <w:p>
      <w:pPr>
        <w:keepNext w:val="0"/>
        <w:keepLines w:val="0"/>
        <w:pageBreakBefore w:val="0"/>
        <w:widowControl/>
        <w:kinsoku/>
        <w:wordWrap/>
        <w:overflowPunct/>
        <w:topLinePunct w:val="0"/>
        <w:autoSpaceDE/>
        <w:autoSpaceDN/>
        <w:bidi w:val="0"/>
        <w:spacing w:after="0" w:line="540" w:lineRule="exact"/>
        <w:ind w:firstLineChars="463" w:firstLine="2037"/>
        <w:jc w:val="both"/>
        <w:textAlignment w:val="auto"/>
        <w:rPr>
          <w:rFonts w:ascii="方正小标宋简体" w:eastAsia="方正小标宋简体" w:cs="方正小标宋简体" w:hint="eastAsia"/>
          <w:b w:val="0"/>
          <w:bCs w:val="0"/>
          <w:sz w:val="44"/>
          <w:szCs w:val="44"/>
        </w:rPr>
      </w:pPr>
      <w:r>
        <w:rPr>
          <w:rFonts w:ascii="方正小标宋简体" w:eastAsia="方正小标宋简体" w:cs="方正小标宋简体" w:hint="eastAsia"/>
          <w:b w:val="0"/>
          <w:bCs w:val="0"/>
          <w:sz w:val="44"/>
          <w:szCs w:val="44"/>
        </w:rPr>
        <w:t>炎陵县人民政府办公室</w:t>
      </w:r>
    </w:p>
    <w:p>
      <w:pPr>
        <w:keepNext w:val="0"/>
        <w:keepLines w:val="0"/>
        <w:pageBreakBefore w:val="0"/>
        <w:widowControl/>
        <w:kinsoku/>
        <w:wordWrap/>
        <w:overflowPunct/>
        <w:topLinePunct w:val="0"/>
        <w:autoSpaceDE/>
        <w:autoSpaceDN/>
        <w:spacing w:after="0" w:line="540" w:lineRule="exact"/>
        <w:ind w:firstLine="357"/>
        <w:jc w:val="center"/>
        <w:rPr>
          <w:rFonts w:ascii="方正小标宋简体" w:eastAsia="方正小标宋简体" w:cs="方正小标宋简体" w:hint="eastAsia"/>
          <w:b w:val="0"/>
          <w:bCs w:val="0"/>
          <w:sz w:val="44"/>
          <w:szCs w:val="44"/>
        </w:rPr>
      </w:pPr>
      <w:r>
        <w:rPr>
          <w:rFonts w:ascii="方正小标宋简体" w:eastAsia="方正小标宋简体" w:cs="方正小标宋简体" w:hint="eastAsia"/>
          <w:b w:val="0"/>
          <w:bCs w:val="0"/>
          <w:sz w:val="44"/>
          <w:szCs w:val="44"/>
        </w:rPr>
        <w:t>关于印发《炎陵县耕地地力保护补贴政策实施方案》的通知</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方正小标宋简体" w:eastAsia="方正小标宋简体" w:cs="方正小标宋简体" w:hint="eastAsia"/>
          <w:sz w:val="32"/>
          <w:szCs w:val="32"/>
        </w:rPr>
      </w:pPr>
    </w:p>
    <w:p>
      <w:pPr>
        <w:keepNext w:val="0"/>
        <w:keepLines w:val="0"/>
        <w:pageBreakBefore w:val="0"/>
        <w:widowControl/>
        <w:kinsoku/>
        <w:wordWrap/>
        <w:overflowPunct/>
        <w:topLinePunct w:val="0"/>
        <w:autoSpaceDE/>
        <w:autoSpaceDN/>
        <w:bidi w:val="0"/>
        <w:spacing w:after="0" w:line="540" w:lineRule="exact"/>
        <w:ind w:left="0" w:firstLine="0"/>
        <w:textAlignment w:val="auto"/>
        <w:rPr>
          <w:rFonts w:ascii="仿宋" w:eastAsia="仿宋"/>
          <w:sz w:val="32"/>
          <w:szCs w:val="32"/>
        </w:rPr>
      </w:pPr>
      <w:r>
        <w:rPr>
          <w:rFonts w:ascii="仿宋" w:eastAsia="仿宋"/>
          <w:sz w:val="32"/>
          <w:szCs w:val="32"/>
        </w:rPr>
        <w:t>各乡镇人民政府，县直有关单位：</w:t>
      </w:r>
    </w:p>
    <w:p>
      <w:pPr>
        <w:keepNext w:val="0"/>
        <w:keepLines w:val="0"/>
        <w:pageBreakBefore w:val="0"/>
        <w:widowControl/>
        <w:kinsoku/>
        <w:wordWrap/>
        <w:overflowPunct/>
        <w:topLinePunct w:val="0"/>
        <w:autoSpaceDE/>
        <w:autoSpaceDN/>
        <w:bidi w:val="0"/>
        <w:spacing w:after="0" w:line="540" w:lineRule="exact"/>
        <w:ind w:left="0" w:firstLineChars="200" w:firstLine="640"/>
        <w:textAlignment w:val="auto"/>
        <w:rPr>
          <w:rFonts w:ascii="仿宋" w:eastAsia="仿宋" w:hint="eastAsia"/>
          <w:sz w:val="32"/>
          <w:szCs w:val="32"/>
        </w:rPr>
      </w:pPr>
      <w:r>
        <w:rPr>
          <w:rFonts w:ascii="仿宋" w:eastAsia="仿宋" w:hint="eastAsia"/>
          <w:sz w:val="32"/>
          <w:szCs w:val="32"/>
        </w:rPr>
        <w:t>为保障国家粮食安全、维护种地</w:t>
      </w:r>
      <w:r>
        <w:rPr>
          <w:rFonts w:ascii="仿宋" w:eastAsia="仿宋"/>
          <w:sz w:val="32"/>
          <w:szCs w:val="32"/>
        </w:rPr>
        <w:t>农民</w:t>
      </w:r>
      <w:r>
        <w:rPr>
          <w:rFonts w:ascii="仿宋" w:eastAsia="仿宋" w:hint="eastAsia"/>
          <w:sz w:val="32"/>
          <w:szCs w:val="32"/>
        </w:rPr>
        <w:t>群众利益和提升耕地地力水平，根据《湖南省耕地地力保护补贴政策实施方案》（湘政办发〔2022〕69号）和《湖南省农业农村厅</w:t>
      </w:r>
      <w:r>
        <w:rPr>
          <w:rFonts w:ascii="仿宋" w:eastAsia="仿宋"/>
          <w:sz w:val="32"/>
          <w:szCs w:val="32"/>
        </w:rPr>
        <w:t xml:space="preserve">  </w:t>
      </w:r>
      <w:bookmarkStart w:id="0" w:name="_GoBack"/>
      <w:bookmarkEnd w:id="0"/>
      <w:r>
        <w:rPr>
          <w:rFonts w:ascii="仿宋" w:eastAsia="仿宋" w:hint="eastAsia"/>
          <w:sz w:val="32"/>
          <w:szCs w:val="32"/>
        </w:rPr>
        <w:t>湖南省财政厅关于贯彻落实耕地地力保护补贴政策的通知》（湘农联〔2023〕24号）等文件精神，结合我县实际，制定本实施方案。</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黑体" w:eastAsia="黑体"/>
          <w:sz w:val="32"/>
          <w:szCs w:val="32"/>
        </w:rPr>
      </w:pPr>
      <w:r>
        <w:rPr>
          <w:rFonts w:ascii="黑体" w:eastAsia="黑体" w:hint="eastAsia"/>
          <w:sz w:val="32"/>
          <w:szCs w:val="32"/>
        </w:rPr>
        <w:t>一、总体目标</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黑体" w:eastAsia="黑体" w:hint="eastAsia"/>
          <w:sz w:val="32"/>
          <w:szCs w:val="32"/>
        </w:rPr>
      </w:pPr>
      <w:r>
        <w:rPr>
          <w:rFonts w:ascii="楷体" w:eastAsia="楷体" w:hint="eastAsia"/>
          <w:sz w:val="32"/>
          <w:szCs w:val="32"/>
        </w:rPr>
        <w:t>（一）保障国家粮食安全。</w:t>
      </w:r>
      <w:r>
        <w:rPr>
          <w:rFonts w:ascii="仿宋" w:eastAsia="仿宋" w:hint="eastAsia"/>
          <w:sz w:val="32"/>
          <w:szCs w:val="32"/>
        </w:rPr>
        <w:t>充分调动农民种粮积极性，鼓励倾斜支持粮食生产特别是双季稻生产，确保完成粮食生产目标任务。</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楷体" w:eastAsia="楷体" w:hint="eastAsia"/>
          <w:sz w:val="32"/>
          <w:szCs w:val="32"/>
        </w:rPr>
        <w:t>（二）维护种地农民利益。</w:t>
      </w:r>
      <w:r>
        <w:rPr>
          <w:rFonts w:ascii="仿宋" w:eastAsia="仿宋" w:hint="eastAsia"/>
          <w:sz w:val="32"/>
          <w:szCs w:val="32"/>
        </w:rPr>
        <w:t>强化正向激励，在保障耕地承包经营权农民既得利益不受损基础上，鼓励多种粮、种好粮。</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楷体" w:eastAsia="楷体" w:hint="eastAsia"/>
          <w:sz w:val="32"/>
          <w:szCs w:val="32"/>
        </w:rPr>
        <w:t>（三）提升耕地地力水平。</w:t>
      </w:r>
      <w:r>
        <w:rPr>
          <w:rFonts w:ascii="仿宋" w:eastAsia="仿宋" w:hint="eastAsia"/>
          <w:sz w:val="32"/>
          <w:szCs w:val="32"/>
        </w:rPr>
        <w:t>严守耕地保护红线，建立健全耕地地力保护补贴资金发放与耕地保护行为相挂钩机制，保障耕地数量不减少、耕地质量不降低，不断提升耕地地力水平。</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黑体" w:eastAsia="黑体" w:hint="eastAsia"/>
          <w:sz w:val="32"/>
          <w:szCs w:val="32"/>
        </w:rPr>
      </w:pPr>
      <w:r>
        <w:rPr>
          <w:rFonts w:ascii="黑体" w:eastAsia="黑体" w:hint="eastAsia"/>
          <w:sz w:val="32"/>
          <w:szCs w:val="32"/>
        </w:rPr>
        <w:t>二、主要内容</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sz w:val="32"/>
          <w:szCs w:val="32"/>
        </w:rPr>
      </w:pPr>
      <w:r>
        <w:rPr>
          <w:rFonts w:ascii="楷体" w:eastAsia="楷体" w:hint="eastAsia"/>
          <w:sz w:val="32"/>
          <w:szCs w:val="32"/>
        </w:rPr>
        <w:t>（一）补贴对象。</w:t>
      </w:r>
      <w:r>
        <w:rPr>
          <w:rFonts w:ascii="仿宋" w:eastAsia="仿宋" w:hint="eastAsia"/>
          <w:sz w:val="32"/>
          <w:szCs w:val="32"/>
        </w:rPr>
        <w:t>耕地地力保护补贴资金补贴对象为拥有耕地承包权的种地农民，村组未发包耕地和国有农场耕地补贴对象原则上为村组集体、国有农场。涉及耕地承包权流转的，已签订流转协议报经乡镇人民政府或其指定机构备案，并约定补贴资金受益人的，按照协议执行。</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楷体" w:eastAsia="楷体" w:hint="eastAsia"/>
          <w:sz w:val="32"/>
          <w:szCs w:val="32"/>
        </w:rPr>
        <w:t>（二）补贴标准和依据。</w:t>
      </w:r>
      <w:r>
        <w:rPr>
          <w:rFonts w:ascii="仿宋" w:eastAsia="仿宋" w:hint="eastAsia"/>
          <w:sz w:val="32"/>
          <w:szCs w:val="32"/>
        </w:rPr>
        <w:t>对已确权登记颁证到户的耕地，以</w:t>
      </w:r>
      <w:r>
        <w:rPr>
          <w:rFonts w:ascii="仿宋" w:eastAsia="仿宋"/>
          <w:sz w:val="32"/>
          <w:szCs w:val="32"/>
        </w:rPr>
        <w:t>上年度</w:t>
      </w:r>
      <w:r>
        <w:rPr>
          <w:rFonts w:ascii="仿宋" w:eastAsia="仿宋" w:hint="eastAsia"/>
          <w:sz w:val="32"/>
          <w:szCs w:val="32"/>
        </w:rPr>
        <w:t>实际种植</w:t>
      </w:r>
      <w:r>
        <w:rPr>
          <w:rFonts w:ascii="仿宋" w:eastAsia="仿宋"/>
          <w:sz w:val="32"/>
          <w:szCs w:val="32"/>
        </w:rPr>
        <w:t>农</w:t>
      </w:r>
      <w:r>
        <w:rPr>
          <w:rFonts w:ascii="仿宋" w:eastAsia="仿宋" w:hint="eastAsia"/>
          <w:sz w:val="32"/>
          <w:szCs w:val="32"/>
        </w:rPr>
        <w:t>作物的耕地面积作为补贴依据，</w:t>
      </w:r>
      <w:r>
        <w:rPr>
          <w:rFonts w:ascii="仿宋" w:eastAsia="仿宋"/>
          <w:sz w:val="32"/>
          <w:szCs w:val="32"/>
        </w:rPr>
        <w:t>单季作物</w:t>
      </w:r>
      <w:r>
        <w:rPr>
          <w:rFonts w:ascii="仿宋" w:eastAsia="仿宋" w:hint="eastAsia"/>
          <w:sz w:val="32"/>
          <w:szCs w:val="32"/>
        </w:rPr>
        <w:t>按照95元/亩的标准发放，</w:t>
      </w:r>
      <w:r>
        <w:rPr>
          <w:rFonts w:ascii="仿宋" w:eastAsia="仿宋"/>
          <w:sz w:val="32"/>
          <w:szCs w:val="32"/>
        </w:rPr>
        <w:t>双季稻</w:t>
      </w:r>
      <w:r>
        <w:rPr>
          <w:rFonts w:ascii="仿宋" w:eastAsia="仿宋" w:hint="eastAsia"/>
          <w:sz w:val="32"/>
          <w:szCs w:val="32"/>
        </w:rPr>
        <w:t>由县财政</w:t>
      </w:r>
      <w:r>
        <w:rPr>
          <w:rFonts w:ascii="仿宋" w:eastAsia="仿宋"/>
          <w:sz w:val="32"/>
          <w:szCs w:val="32"/>
        </w:rPr>
        <w:t>局</w:t>
      </w:r>
      <w:r>
        <w:rPr>
          <w:rFonts w:ascii="仿宋" w:eastAsia="仿宋" w:hint="eastAsia"/>
          <w:sz w:val="32"/>
          <w:szCs w:val="32"/>
        </w:rPr>
        <w:t>和</w:t>
      </w:r>
      <w:r>
        <w:rPr>
          <w:rFonts w:ascii="仿宋" w:eastAsia="仿宋"/>
          <w:sz w:val="32"/>
          <w:szCs w:val="32"/>
        </w:rPr>
        <w:t>县</w:t>
      </w:r>
      <w:r>
        <w:rPr>
          <w:rFonts w:ascii="仿宋" w:eastAsia="仿宋" w:hint="eastAsia"/>
          <w:sz w:val="32"/>
          <w:szCs w:val="32"/>
        </w:rPr>
        <w:t>农业农村局根据</w:t>
      </w:r>
      <w:r>
        <w:rPr>
          <w:rFonts w:ascii="仿宋" w:eastAsia="仿宋"/>
          <w:sz w:val="32"/>
          <w:szCs w:val="32"/>
        </w:rPr>
        <w:t>结余</w:t>
      </w:r>
      <w:r>
        <w:rPr>
          <w:rFonts w:ascii="仿宋" w:eastAsia="仿宋" w:hint="eastAsia"/>
          <w:sz w:val="32"/>
          <w:szCs w:val="32"/>
        </w:rPr>
        <w:t>补贴资金</w:t>
      </w:r>
      <w:r>
        <w:rPr>
          <w:rFonts w:ascii="仿宋" w:eastAsia="仿宋"/>
          <w:sz w:val="32"/>
          <w:szCs w:val="32"/>
        </w:rPr>
        <w:t>规模，按200-300元/亩的标准发放</w:t>
      </w:r>
      <w:r>
        <w:rPr>
          <w:rFonts w:ascii="仿宋" w:eastAsia="仿宋" w:hint="eastAsia"/>
          <w:sz w:val="32"/>
          <w:szCs w:val="32"/>
        </w:rPr>
        <w:t>。对暂未确权登记颁证到户的耕地，因地制宜确定补贴依据和标准。</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楷体" w:eastAsia="楷体"/>
          <w:sz w:val="32"/>
          <w:szCs w:val="32"/>
        </w:rPr>
      </w:pPr>
      <w:r>
        <w:rPr>
          <w:rFonts w:ascii="楷体" w:eastAsia="楷体" w:hint="eastAsia"/>
          <w:sz w:val="32"/>
          <w:szCs w:val="32"/>
        </w:rPr>
        <w:t>（三）补贴发放负面清单。</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仿宋" w:eastAsia="仿宋" w:hint="eastAsia"/>
          <w:sz w:val="32"/>
          <w:szCs w:val="32"/>
        </w:rPr>
        <w:t>以下情形不得发放补贴：</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仿宋" w:eastAsia="仿宋" w:hint="eastAsia"/>
          <w:sz w:val="32"/>
          <w:szCs w:val="32"/>
        </w:rPr>
        <w:t>1．已经作为畜牧水产养殖场使用的耕地；</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仿宋" w:eastAsia="仿宋" w:hint="eastAsia"/>
          <w:sz w:val="32"/>
          <w:szCs w:val="32"/>
        </w:rPr>
        <w:t>2．已经转为林地、园地的耕地；</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仿宋" w:eastAsia="仿宋" w:hint="eastAsia"/>
          <w:sz w:val="32"/>
          <w:szCs w:val="32"/>
        </w:rPr>
        <w:t>3．成片粮田转为设施农业用地的耕地；</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仿宋" w:eastAsia="仿宋" w:hint="eastAsia"/>
          <w:sz w:val="32"/>
          <w:szCs w:val="32"/>
        </w:rPr>
        <w:t>4．非农业征（占）用等已经改变用途的耕地；</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仿宋" w:eastAsia="仿宋" w:hint="eastAsia"/>
          <w:sz w:val="32"/>
          <w:szCs w:val="32"/>
        </w:rPr>
        <w:t>5．占补平衡中“补”的面积和质量达不到耕种条件的耕地；</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仿宋" w:eastAsia="仿宋" w:hint="eastAsia"/>
          <w:sz w:val="32"/>
          <w:szCs w:val="32"/>
        </w:rPr>
        <w:t>6．长年抛荒的耕地。对抛荒一年以上的耕地，取消次年补贴资格；</w:t>
      </w:r>
    </w:p>
    <w:p>
      <w:pPr>
        <w:keepNext w:val="0"/>
        <w:keepLines w:val="0"/>
        <w:widowControl/>
        <w:suppressLineNumbers w:val="0"/>
        <w:ind w:firstLineChars="200" w:firstLine="640"/>
        <w:jc w:val="left"/>
        <w:rPr>
          <w:rFonts w:ascii="仿宋" w:eastAsia="仿宋" w:cs="Times New Roman"/>
          <w:color w:val="000000"/>
          <w:sz w:val="32"/>
          <w:szCs w:val="32"/>
          <w:lang w:eastAsia="zh-CN"/>
        </w:rPr>
      </w:pPr>
      <w:r>
        <w:rPr>
          <w:rFonts w:ascii="仿宋" w:eastAsia="仿宋" w:hint="eastAsia"/>
          <w:sz w:val="32"/>
          <w:szCs w:val="32"/>
        </w:rPr>
        <w:t>7．违反耕地保护的其他情形。</w:t>
      </w:r>
      <w:r>
        <w:rPr>
          <w:rFonts w:ascii="仿宋" w:eastAsia="仿宋" w:cs="Times New Roman"/>
          <w:color w:val="000000"/>
          <w:sz w:val="32"/>
          <w:szCs w:val="32"/>
          <w:lang w:val="en-US" w:eastAsia="zh-CN"/>
        </w:rPr>
        <w:t>如永久基本农田 “非粮化”、科研院所征用的试验田、耕地</w:t>
      </w:r>
      <w:r>
        <w:rPr>
          <w:rFonts w:ascii="仿宋" w:eastAsia="仿宋" w:cs="Times New Roman" w:hint="eastAsia"/>
          <w:color w:val="000000"/>
          <w:sz w:val="32"/>
          <w:szCs w:val="32"/>
          <w:lang w:val="en-US" w:eastAsia="zh-CN"/>
        </w:rPr>
        <w:t>“非农化”</w:t>
      </w:r>
      <w:r>
        <w:rPr>
          <w:rFonts w:ascii="仿宋" w:eastAsia="仿宋" w:cs="Times New Roman"/>
          <w:color w:val="000000"/>
          <w:sz w:val="32"/>
          <w:szCs w:val="32"/>
          <w:lang w:val="en-US" w:eastAsia="zh-CN"/>
        </w:rPr>
        <w:t>等情形不予补贴。</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楷体" w:eastAsia="楷体" w:hint="eastAsia"/>
          <w:sz w:val="32"/>
          <w:szCs w:val="32"/>
        </w:rPr>
      </w:pPr>
      <w:r>
        <w:rPr>
          <w:rFonts w:ascii="楷体" w:eastAsia="楷体" w:hint="eastAsia"/>
          <w:sz w:val="32"/>
          <w:szCs w:val="32"/>
        </w:rPr>
        <w:t xml:space="preserve">（四）补贴资金安排 </w:t>
      </w:r>
    </w:p>
    <w:p>
      <w:pPr>
        <w:keepNext w:val="0"/>
        <w:keepLines w:val="0"/>
        <w:pageBreakBefore w:val="0"/>
        <w:widowControl/>
        <w:kinsoku/>
        <w:wordWrap/>
        <w:overflowPunct/>
        <w:topLinePunct w:val="0"/>
        <w:autoSpaceDE/>
        <w:autoSpaceDN/>
        <w:bidi w:val="0"/>
        <w:spacing w:after="0" w:line="540" w:lineRule="exact"/>
        <w:ind w:left="0" w:firstLineChars="200" w:firstLine="640"/>
        <w:textAlignment w:val="auto"/>
        <w:rPr>
          <w:rFonts w:ascii="仿宋" w:eastAsia="仿宋" w:hint="eastAsia"/>
          <w:sz w:val="32"/>
          <w:szCs w:val="32"/>
        </w:rPr>
      </w:pPr>
      <w:r>
        <w:rPr>
          <w:rFonts w:ascii="仿宋" w:eastAsia="仿宋" w:hint="eastAsia"/>
          <w:sz w:val="32"/>
          <w:szCs w:val="32"/>
        </w:rPr>
        <w:t>省级每年统一测算分配补贴资金到县。统筹安排使用以前年度结转资金和当年预算安排的耕地地力保护补贴资金，确保补贴资金不折不扣发放到农民手中，严禁擅自统筹使用耕地地力保护补贴。鼓励按照粮食实际播种面积等因素加大对双季稻生产的倾斜支持力度，确保完成年度粮食播种面积和产量任务目标。</w:t>
      </w:r>
    </w:p>
    <w:p>
      <w:pPr>
        <w:keepNext w:val="0"/>
        <w:keepLines w:val="0"/>
        <w:pageBreakBefore w:val="0"/>
        <w:widowControl/>
        <w:kinsoku/>
        <w:wordWrap/>
        <w:overflowPunct/>
        <w:topLinePunct w:val="0"/>
        <w:autoSpaceDE/>
        <w:autoSpaceDN/>
        <w:bidi w:val="0"/>
        <w:spacing w:after="0" w:line="540" w:lineRule="exact"/>
        <w:ind w:firstLine="357"/>
        <w:textAlignment w:val="auto"/>
        <w:rPr>
          <w:rFonts w:ascii="黑体" w:eastAsia="黑体" w:hint="eastAsia"/>
          <w:sz w:val="32"/>
          <w:szCs w:val="32"/>
        </w:rPr>
      </w:pPr>
      <w:r>
        <w:rPr>
          <w:rFonts w:ascii="仿宋" w:eastAsia="仿宋" w:hint="eastAsia"/>
          <w:sz w:val="32"/>
          <w:szCs w:val="32"/>
        </w:rPr>
        <w:t xml:space="preserve"> </w:t>
      </w:r>
      <w:r>
        <w:rPr>
          <w:rFonts w:ascii="仿宋" w:eastAsia="仿宋"/>
          <w:sz w:val="32"/>
          <w:szCs w:val="32"/>
        </w:rPr>
        <w:t xml:space="preserve"> </w:t>
      </w:r>
      <w:r>
        <w:rPr>
          <w:rFonts w:ascii="黑体" w:eastAsia="黑体" w:hint="eastAsia"/>
          <w:sz w:val="32"/>
          <w:szCs w:val="32"/>
        </w:rPr>
        <w:t xml:space="preserve">三、规范发放流程，广泛接受社会监督 </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仿宋" w:eastAsia="仿宋" w:hint="eastAsia"/>
          <w:sz w:val="32"/>
          <w:szCs w:val="32"/>
        </w:rPr>
        <w:t xml:space="preserve">耕地地力保护补贴发放具体流程： </w:t>
      </w:r>
    </w:p>
    <w:p>
      <w:pPr>
        <w:keepNext w:val="0"/>
        <w:keepLines w:val="0"/>
        <w:pageBreakBefore w:val="0"/>
        <w:widowControl/>
        <w:kinsoku/>
        <w:wordWrap/>
        <w:overflowPunct/>
        <w:topLinePunct w:val="0"/>
        <w:autoSpaceDE/>
        <w:autoSpaceDN/>
        <w:bidi w:val="0"/>
        <w:spacing w:after="0" w:line="540" w:lineRule="exact"/>
        <w:ind w:left="0" w:firstLineChars="200" w:firstLine="640"/>
        <w:textAlignment w:val="auto"/>
        <w:rPr>
          <w:rFonts w:ascii="仿宋" w:eastAsia="仿宋" w:hint="eastAsia"/>
          <w:sz w:val="32"/>
          <w:szCs w:val="32"/>
        </w:rPr>
      </w:pPr>
      <w:r>
        <w:rPr>
          <w:rFonts w:ascii="楷体" w:eastAsia="楷体" w:hint="eastAsia"/>
          <w:sz w:val="32"/>
          <w:szCs w:val="32"/>
        </w:rPr>
        <w:t>（一）农户申报。</w:t>
      </w:r>
      <w:r>
        <w:rPr>
          <w:rFonts w:ascii="仿宋" w:eastAsia="仿宋" w:hint="eastAsia"/>
          <w:sz w:val="32"/>
          <w:szCs w:val="32"/>
        </w:rPr>
        <w:t>农户自行向村民小组组长申报登记已确权登记颁证到户耕地上实际种植</w:t>
      </w:r>
      <w:r>
        <w:rPr>
          <w:rFonts w:ascii="仿宋" w:eastAsia="仿宋"/>
          <w:sz w:val="32"/>
          <w:szCs w:val="32"/>
        </w:rPr>
        <w:t>农</w:t>
      </w:r>
      <w:r>
        <w:rPr>
          <w:rFonts w:ascii="仿宋" w:eastAsia="仿宋" w:hint="eastAsia"/>
          <w:sz w:val="32"/>
          <w:szCs w:val="32"/>
        </w:rPr>
        <w:t>作物的耕地面积等相关信息，村民小组组长逐户核实后，如实填写县农业农村局统一制定的登记表，并汇总上报到村委会。</w:t>
      </w:r>
    </w:p>
    <w:p>
      <w:pPr>
        <w:keepNext w:val="0"/>
        <w:keepLines w:val="0"/>
        <w:pageBreakBefore w:val="0"/>
        <w:widowControl/>
        <w:kinsoku/>
        <w:wordWrap/>
        <w:overflowPunct/>
        <w:topLinePunct w:val="0"/>
        <w:autoSpaceDE/>
        <w:autoSpaceDN/>
        <w:bidi w:val="0"/>
        <w:spacing w:after="0" w:line="540" w:lineRule="exact"/>
        <w:ind w:firstLineChars="200" w:firstLine="640"/>
        <w:textAlignment w:val="auto"/>
        <w:rPr>
          <w:rFonts w:ascii="仿宋" w:eastAsia="仿宋" w:hint="eastAsia"/>
          <w:sz w:val="32"/>
          <w:szCs w:val="32"/>
        </w:rPr>
      </w:pPr>
      <w:r>
        <w:rPr>
          <w:rFonts w:ascii="楷体" w:eastAsia="楷体" w:hint="eastAsia"/>
          <w:sz w:val="32"/>
          <w:szCs w:val="32"/>
        </w:rPr>
        <w:t>（二）村组公示。</w:t>
      </w:r>
      <w:r>
        <w:rPr>
          <w:rFonts w:ascii="仿宋" w:eastAsia="仿宋" w:hint="eastAsia"/>
          <w:sz w:val="32"/>
          <w:szCs w:val="32"/>
        </w:rPr>
        <w:t xml:space="preserve">村委会对本村各村民小组上报的数据逐户核实，在村组人流集中处张榜公示，公示时间不得少于7天，并拍照存查，接受群众监督。对公示期内有异议的，村委会要组织相关人员调查核实，根据调查结果再予以公示。国有农场开展数据采集申报，公示无异议后上报县农业农村局。 </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楷体" w:eastAsia="楷体" w:hint="eastAsia"/>
          <w:sz w:val="32"/>
          <w:szCs w:val="32"/>
        </w:rPr>
        <w:t>（三）乡镇核实。</w:t>
      </w:r>
      <w:r>
        <w:rPr>
          <w:rFonts w:ascii="仿宋" w:eastAsia="仿宋" w:hint="eastAsia"/>
          <w:sz w:val="32"/>
          <w:szCs w:val="32"/>
        </w:rPr>
        <w:t>根据各村上报面积，乡镇组织逐村复核上报数据，并将核定无误的数据经乡镇主要负责人签字、加盖公章后在乡镇进行公示。公示无异议后，将“附件1、附件2、附件3”表、村组公示、乡镇公示照片（一式两份）汇总上报至县农业农村局、县财政局。</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楷体" w:eastAsia="楷体" w:hint="eastAsia"/>
          <w:sz w:val="32"/>
          <w:szCs w:val="32"/>
        </w:rPr>
        <w:t>（四)数据录入。</w:t>
      </w:r>
      <w:r>
        <w:rPr>
          <w:rFonts w:ascii="仿宋" w:eastAsia="仿宋" w:hint="eastAsia"/>
          <w:sz w:val="32"/>
          <w:szCs w:val="32"/>
        </w:rPr>
        <w:t>乡镇人民政府、县农业农村局组织农业综合服务站工作人员将公示核定后的分户面积数据按要求录入湖南省财政厅惠民惠农补贴“一卡通”系统。</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楷体" w:eastAsia="楷体" w:hint="eastAsia"/>
          <w:sz w:val="32"/>
          <w:szCs w:val="32"/>
        </w:rPr>
        <w:t>（五）县级核发。</w:t>
      </w:r>
      <w:r>
        <w:rPr>
          <w:rFonts w:ascii="仿宋" w:eastAsia="仿宋" w:hint="eastAsia"/>
          <w:sz w:val="32"/>
          <w:szCs w:val="32"/>
        </w:rPr>
        <w:t>县农业农村局组织对上报数据抽查核实后进行公示。公示无异议后，县农业农村局提出补贴资金发放建议，</w:t>
      </w:r>
      <w:r>
        <w:rPr>
          <w:rFonts w:ascii="仿宋" w:eastAsia="仿宋"/>
          <w:sz w:val="32"/>
          <w:szCs w:val="32"/>
        </w:rPr>
        <w:t>县</w:t>
      </w:r>
      <w:r>
        <w:rPr>
          <w:rFonts w:ascii="仿宋" w:eastAsia="仿宋" w:hint="eastAsia"/>
          <w:sz w:val="32"/>
          <w:szCs w:val="32"/>
        </w:rPr>
        <w:t>财政局审核后发放耕地地力保护补贴资金。严格执行资金管理制度，确保补贴资金封闭运行，除村组集体、国有农场、农民合作社、龙头企业等之外，其余到人到户的补贴资金全部通过惠民惠农财政补贴资金“一卡通”系统发放，原则上每年6月30日前将补贴资金发放到位（具体根据中央资金下达时间确定）。县农业农村局、</w:t>
      </w:r>
      <w:r>
        <w:rPr>
          <w:rFonts w:ascii="仿宋" w:eastAsia="仿宋"/>
          <w:sz w:val="32"/>
          <w:szCs w:val="32"/>
        </w:rPr>
        <w:t>县</w:t>
      </w:r>
      <w:r>
        <w:rPr>
          <w:rFonts w:ascii="仿宋" w:eastAsia="仿宋" w:hint="eastAsia"/>
          <w:sz w:val="32"/>
          <w:szCs w:val="32"/>
        </w:rPr>
        <w:t>财政局应于每年11月15日前，将当年度补贴资金发放情况书面报告市农业农村局、</w:t>
      </w:r>
      <w:r>
        <w:rPr>
          <w:rFonts w:ascii="仿宋" w:eastAsia="仿宋"/>
          <w:sz w:val="32"/>
          <w:szCs w:val="32"/>
        </w:rPr>
        <w:t xml:space="preserve">市 </w:t>
      </w:r>
      <w:r>
        <w:rPr>
          <w:rFonts w:ascii="仿宋" w:eastAsia="仿宋" w:hint="eastAsia"/>
          <w:sz w:val="32"/>
          <w:szCs w:val="32"/>
        </w:rPr>
        <w:t>财政局。县农业农村局向</w:t>
      </w:r>
      <w:r>
        <w:rPr>
          <w:rFonts w:ascii="仿宋" w:eastAsia="仿宋"/>
          <w:sz w:val="32"/>
          <w:szCs w:val="32"/>
        </w:rPr>
        <w:t>县</w:t>
      </w:r>
      <w:r>
        <w:rPr>
          <w:rFonts w:ascii="仿宋" w:eastAsia="仿宋" w:hint="eastAsia"/>
          <w:sz w:val="32"/>
          <w:szCs w:val="32"/>
        </w:rPr>
        <w:t>财政局提供资金申报审批表、公开公示材料、单位负责人签字盖章的补贴发放汇总表等资料，申请拨付资金。县财政局对录入数据进行程序性复核后，通过财政“一卡通”的方式直接发放到农户。</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黑体" w:eastAsia="黑体" w:hint="eastAsia"/>
          <w:sz w:val="32"/>
          <w:szCs w:val="32"/>
        </w:rPr>
      </w:pPr>
      <w:r>
        <w:rPr>
          <w:rFonts w:ascii="黑体" w:eastAsia="黑体" w:hint="eastAsia"/>
          <w:sz w:val="32"/>
          <w:szCs w:val="32"/>
        </w:rPr>
        <w:t>四、</w:t>
      </w:r>
      <w:r>
        <w:rPr>
          <w:rFonts w:ascii="黑体" w:eastAsia="黑体"/>
          <w:sz w:val="32"/>
          <w:szCs w:val="32"/>
        </w:rPr>
        <w:t>工作</w:t>
      </w:r>
      <w:r>
        <w:rPr>
          <w:rFonts w:ascii="黑体" w:eastAsia="黑体" w:hint="eastAsia"/>
          <w:sz w:val="32"/>
          <w:szCs w:val="32"/>
        </w:rPr>
        <w:t>要求</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楷体" w:eastAsia="楷体" w:hint="eastAsia"/>
          <w:sz w:val="32"/>
          <w:szCs w:val="32"/>
        </w:rPr>
        <w:t>（一）</w:t>
      </w:r>
      <w:r>
        <w:rPr>
          <w:rFonts w:ascii="楷体" w:eastAsia="楷体"/>
          <w:sz w:val="32"/>
          <w:szCs w:val="32"/>
        </w:rPr>
        <w:t>明确工作职责</w:t>
      </w:r>
      <w:r>
        <w:rPr>
          <w:rFonts w:ascii="楷体" w:eastAsia="楷体" w:hint="eastAsia"/>
          <w:sz w:val="32"/>
          <w:szCs w:val="32"/>
        </w:rPr>
        <w:t>。</w:t>
      </w:r>
      <w:r>
        <w:rPr>
          <w:rFonts w:ascii="仿宋" w:eastAsia="仿宋" w:hint="eastAsia"/>
          <w:sz w:val="32"/>
          <w:szCs w:val="32"/>
        </w:rPr>
        <w:t>耕地地力保护补贴资金涉及面广、任务量大、时间紧，补贴发放情况列入省对市县粮食安全省长责任制考核内容。农业农村、财政、自然资源</w:t>
      </w:r>
      <w:r>
        <w:rPr>
          <w:rFonts w:ascii="仿宋" w:eastAsia="仿宋"/>
          <w:sz w:val="32"/>
          <w:szCs w:val="32"/>
        </w:rPr>
        <w:t>、审计</w:t>
      </w:r>
      <w:r>
        <w:rPr>
          <w:rFonts w:ascii="仿宋" w:eastAsia="仿宋" w:hint="eastAsia"/>
          <w:sz w:val="32"/>
          <w:szCs w:val="32"/>
        </w:rPr>
        <w:t>等部门按照职责分工组织实施。农业农村部门负责采集、审核、汇总、录入耕地地力保护补贴面积和补贴对象身份等基础数据，提出资金安排建议，负责项目组织实施和监督，负责绩效评价等工作。财政部门负责资金分配下达、资金审核拨付、预算绩效管理及资金使用监管。</w:t>
      </w:r>
      <w:r>
        <w:rPr>
          <w:rFonts w:ascii="仿宋" w:eastAsia="仿宋"/>
          <w:sz w:val="32"/>
          <w:szCs w:val="32"/>
        </w:rPr>
        <w:t>审计部门负责定期开展</w:t>
      </w:r>
      <w:r>
        <w:rPr>
          <w:rFonts w:ascii="仿宋" w:eastAsia="仿宋" w:hint="eastAsia"/>
          <w:sz w:val="32"/>
          <w:szCs w:val="32"/>
        </w:rPr>
        <w:t>耕地地力保护补贴</w:t>
      </w:r>
      <w:r>
        <w:rPr>
          <w:rFonts w:ascii="仿宋" w:eastAsia="仿宋"/>
          <w:sz w:val="32"/>
          <w:szCs w:val="32"/>
        </w:rPr>
        <w:t>项目审计，压实监督部门职责。</w:t>
      </w:r>
      <w:r>
        <w:rPr>
          <w:rFonts w:ascii="仿宋" w:eastAsia="仿宋" w:hint="eastAsia"/>
          <w:sz w:val="32"/>
          <w:szCs w:val="32"/>
        </w:rPr>
        <w:t>自然资源部门负责提供耕地面积数据以及负面清单中与其职能相关的数据。各乡镇务必高度重视，主要负责人必须亲自安排部署，明确分管</w:t>
      </w:r>
      <w:r>
        <w:rPr>
          <w:rFonts w:ascii="仿宋" w:eastAsia="仿宋"/>
          <w:sz w:val="32"/>
          <w:szCs w:val="32"/>
        </w:rPr>
        <w:t>负责人</w:t>
      </w:r>
      <w:r>
        <w:rPr>
          <w:rFonts w:ascii="仿宋" w:eastAsia="仿宋" w:hint="eastAsia"/>
          <w:sz w:val="32"/>
          <w:szCs w:val="32"/>
        </w:rPr>
        <w:t>，将任务分解落实到位，责任落实到人，安排专门站所负责面积核定、补贴系统录入，确保工作圆满完成。</w:t>
      </w:r>
      <w:r>
        <w:rPr>
          <w:rFonts w:ascii="仿宋" w:eastAsia="仿宋"/>
          <w:sz w:val="32"/>
          <w:szCs w:val="32"/>
        </w:rPr>
        <w:t>各村及时通知农户在各组申报实际种植农作物面积，组织开展入户核实、村组公示，汇总各组数据上报至乡镇。</w:t>
      </w:r>
    </w:p>
    <w:p>
      <w:pPr>
        <w:keepNext w:val="0"/>
        <w:keepLines w:val="0"/>
        <w:pageBreakBefore w:val="0"/>
        <w:widowControl/>
        <w:kinsoku/>
        <w:wordWrap/>
        <w:overflowPunct/>
        <w:topLinePunct w:val="0"/>
        <w:autoSpaceDE/>
        <w:autoSpaceDN/>
        <w:bidi w:val="0"/>
        <w:spacing w:after="0" w:line="540" w:lineRule="exact"/>
        <w:ind w:firstLineChars="208" w:firstLine="666"/>
        <w:textAlignment w:val="auto"/>
        <w:rPr>
          <w:rFonts w:ascii="仿宋" w:eastAsia="仿宋" w:hint="eastAsia"/>
          <w:sz w:val="32"/>
          <w:szCs w:val="32"/>
        </w:rPr>
      </w:pPr>
      <w:r>
        <w:rPr>
          <w:rFonts w:ascii="楷体" w:eastAsia="楷体" w:hint="eastAsia"/>
          <w:sz w:val="32"/>
          <w:szCs w:val="32"/>
        </w:rPr>
        <w:t>（二）狠抓工作落实。</w:t>
      </w:r>
      <w:r>
        <w:rPr>
          <w:rFonts w:ascii="仿宋" w:eastAsia="仿宋" w:hint="eastAsia"/>
          <w:sz w:val="32"/>
          <w:szCs w:val="32"/>
        </w:rPr>
        <w:t>各乡镇</w:t>
      </w:r>
      <w:r>
        <w:rPr>
          <w:rFonts w:ascii="仿宋" w:eastAsia="仿宋"/>
          <w:sz w:val="32"/>
          <w:szCs w:val="32"/>
        </w:rPr>
        <w:t>为</w:t>
      </w:r>
      <w:r>
        <w:rPr>
          <w:rFonts w:ascii="仿宋" w:eastAsia="仿宋" w:hint="eastAsia"/>
          <w:sz w:val="32"/>
          <w:szCs w:val="32"/>
        </w:rPr>
        <w:t>耕地地力保护补贴</w:t>
      </w:r>
      <w:r>
        <w:rPr>
          <w:rFonts w:ascii="仿宋" w:eastAsia="仿宋"/>
          <w:sz w:val="32"/>
          <w:szCs w:val="32"/>
        </w:rPr>
        <w:t>面积核实和发放等工作的主体责任单位，</w:t>
      </w:r>
      <w:r>
        <w:rPr>
          <w:rFonts w:ascii="仿宋" w:eastAsia="仿宋" w:hint="eastAsia"/>
          <w:sz w:val="32"/>
          <w:szCs w:val="32"/>
        </w:rPr>
        <w:t>要组织农业综合服务站、财政所、驻村干部、村组干部全程参与此项工作，根据通知要求的工作步骤和期限，认真做好面积核定录入和补贴发放工作，严禁弄虚作假、虚报套取补贴资金。同时认真审核“一卡通”账号，对补贴对象信息发生变化的，及时更新、变更。</w:t>
      </w:r>
    </w:p>
    <w:p>
      <w:pPr>
        <w:keepNext w:val="0"/>
        <w:keepLines w:val="0"/>
        <w:pageBreakBefore w:val="0"/>
        <w:widowControl/>
        <w:kinsoku/>
        <w:wordWrap/>
        <w:overflowPunct/>
        <w:topLinePunct w:val="0"/>
        <w:autoSpaceDE/>
        <w:autoSpaceDN/>
        <w:bidi w:val="0"/>
        <w:spacing w:after="0" w:line="540" w:lineRule="exact"/>
        <w:ind w:firstLineChars="200" w:firstLine="640"/>
        <w:textAlignment w:val="auto"/>
        <w:rPr>
          <w:rFonts w:ascii="仿宋" w:eastAsia="仿宋"/>
          <w:sz w:val="32"/>
          <w:szCs w:val="32"/>
        </w:rPr>
      </w:pPr>
      <w:r>
        <w:rPr>
          <w:rFonts w:ascii="楷体" w:eastAsia="楷体" w:hint="eastAsia"/>
          <w:sz w:val="32"/>
          <w:szCs w:val="32"/>
        </w:rPr>
        <w:t>（三）做好政策宣传。</w:t>
      </w:r>
      <w:r>
        <w:rPr>
          <w:rFonts w:ascii="仿宋" w:eastAsia="仿宋" w:hint="eastAsia"/>
          <w:sz w:val="32"/>
          <w:szCs w:val="32"/>
        </w:rPr>
        <w:t>各乡镇要加强中央耕地地力保护补贴政策的宣传，重点宣传“种地得补贴，不种地不得补贴”的补贴政策，确保补贴政策宣传到位、家喻户晓。</w:t>
      </w:r>
    </w:p>
    <w:p>
      <w:pPr>
        <w:keepNext w:val="0"/>
        <w:keepLines w:val="0"/>
        <w:pageBreakBefore w:val="0"/>
        <w:widowControl/>
        <w:kinsoku/>
        <w:wordWrap/>
        <w:overflowPunct/>
        <w:topLinePunct w:val="0"/>
        <w:autoSpaceDE/>
        <w:autoSpaceDN/>
        <w:spacing w:after="0" w:line="540" w:lineRule="exact"/>
        <w:ind w:left="0" w:firstLineChars="150" w:firstLine="480"/>
        <w:jc w:val="both"/>
        <w:rPr>
          <w:rFonts w:ascii="仿宋" w:eastAsia="仿宋" w:cs="方正小标宋简体" w:hint="eastAsia"/>
          <w:sz w:val="32"/>
          <w:szCs w:val="32"/>
        </w:rPr>
      </w:pPr>
      <w:r>
        <w:rPr>
          <w:rFonts w:ascii="楷体" w:eastAsia="楷体" w:hint="eastAsia"/>
          <w:sz w:val="32"/>
          <w:szCs w:val="32"/>
        </w:rPr>
        <w:t>（</w:t>
      </w:r>
      <w:r>
        <w:rPr>
          <w:rFonts w:ascii="楷体" w:eastAsia="楷体"/>
          <w:sz w:val="32"/>
          <w:szCs w:val="32"/>
        </w:rPr>
        <w:t>四</w:t>
      </w:r>
      <w:r>
        <w:rPr>
          <w:rFonts w:ascii="楷体" w:eastAsia="楷体" w:hint="eastAsia"/>
          <w:sz w:val="32"/>
          <w:szCs w:val="32"/>
        </w:rPr>
        <w:t>）</w:t>
      </w:r>
      <w:r>
        <w:rPr>
          <w:rFonts w:ascii="仿宋" w:eastAsia="仿宋" w:hint="eastAsia"/>
          <w:sz w:val="32"/>
          <w:szCs w:val="32"/>
        </w:rPr>
        <w:t>本</w:t>
      </w:r>
      <w:r>
        <w:rPr>
          <w:rFonts w:ascii="仿宋" w:eastAsia="仿宋"/>
          <w:sz w:val="32"/>
          <w:szCs w:val="32"/>
        </w:rPr>
        <w:t>方案有效期5年，自公布之日起施行，</w:t>
      </w:r>
      <w:r>
        <w:rPr>
          <w:rFonts w:ascii="仿宋" w:eastAsia="仿宋" w:cs="方正小标宋简体" w:hint="eastAsia"/>
          <w:b w:val="0"/>
          <w:bCs w:val="0"/>
          <w:sz w:val="32"/>
          <w:szCs w:val="32"/>
        </w:rPr>
        <w:t>《炎陵县2023年耕地地力保护补贴政策实施方案》</w:t>
      </w:r>
      <w:r>
        <w:rPr>
          <w:rFonts w:ascii="仿宋" w:eastAsia="仿宋" w:cs="方正小标宋简体"/>
          <w:b w:val="0"/>
          <w:bCs w:val="0"/>
          <w:sz w:val="32"/>
          <w:szCs w:val="32"/>
        </w:rPr>
        <w:t>（炎政办发</w:t>
      </w:r>
      <w:r>
        <w:rPr>
          <w:rFonts w:ascii="仿宋" w:eastAsia="宋体" w:cs="方正小标宋简体" w:hAnsi="仿宋" w:hint="eastAsia"/>
          <w:b w:val="0"/>
          <w:bCs w:val="0"/>
          <w:sz w:val="32"/>
          <w:szCs w:val="32"/>
        </w:rPr>
        <w:t>〔</w:t>
      </w:r>
      <w:r>
        <w:rPr>
          <w:rFonts w:ascii="仿宋" w:eastAsia="宋体" w:cs="方正小标宋简体" w:hAnsi="仿宋"/>
          <w:b w:val="0"/>
          <w:bCs w:val="0"/>
          <w:sz w:val="32"/>
          <w:szCs w:val="32"/>
        </w:rPr>
        <w:t>2023</w:t>
      </w:r>
      <w:r>
        <w:rPr>
          <w:rFonts w:ascii="仿宋" w:eastAsia="宋体" w:cs="方正小标宋简体" w:hAnsi="仿宋" w:hint="eastAsia"/>
          <w:b w:val="0"/>
          <w:bCs w:val="0"/>
          <w:sz w:val="32"/>
          <w:szCs w:val="32"/>
        </w:rPr>
        <w:t>〕</w:t>
      </w:r>
      <w:r>
        <w:rPr>
          <w:rFonts w:ascii="仿宋" w:eastAsia="宋体" w:cs="方正小标宋简体" w:hAnsi="仿宋"/>
          <w:b w:val="0"/>
          <w:bCs w:val="0"/>
          <w:sz w:val="32"/>
          <w:szCs w:val="32"/>
        </w:rPr>
        <w:t>19号</w:t>
      </w:r>
      <w:r>
        <w:rPr>
          <w:rFonts w:ascii="仿宋" w:eastAsia="仿宋" w:cs="方正小标宋简体"/>
          <w:b w:val="0"/>
          <w:bCs w:val="0"/>
          <w:sz w:val="32"/>
          <w:szCs w:val="32"/>
        </w:rPr>
        <w:t>）同时废止。本方案解释权归县人民政府办公室，具体解</w:t>
      </w:r>
      <w:r>
        <w:rPr>
          <w:rFonts w:ascii="仿宋" w:eastAsia="仿宋"/>
          <w:sz w:val="32"/>
          <w:szCs w:val="32"/>
        </w:rPr>
        <w:t>释工作由县农业农村局和县财政局负责。</w:t>
      </w:r>
    </w:p>
    <w:p>
      <w:pPr>
        <w:keepNext w:val="0"/>
        <w:keepLines w:val="0"/>
        <w:pageBreakBefore w:val="0"/>
        <w:widowControl/>
        <w:kinsoku/>
        <w:wordWrap/>
        <w:overflowPunct/>
        <w:topLinePunct w:val="0"/>
        <w:autoSpaceDE/>
        <w:autoSpaceDN/>
        <w:bidi w:val="0"/>
        <w:adjustRightInd w:val="0"/>
        <w:snapToGrid w:val="0"/>
        <w:spacing w:after="0" w:line="540" w:lineRule="exact"/>
        <w:ind w:firstLineChars="200" w:firstLine="640"/>
        <w:textAlignment w:val="auto"/>
        <w:rPr>
          <w:rFonts w:ascii="仿宋" w:eastAsia="仿宋"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Chars="200" w:firstLine="640"/>
        <w:textAlignment w:val="auto"/>
        <w:rPr>
          <w:rFonts w:ascii="仿宋" w:eastAsia="仿宋"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Chars="200" w:firstLine="640"/>
        <w:textAlignment w:val="auto"/>
        <w:rPr>
          <w:rFonts w:ascii="仿宋" w:eastAsia="仿宋"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Chars="200" w:firstLine="640"/>
        <w:textAlignment w:val="auto"/>
        <w:rPr>
          <w:sz w:val="32"/>
          <w:szCs w:val="32"/>
          <w:lang w:eastAsia="zh-CN"/>
        </w:rPr>
      </w:pPr>
      <w:r>
        <w:rPr>
          <w:rFonts w:ascii="仿宋" w:eastAsia="仿宋" w:cs="Times New Roman"/>
          <w:color w:val="000000"/>
          <w:sz w:val="32"/>
          <w:szCs w:val="32"/>
          <w:lang w:eastAsia="zh-CN"/>
        </w:rPr>
        <w:t>附件：1</w:t>
      </w:r>
      <w:r>
        <w:rPr>
          <w:rFonts w:ascii="仿宋" w:eastAsia="仿宋"/>
          <w:color w:val="000000"/>
          <w:sz w:val="32"/>
          <w:szCs w:val="32"/>
          <w:lang w:eastAsia="zh-CN"/>
        </w:rPr>
        <w:t>.</w:t>
      </w:r>
      <w:r>
        <w:rPr>
          <w:sz w:val="32"/>
          <w:szCs w:val="32"/>
          <w:u w:val="single"/>
          <w:lang w:eastAsia="zh-CN"/>
        </w:rPr>
        <w:t xml:space="preserve"> </w:t>
      </w:r>
      <w:r>
        <w:rPr>
          <w:rFonts w:hint="eastAsia"/>
          <w:sz w:val="32"/>
          <w:szCs w:val="32"/>
          <w:u w:val="single"/>
          <w:lang w:val="en-US" w:eastAsia="zh-CN"/>
        </w:rPr>
        <w:t xml:space="preserve"> </w:t>
      </w:r>
      <w:r>
        <w:rPr>
          <w:sz w:val="32"/>
          <w:szCs w:val="32"/>
          <w:u w:val="single"/>
          <w:lang w:eastAsia="zh-CN"/>
        </w:rPr>
        <w:t xml:space="preserve">    </w:t>
      </w:r>
      <w:r>
        <w:rPr>
          <w:rFonts w:ascii="仿宋" w:eastAsia="仿宋"/>
          <w:color w:val="000000"/>
          <w:sz w:val="32"/>
          <w:szCs w:val="32"/>
          <w:lang w:eastAsia="zh-CN"/>
        </w:rPr>
        <w:t>组</w:t>
      </w:r>
      <w:r>
        <w:rPr>
          <w:sz w:val="32"/>
          <w:szCs w:val="32"/>
          <w:u w:val="single"/>
          <w:lang w:eastAsia="zh-CN"/>
        </w:rPr>
        <w:t xml:space="preserve">    </w:t>
      </w:r>
      <w:r>
        <w:rPr>
          <w:rFonts w:ascii="仿宋" w:eastAsia="仿宋"/>
          <w:color w:val="000000"/>
          <w:sz w:val="32"/>
          <w:szCs w:val="32"/>
          <w:lang w:eastAsia="zh-CN"/>
        </w:rPr>
        <w:t>年农作物和双季稻种植情况汇总表</w:t>
      </w:r>
    </w:p>
    <w:p>
      <w:pPr>
        <w:keepNext w:val="0"/>
        <w:keepLines w:val="0"/>
        <w:pageBreakBefore w:val="0"/>
        <w:widowControl/>
        <w:kinsoku/>
        <w:wordWrap/>
        <w:overflowPunct/>
        <w:topLinePunct w:val="0"/>
        <w:autoSpaceDE/>
        <w:autoSpaceDN/>
        <w:bidi w:val="0"/>
        <w:adjustRightInd w:val="0"/>
        <w:snapToGrid w:val="0"/>
        <w:spacing w:after="0" w:line="540" w:lineRule="exact"/>
        <w:ind w:firstLineChars="463" w:firstLine="1482"/>
        <w:textAlignment w:val="auto"/>
        <w:rPr>
          <w:rFonts w:ascii="仿宋" w:eastAsia="仿宋"/>
          <w:color w:val="000000"/>
          <w:spacing w:val="-6"/>
          <w:sz w:val="32"/>
          <w:szCs w:val="32"/>
          <w:lang w:eastAsia="zh-CN"/>
        </w:rPr>
      </w:pPr>
      <w:r>
        <w:rPr>
          <w:rFonts w:ascii="仿宋" w:eastAsia="仿宋"/>
          <w:color w:val="000000"/>
          <w:sz w:val="32"/>
          <w:szCs w:val="32"/>
          <w:lang w:eastAsia="zh-CN"/>
        </w:rPr>
        <w:t>2.</w:t>
      </w:r>
      <w:r>
        <w:rPr>
          <w:sz w:val="32"/>
          <w:szCs w:val="32"/>
          <w:u w:val="single"/>
          <w:lang w:eastAsia="zh-CN"/>
        </w:rPr>
        <w:t xml:space="preserve">    </w:t>
      </w:r>
      <w:r>
        <w:rPr>
          <w:rFonts w:hint="eastAsia"/>
          <w:sz w:val="32"/>
          <w:szCs w:val="32"/>
          <w:u w:val="single"/>
          <w:lang w:val="en-US" w:eastAsia="zh-CN"/>
        </w:rPr>
        <w:t xml:space="preserve"> </w:t>
      </w:r>
      <w:r>
        <w:rPr>
          <w:sz w:val="32"/>
          <w:szCs w:val="32"/>
          <w:u w:val="single"/>
          <w:lang w:eastAsia="zh-CN"/>
        </w:rPr>
        <w:t xml:space="preserve"> </w:t>
      </w:r>
      <w:r>
        <w:rPr>
          <w:rFonts w:ascii="仿宋" w:eastAsia="仿宋"/>
          <w:color w:val="000000"/>
          <w:sz w:val="32"/>
          <w:szCs w:val="32"/>
          <w:lang w:eastAsia="zh-CN"/>
        </w:rPr>
        <w:t>村</w:t>
      </w:r>
      <w:r>
        <w:rPr>
          <w:sz w:val="32"/>
          <w:szCs w:val="32"/>
          <w:u w:val="single"/>
          <w:lang w:eastAsia="zh-CN"/>
        </w:rPr>
        <w:t xml:space="preserve"> </w:t>
      </w:r>
      <w:r>
        <w:rPr>
          <w:rFonts w:hint="eastAsia"/>
          <w:sz w:val="32"/>
          <w:szCs w:val="32"/>
          <w:u w:val="single"/>
          <w:lang w:val="en-US" w:eastAsia="zh-CN"/>
        </w:rPr>
        <w:t xml:space="preserve"> </w:t>
      </w:r>
      <w:r>
        <w:rPr>
          <w:sz w:val="32"/>
          <w:szCs w:val="32"/>
          <w:u w:val="single"/>
          <w:lang w:eastAsia="zh-CN"/>
        </w:rPr>
        <w:t xml:space="preserve">  </w:t>
      </w:r>
      <w:r>
        <w:rPr>
          <w:rFonts w:hint="eastAsia"/>
          <w:sz w:val="32"/>
          <w:szCs w:val="32"/>
          <w:u w:val="single"/>
          <w:lang w:val="en-US" w:eastAsia="zh-CN"/>
        </w:rPr>
        <w:t xml:space="preserve"> </w:t>
      </w:r>
      <w:r>
        <w:rPr>
          <w:rFonts w:ascii="仿宋" w:eastAsia="仿宋"/>
          <w:color w:val="000000"/>
          <w:spacing w:val="-6"/>
          <w:sz w:val="32"/>
          <w:szCs w:val="32"/>
          <w:lang w:eastAsia="zh-CN"/>
        </w:rPr>
        <w:t>年农作物和双季稻种植情况汇总表</w:t>
      </w:r>
    </w:p>
    <w:p>
      <w:pPr>
        <w:keepNext w:val="0"/>
        <w:keepLines w:val="0"/>
        <w:pageBreakBefore w:val="0"/>
        <w:widowControl/>
        <w:kinsoku/>
        <w:wordWrap/>
        <w:overflowPunct/>
        <w:topLinePunct w:val="0"/>
        <w:autoSpaceDE/>
        <w:autoSpaceDN/>
        <w:bidi w:val="0"/>
        <w:adjustRightInd w:val="0"/>
        <w:snapToGrid w:val="0"/>
        <w:spacing w:after="0" w:line="540" w:lineRule="exact"/>
        <w:ind w:firstLineChars="463" w:firstLine="1482"/>
        <w:textAlignment w:val="auto"/>
        <w:rPr>
          <w:rFonts w:ascii="仿宋" w:eastAsia="仿宋"/>
          <w:color w:val="000000"/>
          <w:spacing w:val="-11"/>
          <w:sz w:val="32"/>
          <w:szCs w:val="32"/>
          <w:lang w:eastAsia="zh-CN"/>
        </w:rPr>
      </w:pPr>
      <w:r>
        <w:rPr>
          <w:rFonts w:ascii="仿宋" w:eastAsia="仿宋"/>
          <w:color w:val="000000"/>
          <w:spacing w:val="0"/>
          <w:sz w:val="32"/>
          <w:szCs w:val="32"/>
          <w:lang w:eastAsia="zh-CN"/>
        </w:rPr>
        <w:t>3.</w:t>
      </w:r>
      <w:r>
        <w:rPr>
          <w:spacing w:val="0"/>
          <w:sz w:val="32"/>
          <w:szCs w:val="32"/>
          <w:u w:val="single"/>
          <w:lang w:eastAsia="zh-CN"/>
        </w:rPr>
        <w:t xml:space="preserve"> </w:t>
      </w:r>
      <w:r>
        <w:rPr>
          <w:rFonts w:hint="eastAsia"/>
          <w:spacing w:val="0"/>
          <w:sz w:val="32"/>
          <w:szCs w:val="32"/>
          <w:u w:val="single"/>
          <w:lang w:val="en-US" w:eastAsia="zh-CN"/>
        </w:rPr>
        <w:t xml:space="preserve"> </w:t>
      </w:r>
      <w:r>
        <w:rPr>
          <w:spacing w:val="0"/>
          <w:sz w:val="32"/>
          <w:szCs w:val="32"/>
          <w:u w:val="single"/>
          <w:lang w:eastAsia="zh-CN"/>
        </w:rPr>
        <w:t xml:space="preserve">  </w:t>
      </w:r>
      <w:r>
        <w:rPr>
          <w:rFonts w:hint="eastAsia"/>
          <w:spacing w:val="0"/>
          <w:sz w:val="32"/>
          <w:szCs w:val="32"/>
          <w:u w:val="single"/>
          <w:lang w:val="en-US" w:eastAsia="zh-CN"/>
        </w:rPr>
        <w:t xml:space="preserve"> </w:t>
      </w:r>
      <w:r>
        <w:rPr>
          <w:rFonts w:ascii="仿宋" w:eastAsia="仿宋"/>
          <w:color w:val="000000"/>
          <w:spacing w:val="0"/>
          <w:sz w:val="32"/>
          <w:szCs w:val="32"/>
          <w:lang w:eastAsia="zh-CN"/>
        </w:rPr>
        <w:t>乡镇</w:t>
      </w:r>
      <w:r>
        <w:rPr>
          <w:spacing w:val="0"/>
          <w:sz w:val="32"/>
          <w:szCs w:val="32"/>
          <w:u w:val="single"/>
          <w:lang w:eastAsia="zh-CN"/>
        </w:rPr>
        <w:t xml:space="preserve"> </w:t>
      </w:r>
      <w:r>
        <w:rPr>
          <w:rFonts w:hint="eastAsia"/>
          <w:spacing w:val="0"/>
          <w:sz w:val="32"/>
          <w:szCs w:val="32"/>
          <w:u w:val="single"/>
          <w:lang w:val="en-US" w:eastAsia="zh-CN"/>
        </w:rPr>
        <w:t xml:space="preserve"> </w:t>
      </w:r>
      <w:r>
        <w:rPr>
          <w:spacing w:val="0"/>
          <w:sz w:val="32"/>
          <w:szCs w:val="32"/>
          <w:u w:val="single"/>
          <w:lang w:eastAsia="zh-CN"/>
        </w:rPr>
        <w:t xml:space="preserve"> </w:t>
      </w:r>
      <w:r>
        <w:rPr>
          <w:rFonts w:hint="eastAsia"/>
          <w:spacing w:val="0"/>
          <w:sz w:val="32"/>
          <w:szCs w:val="32"/>
          <w:u w:val="single"/>
          <w:lang w:val="en-US" w:eastAsia="zh-CN"/>
        </w:rPr>
        <w:t xml:space="preserve"> </w:t>
      </w:r>
      <w:r>
        <w:rPr>
          <w:rFonts w:ascii="仿宋" w:eastAsia="仿宋"/>
          <w:color w:val="000000"/>
          <w:spacing w:val="-11"/>
          <w:sz w:val="32"/>
          <w:szCs w:val="32"/>
          <w:lang w:eastAsia="zh-CN"/>
        </w:rPr>
        <w:t>年农作物和双季稻种植情况汇总表</w:t>
      </w:r>
    </w:p>
    <w:p>
      <w:pPr>
        <w:keepNext w:val="0"/>
        <w:keepLines w:val="0"/>
        <w:pageBreakBefore w:val="0"/>
        <w:widowControl/>
        <w:kinsoku/>
        <w:wordWrap/>
        <w:overflowPunct/>
        <w:topLinePunct w:val="0"/>
        <w:autoSpaceDE/>
        <w:autoSpaceDN/>
        <w:bidi w:val="0"/>
        <w:adjustRightInd w:val="0"/>
        <w:snapToGrid w:val="0"/>
        <w:spacing w:after="0" w:line="540" w:lineRule="exact"/>
        <w:ind w:firstLineChars="463" w:firstLine="1482"/>
        <w:textAlignment w:val="auto"/>
        <w:rPr>
          <w:rFonts w:ascii="仿宋" w:eastAsia="仿宋"/>
          <w:color w:val="000000"/>
          <w:spacing w:val="-11"/>
          <w:sz w:val="32"/>
          <w:szCs w:val="32"/>
          <w:lang w:eastAsia="zh-CN"/>
        </w:rPr>
      </w:pPr>
      <w:r>
        <w:rPr>
          <w:rFonts w:ascii="仿宋" w:eastAsia="仿宋"/>
          <w:color w:val="000000"/>
          <w:sz w:val="32"/>
          <w:szCs w:val="32"/>
          <w:lang w:eastAsia="zh-CN"/>
        </w:rPr>
        <w:t>4.</w:t>
      </w:r>
      <w:r>
        <w:rPr>
          <w:sz w:val="32"/>
          <w:szCs w:val="32"/>
          <w:u w:val="single"/>
          <w:lang w:eastAsia="zh-CN"/>
        </w:rPr>
        <w:t xml:space="preserve">  </w:t>
      </w:r>
      <w:r>
        <w:rPr>
          <w:rFonts w:hint="eastAsia"/>
          <w:sz w:val="32"/>
          <w:szCs w:val="32"/>
          <w:u w:val="single"/>
          <w:lang w:val="en-US" w:eastAsia="zh-CN"/>
        </w:rPr>
        <w:t xml:space="preserve">  </w:t>
      </w:r>
      <w:r>
        <w:rPr>
          <w:sz w:val="32"/>
          <w:szCs w:val="32"/>
          <w:u w:val="single"/>
          <w:lang w:eastAsia="zh-CN"/>
        </w:rPr>
        <w:t xml:space="preserve">  </w:t>
      </w:r>
      <w:r>
        <w:rPr>
          <w:rFonts w:ascii="仿宋" w:eastAsia="仿宋"/>
          <w:color w:val="000000"/>
          <w:sz w:val="32"/>
          <w:szCs w:val="32"/>
          <w:lang w:eastAsia="zh-CN"/>
        </w:rPr>
        <w:t>县</w:t>
      </w:r>
      <w:r>
        <w:rPr>
          <w:sz w:val="32"/>
          <w:szCs w:val="32"/>
          <w:u w:val="single"/>
          <w:lang w:eastAsia="zh-CN"/>
        </w:rPr>
        <w:t xml:space="preserve">     </w:t>
      </w:r>
      <w:r>
        <w:rPr>
          <w:rFonts w:ascii="仿宋" w:eastAsia="仿宋"/>
          <w:color w:val="000000"/>
          <w:sz w:val="32"/>
          <w:szCs w:val="32"/>
          <w:lang w:eastAsia="zh-CN"/>
        </w:rPr>
        <w:t>年</w:t>
      </w:r>
      <w:r>
        <w:rPr>
          <w:rFonts w:ascii="仿宋" w:eastAsia="仿宋"/>
          <w:color w:val="000000"/>
          <w:spacing w:val="-11"/>
          <w:sz w:val="32"/>
          <w:szCs w:val="32"/>
          <w:lang w:eastAsia="zh-CN"/>
        </w:rPr>
        <w:t>农作物和双季稻种植情况汇总表</w:t>
      </w:r>
    </w:p>
    <w:p>
      <w:pPr>
        <w:keepNext w:val="0"/>
        <w:keepLines w:val="0"/>
        <w:pageBreakBefore w:val="0"/>
        <w:widowControl/>
        <w:kinsoku/>
        <w:wordWrap/>
        <w:overflowPunct/>
        <w:topLinePunct w:val="0"/>
        <w:autoSpaceDE/>
        <w:autoSpaceDN/>
        <w:bidi w:val="0"/>
        <w:adjustRightInd w:val="0"/>
        <w:snapToGrid w:val="0"/>
        <w:spacing w:after="0" w:line="540" w:lineRule="exact"/>
        <w:ind w:firstLineChars="200" w:firstLine="560"/>
        <w:textAlignment w:val="auto"/>
        <w:rPr>
          <w:rFonts w:ascii="仿宋" w:eastAsia="仿宋" w:hint="eastAsia"/>
          <w:color w:val="000000"/>
          <w:sz w:val="28"/>
          <w:szCs w:val="28"/>
          <w:lang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Chars="200" w:firstLine="560"/>
        <w:textAlignment w:val="auto"/>
        <w:rPr>
          <w:rFonts w:ascii="仿宋" w:eastAsia="仿宋" w:hint="eastAsia"/>
          <w:color w:val="00000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540" w:lineRule="exact"/>
        <w:ind w:firstLineChars="200" w:firstLine="560"/>
        <w:textAlignment w:val="auto"/>
        <w:rPr>
          <w:rFonts w:ascii="仿宋" w:eastAsia="仿宋"/>
          <w:color w:val="000000"/>
          <w:sz w:val="28"/>
          <w:szCs w:val="28"/>
          <w:lang w:eastAsia="zh-CN"/>
        </w:rPr>
      </w:pPr>
      <w:r>
        <w:rPr>
          <w:rFonts w:ascii="仿宋" w:eastAsia="仿宋"/>
          <w:color w:val="000000"/>
          <w:sz w:val="28"/>
          <w:szCs w:val="28"/>
          <w:lang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40" w:lineRule="exact"/>
        <w:ind w:firstLineChars="200" w:firstLine="560"/>
        <w:textAlignment w:val="auto"/>
        <w:rPr>
          <w:rFonts w:ascii="仿宋" w:eastAsia="仿宋"/>
          <w:color w:val="000000"/>
          <w:sz w:val="32"/>
          <w:szCs w:val="32"/>
          <w:lang w:eastAsia="zh-CN"/>
        </w:rPr>
      </w:pPr>
      <w:r>
        <w:rPr>
          <w:rFonts w:ascii="仿宋" w:eastAsia="仿宋"/>
          <w:color w:val="000000"/>
          <w:sz w:val="28"/>
          <w:szCs w:val="28"/>
          <w:lang w:eastAsia="zh-CN"/>
        </w:rPr>
        <w:t xml:space="preserve"> </w:t>
      </w:r>
      <w:r>
        <w:rPr>
          <w:rFonts w:ascii="仿宋" w:eastAsia="仿宋" w:hint="eastAsia"/>
          <w:color w:val="000000"/>
          <w:sz w:val="28"/>
          <w:szCs w:val="28"/>
          <w:lang w:eastAsia="zh-CN"/>
        </w:rPr>
        <w:t xml:space="preserve">          </w:t>
      </w:r>
      <w:r>
        <w:rPr>
          <w:rFonts w:ascii="仿宋" w:eastAsia="仿宋" w:hint="eastAsia"/>
          <w:color w:val="000000"/>
          <w:sz w:val="32"/>
          <w:szCs w:val="32"/>
          <w:lang w:eastAsia="zh-CN"/>
        </w:rPr>
        <w:t xml:space="preserve"> </w:t>
      </w:r>
      <w:r>
        <w:rPr>
          <w:rFonts w:ascii="仿宋" w:eastAsia="仿宋"/>
          <w:color w:val="000000"/>
          <w:sz w:val="32"/>
          <w:szCs w:val="32"/>
          <w:lang w:eastAsia="zh-CN"/>
        </w:rPr>
        <w:t xml:space="preserve">             炎陵县人民政府办公室</w:t>
      </w:r>
    </w:p>
    <w:p>
      <w:pPr>
        <w:keepNext w:val="0"/>
        <w:keepLines w:val="0"/>
        <w:pageBreakBefore w:val="0"/>
        <w:widowControl/>
        <w:kinsoku/>
        <w:wordWrap/>
        <w:overflowPunct/>
        <w:topLinePunct w:val="0"/>
        <w:autoSpaceDE/>
        <w:autoSpaceDN/>
        <w:bidi w:val="0"/>
        <w:adjustRightInd w:val="0"/>
        <w:snapToGrid w:val="0"/>
        <w:spacing w:after="0" w:line="540" w:lineRule="exact"/>
        <w:ind w:firstLineChars="200" w:firstLine="560"/>
        <w:textAlignment w:val="auto"/>
        <w:rPr>
          <w:rFonts w:ascii="仿宋" w:eastAsia="仿宋"/>
          <w:color w:val="000000"/>
          <w:sz w:val="32"/>
          <w:szCs w:val="32"/>
          <w:lang w:eastAsia="zh-CN"/>
        </w:rPr>
      </w:pPr>
      <w:r>
        <w:rPr>
          <w:rFonts w:ascii="仿宋" w:eastAsia="仿宋"/>
          <w:color w:val="000000"/>
          <w:sz w:val="28"/>
          <w:szCs w:val="28"/>
          <w:lang w:eastAsia="zh-CN"/>
        </w:rPr>
        <w:t xml:space="preserve">                  </w:t>
      </w:r>
      <w:r>
        <w:rPr>
          <w:rFonts w:ascii="仿宋" w:eastAsia="仿宋"/>
          <w:color w:val="000000"/>
          <w:sz w:val="32"/>
          <w:szCs w:val="32"/>
          <w:lang w:eastAsia="zh-CN"/>
        </w:rPr>
        <w:t xml:space="preserve">   </w:t>
      </w:r>
      <w:r>
        <w:rPr>
          <w:rFonts w:ascii="仿宋" w:eastAsia="仿宋" w:hint="eastAsia"/>
          <w:color w:val="000000"/>
          <w:sz w:val="32"/>
          <w:szCs w:val="32"/>
          <w:lang w:eastAsia="zh-CN"/>
        </w:rPr>
        <w:t xml:space="preserve">    </w:t>
      </w:r>
      <w:r>
        <w:rPr>
          <w:rFonts w:ascii="仿宋" w:eastAsia="仿宋"/>
          <w:color w:val="000000"/>
          <w:sz w:val="32"/>
          <w:szCs w:val="32"/>
          <w:lang w:eastAsia="zh-CN"/>
        </w:rPr>
        <w:t xml:space="preserve">   2023年8 月 18日</w:t>
      </w:r>
    </w:p>
    <w:p>
      <w:pPr>
        <w:ind w:left="0" w:firstLine="0"/>
        <w:jc w:val="both"/>
        <w:rPr>
          <w:rFonts w:ascii="宋体"/>
          <w:b/>
          <w:bCs/>
          <w:sz w:val="44"/>
          <w:szCs w:val="44"/>
        </w:rPr>
      </w:pPr>
    </w:p>
    <w:p>
      <w:pPr>
        <w:rPr>
          <w:rFonts w:eastAsia="宋体"/>
          <w:sz w:val="21"/>
          <w:szCs w:val="21"/>
          <w:lang w:eastAsia="zh-CN"/>
        </w:rPr>
      </w:pPr>
      <w:r>
        <w:rPr>
          <w:lang w:eastAsia="zh-CN"/>
        </w:rPr>
        <w:t xml:space="preserve"> </w:t>
      </w:r>
    </w:p>
    <w:p>
      <w:pPr>
        <w:rPr>
          <w:rFonts w:ascii="华文中宋" w:eastAsia="华文中宋" w:cs="宋体"/>
          <w:b/>
          <w:bCs/>
          <w:color w:val="FF0000"/>
          <w:sz w:val="120"/>
          <w:szCs w:val="120"/>
          <w:lang w:eastAsia="zh-CN"/>
        </w:rPr>
        <w:sectPr>
          <w:footerReference w:type="default" r:id="rId2"/>
          <w:footerReference w:type="even" r:id="rId3"/>
          <w:footerReference w:type="first" r:id="rId4"/>
          <w:pgSz w:w="11907" w:h="16840"/>
          <w:pgMar w:top="1440" w:right="1701" w:bottom="1440" w:left="1701" w:header="1134" w:footer="1417" w:gutter="0"/>
          <w:pgNumType/>
          <w:docGrid w:type="lines" w:linePitch="312" w:charSpace="0"/>
        </w:sectPr>
      </w:pPr>
    </w:p>
    <w:p>
      <w:pPr>
        <w:spacing w:after="0" w:line="600" w:lineRule="exact"/>
        <w:rPr>
          <w:rFonts w:ascii="新宋体" w:eastAsia="新宋体"/>
          <w:b/>
          <w:bCs/>
          <w:sz w:val="32"/>
          <w:szCs w:val="32"/>
          <w:lang w:eastAsia="zh-CN"/>
        </w:rPr>
      </w:pPr>
      <w:r>
        <w:rPr>
          <w:rFonts w:ascii="黑体" w:eastAsia="黑体" w:hint="eastAsia"/>
          <w:sz w:val="32"/>
          <w:szCs w:val="32"/>
          <w:lang w:eastAsia="zh-CN"/>
        </w:rPr>
        <w:t>附件1：</w:t>
      </w:r>
      <w:r>
        <w:rPr>
          <w:rFonts w:ascii="新宋体" w:eastAsia="新宋体" w:hint="eastAsia"/>
          <w:b/>
          <w:bCs/>
          <w:sz w:val="32"/>
          <w:szCs w:val="32"/>
          <w:lang w:eastAsia="zh-CN"/>
        </w:rPr>
        <w:t xml:space="preserve">           </w:t>
      </w:r>
    </w:p>
    <w:p>
      <w:pPr>
        <w:spacing w:after="0" w:line="600" w:lineRule="exact"/>
        <w:jc w:val="center"/>
        <w:rPr>
          <w:rFonts w:ascii="新宋体" w:eastAsia="新宋体" w:hint="eastAsia"/>
          <w:b/>
          <w:bCs/>
          <w:sz w:val="32"/>
          <w:szCs w:val="32"/>
          <w:lang w:eastAsia="zh-CN"/>
        </w:rPr>
      </w:pPr>
      <w:r>
        <w:rPr>
          <w:rFonts w:ascii="方正小标宋简体" w:hAnsi="方正小标宋简体"/>
          <w:bCs/>
          <w:sz w:val="44"/>
          <w:szCs w:val="44"/>
          <w:u w:val="single"/>
          <w:lang w:eastAsia="zh-CN"/>
        </w:rPr>
        <w:t xml:space="preserve">     </w:t>
      </w:r>
      <w:r>
        <w:rPr>
          <w:rFonts w:ascii="方正小标宋简体" w:hAnsi="方正小标宋简体"/>
          <w:bCs/>
          <w:sz w:val="44"/>
          <w:szCs w:val="44"/>
          <w:lang w:eastAsia="zh-CN"/>
        </w:rPr>
        <w:t>组</w:t>
      </w:r>
      <w:r>
        <w:rPr>
          <w:rFonts w:ascii="方正小标宋简体" w:hAnsi="方正小标宋简体"/>
          <w:bCs/>
          <w:sz w:val="44"/>
          <w:szCs w:val="44"/>
          <w:u w:val="single"/>
          <w:lang w:eastAsia="zh-CN"/>
        </w:rPr>
        <w:t xml:space="preserve">     </w:t>
      </w:r>
      <w:r>
        <w:rPr>
          <w:rFonts w:ascii="方正小标宋简体" w:hAnsi="方正小标宋简体"/>
          <w:bCs/>
          <w:sz w:val="44"/>
          <w:szCs w:val="44"/>
          <w:lang w:eastAsia="zh-CN"/>
        </w:rPr>
        <w:t>年农作物和双季稻种植情况汇总表</w:t>
      </w:r>
    </w:p>
    <w:p>
      <w:pPr>
        <w:spacing w:after="0" w:line="600" w:lineRule="exact"/>
        <w:ind w:firstLine="357"/>
        <w:jc w:val="center"/>
        <w:rPr>
          <w:rFonts w:ascii="仿宋_GB2312" w:eastAsia="宋体" w:hAnsi="仿宋_GB2312" w:hint="eastAsia"/>
          <w:sz w:val="30"/>
          <w:szCs w:val="30"/>
          <w:lang w:eastAsia="zh-CN"/>
        </w:rPr>
      </w:pPr>
      <w:r>
        <w:rPr>
          <w:rFonts w:ascii="仿宋_GB2312" w:hAnsi="仿宋_GB2312"/>
          <w:sz w:val="30"/>
          <w:szCs w:val="30"/>
          <w:lang w:eastAsia="zh-CN"/>
        </w:rPr>
        <w:t xml:space="preserve">                                                                             单 位：亩</w:t>
      </w:r>
    </w:p>
    <w:p>
      <w:pPr>
        <w:spacing w:after="0" w:line="600" w:lineRule="exact"/>
        <w:ind w:firstLine="357"/>
        <w:rPr>
          <w:rFonts w:ascii="仿宋_GB2312" w:hAnsi="仿宋_GB2312"/>
          <w:sz w:val="30"/>
          <w:szCs w:val="30"/>
          <w:lang w:eastAsia="zh-CN"/>
        </w:rPr>
      </w:pPr>
      <w:r>
        <w:rPr>
          <w:rFonts w:ascii="仿宋_GB2312" w:hAnsi="仿宋_GB2312"/>
          <w:sz w:val="30"/>
          <w:szCs w:val="30"/>
          <w:lang w:eastAsia="zh-CN"/>
        </w:rPr>
        <w:t>炎陵县   乡镇    村    组  填报日期：  年  月  日   负责人姓名：   负责人联系方式：</w:t>
      </w:r>
    </w:p>
    <w:tbl>
      <w:tblPr>
        <w:jc w:val="left"/>
        <w:tblInd w:w="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1233"/>
        <w:gridCol w:w="1232"/>
        <w:gridCol w:w="1463"/>
        <w:gridCol w:w="1541"/>
        <w:gridCol w:w="1235"/>
        <w:gridCol w:w="1237"/>
        <w:gridCol w:w="1753"/>
        <w:gridCol w:w="1031"/>
        <w:gridCol w:w="1238"/>
        <w:gridCol w:w="878"/>
        <w:gridCol w:w="1102"/>
      </w:tblGrid>
      <w:tr>
        <w:trPr>
          <w:trHeight w:val="489"/>
        </w:trPr>
        <w:tc>
          <w:tcPr>
            <w:tcW w:w="1233" w:type="dxa"/>
            <w:vMerge w:val="restart"/>
            <w:tcBorders>
              <w:top w:val="single" w:sz="4" w:space="0" w:color="auto"/>
              <w:left w:val="single" w:sz="4" w:space="0" w:color="auto"/>
              <w:bottom w:val="single" w:sz="4" w:space="0" w:color="auto"/>
              <w:right w:val="single" w:sz="4" w:space="0" w:color="auto"/>
            </w:tcBorders>
            <w:noWrap/>
            <w:vAlign w:val="center"/>
          </w:tcPr>
          <w:p>
            <w:pPr>
              <w:widowControl w:val="0"/>
              <w:spacing w:after="0" w:line="500" w:lineRule="exact"/>
              <w:ind w:left="0" w:firstLine="0"/>
              <w:jc w:val="both"/>
              <w:rPr>
                <w:rFonts w:ascii="仿宋_GB2312" w:eastAsia="宋体" w:hAnsi="仿宋_GB2312"/>
                <w:kern w:val="2"/>
                <w:sz w:val="24"/>
                <w:szCs w:val="24"/>
              </w:rPr>
            </w:pPr>
            <w:r>
              <w:rPr>
                <w:rFonts w:ascii="仿宋_GB2312" w:hAnsi="仿宋_GB2312"/>
                <w:sz w:val="24"/>
                <w:szCs w:val="24"/>
              </w:rPr>
              <w:t>农户姓名</w:t>
            </w:r>
          </w:p>
        </w:tc>
        <w:tc>
          <w:tcPr>
            <w:tcW w:w="1232" w:type="dxa"/>
            <w:vMerge w:val="restart"/>
            <w:tcBorders>
              <w:top w:val="single" w:sz="4" w:space="0" w:color="auto"/>
              <w:left w:val="single" w:sz="4" w:space="0" w:color="auto"/>
              <w:bottom w:val="single" w:sz="4" w:space="0" w:color="auto"/>
              <w:right w:val="single" w:sz="4" w:space="0" w:color="auto"/>
            </w:tcBorders>
            <w:noWrap/>
            <w:vAlign w:val="center"/>
          </w:tcPr>
          <w:p>
            <w:pPr>
              <w:widowControl w:val="0"/>
              <w:spacing w:after="0" w:line="500" w:lineRule="exact"/>
              <w:ind w:firstLine="0"/>
              <w:jc w:val="both"/>
              <w:rPr>
                <w:rFonts w:ascii="仿宋_GB2312" w:hAnsi="仿宋_GB2312"/>
                <w:sz w:val="24"/>
                <w:szCs w:val="24"/>
              </w:rPr>
            </w:pPr>
            <w:r>
              <w:rPr>
                <w:rFonts w:ascii="仿宋_GB2312" w:hAnsi="仿宋_GB2312"/>
                <w:sz w:val="24"/>
                <w:szCs w:val="24"/>
              </w:rPr>
              <w:t>确权登记颁证面积</w:t>
            </w:r>
          </w:p>
        </w:tc>
        <w:tc>
          <w:tcPr>
            <w:tcW w:w="3004" w:type="dxa"/>
            <w:gridSpan w:val="2"/>
            <w:tcBorders>
              <w:top w:val="single" w:sz="4" w:space="0" w:color="auto"/>
              <w:left w:val="nil"/>
              <w:bottom w:val="single" w:sz="4" w:space="0" w:color="auto"/>
              <w:right w:val="single" w:sz="4" w:space="0" w:color="auto"/>
            </w:tcBorders>
            <w:noWrap/>
            <w:vAlign w:val="center"/>
          </w:tcPr>
          <w:p>
            <w:pPr>
              <w:widowControl w:val="0"/>
              <w:spacing w:after="0" w:line="500" w:lineRule="exact"/>
              <w:ind w:firstLineChars="350" w:firstLine="840"/>
              <w:jc w:val="both"/>
              <w:rPr>
                <w:rFonts w:ascii="仿宋_GB2312" w:eastAsia="宋体" w:hAnsi="仿宋_GB2312"/>
                <w:kern w:val="2"/>
                <w:sz w:val="24"/>
                <w:szCs w:val="24"/>
              </w:rPr>
            </w:pPr>
            <w:r>
              <w:rPr>
                <w:rFonts w:ascii="仿宋_GB2312" w:hAnsi="仿宋_GB2312"/>
                <w:sz w:val="24"/>
                <w:szCs w:val="24"/>
              </w:rPr>
              <w:t>农作物</w:t>
            </w:r>
          </w:p>
        </w:tc>
        <w:tc>
          <w:tcPr>
            <w:tcW w:w="1235" w:type="dxa"/>
            <w:vMerge w:val="restart"/>
            <w:tcBorders>
              <w:top w:val="single" w:sz="4" w:space="0" w:color="auto"/>
              <w:left w:val="nil"/>
              <w:bottom w:val="single" w:sz="4" w:space="0" w:color="auto"/>
              <w:right w:val="single" w:sz="4" w:space="0" w:color="auto"/>
            </w:tcBorders>
            <w:noWrap/>
            <w:vAlign w:val="center"/>
          </w:tcPr>
          <w:p>
            <w:pPr>
              <w:spacing w:after="0" w:line="500" w:lineRule="exact"/>
              <w:ind w:left="0" w:firstLine="0"/>
              <w:jc w:val="both"/>
              <w:rPr>
                <w:rFonts w:ascii="仿宋_GB2312" w:hAnsi="仿宋_GB2312"/>
                <w:kern w:val="2"/>
                <w:sz w:val="24"/>
                <w:szCs w:val="24"/>
              </w:rPr>
            </w:pPr>
            <w:r>
              <w:rPr>
                <w:rFonts w:ascii="仿宋_GB2312" w:hAnsi="仿宋_GB2312"/>
                <w:sz w:val="24"/>
                <w:szCs w:val="24"/>
              </w:rPr>
              <w:t>双季稻</w:t>
            </w:r>
          </w:p>
          <w:p>
            <w:pPr>
              <w:widowControl w:val="0"/>
              <w:spacing w:after="0" w:line="500" w:lineRule="exact"/>
              <w:ind w:left="0" w:firstLine="0"/>
              <w:jc w:val="both"/>
              <w:rPr>
                <w:rFonts w:ascii="仿宋_GB2312" w:eastAsia="宋体" w:hAnsi="仿宋_GB2312"/>
                <w:kern w:val="2"/>
                <w:sz w:val="24"/>
                <w:szCs w:val="24"/>
              </w:rPr>
            </w:pPr>
            <w:r>
              <w:rPr>
                <w:rFonts w:ascii="仿宋_GB2312" w:hAnsi="仿宋_GB2312"/>
                <w:sz w:val="24"/>
                <w:szCs w:val="24"/>
              </w:rPr>
              <w:t>面  积</w:t>
            </w:r>
          </w:p>
        </w:tc>
        <w:tc>
          <w:tcPr>
            <w:tcW w:w="1237" w:type="dxa"/>
            <w:vMerge w:val="restart"/>
            <w:tcBorders>
              <w:top w:val="single" w:sz="4" w:space="0" w:color="auto"/>
              <w:left w:val="nil"/>
              <w:bottom w:val="single" w:sz="4" w:space="0" w:color="auto"/>
              <w:right w:val="single" w:sz="4" w:space="0" w:color="auto"/>
            </w:tcBorders>
            <w:noWrap/>
            <w:vAlign w:val="center"/>
          </w:tcPr>
          <w:p>
            <w:pPr>
              <w:widowControl w:val="0"/>
              <w:spacing w:after="0" w:line="500" w:lineRule="exact"/>
              <w:ind w:left="0" w:firstLine="0"/>
              <w:jc w:val="both"/>
              <w:rPr>
                <w:rFonts w:ascii="仿宋_GB2312" w:eastAsia="宋体" w:hAnsi="仿宋_GB2312"/>
                <w:kern w:val="2"/>
                <w:sz w:val="24"/>
                <w:szCs w:val="24"/>
              </w:rPr>
            </w:pPr>
            <w:r>
              <w:rPr>
                <w:rFonts w:ascii="仿宋_GB2312" w:hAnsi="仿宋_GB2312"/>
                <w:sz w:val="24"/>
                <w:szCs w:val="24"/>
              </w:rPr>
              <w:t>农户签名</w:t>
            </w:r>
          </w:p>
        </w:tc>
        <w:tc>
          <w:tcPr>
            <w:tcW w:w="1753" w:type="dxa"/>
            <w:vMerge w:val="restart"/>
            <w:tcBorders>
              <w:top w:val="single" w:sz="4" w:space="0" w:color="auto"/>
              <w:left w:val="nil"/>
              <w:bottom w:val="single" w:sz="4" w:space="0" w:color="auto"/>
              <w:right w:val="single" w:sz="4" w:space="0" w:color="auto"/>
            </w:tcBorders>
            <w:noWrap/>
            <w:vAlign w:val="center"/>
          </w:tcPr>
          <w:p>
            <w:pPr>
              <w:widowControl w:val="0"/>
              <w:spacing w:after="0" w:line="500" w:lineRule="exact"/>
              <w:ind w:left="0" w:firstLine="0"/>
              <w:jc w:val="both"/>
              <w:rPr>
                <w:rFonts w:ascii="仿宋_GB2312" w:eastAsia="宋体" w:hAnsi="仿宋_GB2312"/>
                <w:kern w:val="2"/>
                <w:sz w:val="24"/>
                <w:szCs w:val="24"/>
              </w:rPr>
            </w:pPr>
            <w:r>
              <w:rPr>
                <w:rFonts w:ascii="仿宋_GB2312" w:hAnsi="仿宋_GB2312"/>
                <w:sz w:val="24"/>
                <w:szCs w:val="24"/>
              </w:rPr>
              <w:t>农户联系方式</w:t>
            </w:r>
          </w:p>
        </w:tc>
        <w:tc>
          <w:tcPr>
            <w:tcW w:w="2269" w:type="dxa"/>
            <w:gridSpan w:val="2"/>
            <w:tcBorders>
              <w:top w:val="single" w:sz="4" w:space="0" w:color="auto"/>
              <w:left w:val="nil"/>
              <w:bottom w:val="nil"/>
              <w:right w:val="single" w:sz="4" w:space="0" w:color="auto"/>
            </w:tcBorders>
            <w:noWrap/>
            <w:vAlign w:val="center"/>
          </w:tcPr>
          <w:p>
            <w:pPr>
              <w:widowControl w:val="0"/>
              <w:spacing w:after="0" w:line="500" w:lineRule="exact"/>
              <w:ind w:firstLineChars="100" w:firstLine="240"/>
              <w:jc w:val="center"/>
              <w:rPr>
                <w:rFonts w:ascii="仿宋_GB2312" w:eastAsia="宋体" w:hAnsi="仿宋_GB2312"/>
                <w:kern w:val="2"/>
                <w:sz w:val="24"/>
                <w:szCs w:val="24"/>
              </w:rPr>
            </w:pPr>
            <w:r>
              <w:rPr>
                <w:rFonts w:ascii="仿宋_GB2312" w:hAnsi="仿宋_GB2312"/>
                <w:sz w:val="24"/>
                <w:szCs w:val="24"/>
              </w:rPr>
              <w:t xml:space="preserve">组长核定面积     </w:t>
            </w:r>
          </w:p>
        </w:tc>
        <w:tc>
          <w:tcPr>
            <w:tcW w:w="878" w:type="dxa"/>
            <w:vMerge w:val="restart"/>
            <w:tcBorders>
              <w:top w:val="single" w:sz="4" w:space="0" w:color="auto"/>
              <w:left w:val="nil"/>
              <w:bottom w:val="single" w:sz="4" w:space="0" w:color="auto"/>
              <w:right w:val="single" w:sz="4" w:space="0" w:color="auto"/>
            </w:tcBorders>
            <w:noWrap/>
            <w:vAlign w:val="center"/>
          </w:tcPr>
          <w:p>
            <w:pPr>
              <w:widowControl w:val="0"/>
              <w:spacing w:after="0" w:line="500" w:lineRule="exact"/>
              <w:ind w:left="0" w:firstLine="0"/>
              <w:jc w:val="both"/>
              <w:rPr>
                <w:rFonts w:ascii="仿宋_GB2312" w:eastAsia="宋体" w:hAnsi="仿宋_GB2312"/>
                <w:kern w:val="2"/>
                <w:sz w:val="24"/>
                <w:szCs w:val="24"/>
              </w:rPr>
            </w:pPr>
            <w:r>
              <w:rPr>
                <w:rFonts w:ascii="仿宋_GB2312" w:hAnsi="仿宋_GB2312"/>
                <w:sz w:val="24"/>
                <w:szCs w:val="24"/>
              </w:rPr>
              <w:t>组长签 字</w:t>
            </w:r>
          </w:p>
        </w:tc>
        <w:tc>
          <w:tcPr>
            <w:tcW w:w="1102" w:type="dxa"/>
            <w:vMerge w:val="restart"/>
            <w:tcBorders>
              <w:top w:val="single" w:sz="4" w:space="0" w:color="auto"/>
              <w:left w:val="nil"/>
              <w:bottom w:val="single" w:sz="4" w:space="0" w:color="auto"/>
              <w:right w:val="single" w:sz="4" w:space="0" w:color="auto"/>
            </w:tcBorders>
            <w:noWrap/>
            <w:vAlign w:val="center"/>
          </w:tcPr>
          <w:p>
            <w:pPr>
              <w:widowControl w:val="0"/>
              <w:spacing w:after="0" w:line="500" w:lineRule="exact"/>
              <w:ind w:left="0" w:firstLine="0"/>
              <w:jc w:val="both"/>
              <w:rPr>
                <w:rFonts w:ascii="仿宋_GB2312" w:eastAsia="宋体" w:hAnsi="仿宋_GB2312"/>
                <w:kern w:val="2"/>
                <w:sz w:val="24"/>
                <w:szCs w:val="24"/>
              </w:rPr>
            </w:pPr>
            <w:r>
              <w:rPr>
                <w:rFonts w:ascii="仿宋_GB2312" w:hAnsi="仿宋_GB2312"/>
                <w:sz w:val="24"/>
                <w:szCs w:val="24"/>
              </w:rPr>
              <w:t>备  注</w:t>
            </w:r>
          </w:p>
        </w:tc>
      </w:tr>
      <w:tr>
        <w:trPr>
          <w:trHeight w:val="853"/>
        </w:trPr>
        <w:tc>
          <w:tcPr>
            <w:tcW w:w="1255" w:type="dxa"/>
            <w:vMerge/>
            <w:tcBorders>
              <w:top w:val="single" w:sz="4" w:space="0" w:color="auto"/>
              <w:left w:val="single" w:sz="4" w:space="0" w:color="auto"/>
              <w:bottom w:val="single" w:sz="4" w:space="0" w:color="auto"/>
              <w:right w:val="single" w:sz="4" w:space="0" w:color="auto"/>
            </w:tcBorders>
            <w:noWrap/>
            <w:vAlign w:val="center"/>
          </w:tcPr>
          <w:p/>
        </w:tc>
        <w:tc>
          <w:tcPr>
            <w:tcW w:w="1372" w:type="dxa"/>
            <w:vMerge/>
            <w:tcBorders>
              <w:top w:val="single" w:sz="4" w:space="0" w:color="auto"/>
              <w:left w:val="single" w:sz="4" w:space="0" w:color="auto"/>
              <w:bottom w:val="single" w:sz="4" w:space="0" w:color="auto"/>
              <w:right w:val="single" w:sz="4" w:space="0" w:color="auto"/>
            </w:tcBorders>
            <w:noWrap/>
            <w:vAlign w:val="center"/>
          </w:tcPr>
          <w:p/>
        </w:tc>
        <w:tc>
          <w:tcPr>
            <w:tcW w:w="1463" w:type="dxa"/>
            <w:tcBorders>
              <w:top w:val="single" w:sz="4" w:space="0" w:color="auto"/>
              <w:left w:val="nil"/>
              <w:bottom w:val="single" w:sz="4" w:space="0" w:color="auto"/>
              <w:right w:val="single" w:sz="4" w:space="0" w:color="auto"/>
            </w:tcBorders>
            <w:noWrap/>
            <w:vAlign w:val="center"/>
          </w:tcPr>
          <w:p>
            <w:pPr>
              <w:widowControl w:val="0"/>
              <w:spacing w:after="0" w:line="500" w:lineRule="exact"/>
              <w:ind w:left="0" w:firstLine="0"/>
              <w:jc w:val="both"/>
              <w:rPr>
                <w:rFonts w:ascii="仿宋_GB2312" w:eastAsia="宋体" w:hAnsi="仿宋_GB2312"/>
                <w:kern w:val="2"/>
                <w:sz w:val="24"/>
                <w:szCs w:val="24"/>
              </w:rPr>
            </w:pPr>
            <w:r>
              <w:rPr>
                <w:rFonts w:ascii="仿宋_GB2312" w:hAnsi="仿宋_GB2312"/>
                <w:sz w:val="24"/>
                <w:szCs w:val="24"/>
              </w:rPr>
              <w:t xml:space="preserve">种植面积  </w:t>
            </w:r>
          </w:p>
        </w:tc>
        <w:tc>
          <w:tcPr>
            <w:tcW w:w="1541" w:type="dxa"/>
            <w:tcBorders>
              <w:top w:val="single" w:sz="4" w:space="0" w:color="auto"/>
              <w:left w:val="nil"/>
              <w:bottom w:val="single" w:sz="4" w:space="0" w:color="auto"/>
              <w:right w:val="single" w:sz="4" w:space="0" w:color="auto"/>
            </w:tcBorders>
            <w:noWrap/>
            <w:vAlign w:val="center"/>
          </w:tcPr>
          <w:p>
            <w:pPr>
              <w:widowControl w:val="0"/>
              <w:spacing w:after="0" w:line="500" w:lineRule="exact"/>
              <w:ind w:firstLineChars="50" w:firstLine="120"/>
              <w:jc w:val="center"/>
              <w:rPr>
                <w:rFonts w:ascii="仿宋_GB2312" w:eastAsia="宋体" w:hAnsi="仿宋_GB2312"/>
                <w:kern w:val="2"/>
                <w:sz w:val="24"/>
                <w:szCs w:val="24"/>
              </w:rPr>
            </w:pPr>
            <w:r>
              <w:rPr>
                <w:rFonts w:ascii="仿宋_GB2312" w:hAnsi="仿宋_GB2312"/>
                <w:sz w:val="24"/>
                <w:szCs w:val="24"/>
              </w:rPr>
              <w:t>作物名称</w:t>
            </w:r>
          </w:p>
        </w:tc>
        <w:tc>
          <w:tcPr>
            <w:tcW w:w="1258" w:type="dxa"/>
            <w:vMerge/>
            <w:tcBorders>
              <w:top w:val="single" w:sz="4" w:space="0" w:color="auto"/>
              <w:left w:val="nil"/>
              <w:bottom w:val="single" w:sz="4" w:space="0" w:color="auto"/>
              <w:right w:val="single" w:sz="4" w:space="0" w:color="auto"/>
            </w:tcBorders>
            <w:noWrap/>
            <w:vAlign w:val="center"/>
          </w:tcPr>
          <w:p/>
        </w:tc>
        <w:tc>
          <w:tcPr>
            <w:tcW w:w="1260" w:type="dxa"/>
            <w:vMerge/>
            <w:tcBorders>
              <w:top w:val="single" w:sz="4" w:space="0" w:color="auto"/>
              <w:left w:val="nil"/>
              <w:bottom w:val="single" w:sz="4" w:space="0" w:color="auto"/>
              <w:right w:val="single" w:sz="4" w:space="0" w:color="auto"/>
            </w:tcBorders>
            <w:noWrap/>
            <w:vAlign w:val="center"/>
          </w:tcPr>
          <w:p/>
        </w:tc>
        <w:tc>
          <w:tcPr>
            <w:tcW w:w="1785" w:type="dxa"/>
            <w:vMerge/>
            <w:tcBorders>
              <w:top w:val="single" w:sz="4" w:space="0" w:color="auto"/>
              <w:left w:val="nil"/>
              <w:bottom w:val="single" w:sz="4" w:space="0" w:color="auto"/>
              <w:right w:val="single" w:sz="4" w:space="0" w:color="auto"/>
            </w:tcBorders>
            <w:noWrap/>
            <w:vAlign w:val="center"/>
          </w:tcPr>
          <w:p/>
        </w:tc>
        <w:tc>
          <w:tcPr>
            <w:tcW w:w="1031" w:type="dxa"/>
            <w:tcBorders>
              <w:top w:val="single" w:sz="4" w:space="0" w:color="auto"/>
              <w:left w:val="nil"/>
              <w:bottom w:val="single" w:sz="4" w:space="0" w:color="auto"/>
              <w:right w:val="single" w:sz="4" w:space="0" w:color="auto"/>
            </w:tcBorders>
            <w:noWrap/>
            <w:vAlign w:val="center"/>
          </w:tcPr>
          <w:p>
            <w:pPr>
              <w:widowControl w:val="0"/>
              <w:spacing w:after="0" w:line="500" w:lineRule="exact"/>
              <w:ind w:left="0" w:firstLine="0"/>
              <w:jc w:val="both"/>
              <w:rPr>
                <w:rFonts w:ascii="仿宋_GB2312" w:eastAsia="宋体" w:hAnsi="仿宋_GB2312"/>
                <w:kern w:val="2"/>
                <w:sz w:val="24"/>
                <w:szCs w:val="24"/>
              </w:rPr>
            </w:pPr>
            <w:r>
              <w:rPr>
                <w:rFonts w:ascii="仿宋_GB2312" w:hAnsi="仿宋_GB2312"/>
                <w:sz w:val="24"/>
                <w:szCs w:val="24"/>
              </w:rPr>
              <w:t>农作物</w:t>
            </w:r>
          </w:p>
        </w:tc>
        <w:tc>
          <w:tcPr>
            <w:tcW w:w="1237" w:type="dxa"/>
            <w:tcBorders>
              <w:top w:val="single" w:sz="4" w:space="0" w:color="auto"/>
              <w:left w:val="nil"/>
              <w:bottom w:val="single" w:sz="4" w:space="0" w:color="auto"/>
              <w:right w:val="single" w:sz="4" w:space="0" w:color="auto"/>
            </w:tcBorders>
            <w:noWrap/>
            <w:vAlign w:val="center"/>
          </w:tcPr>
          <w:p>
            <w:pPr>
              <w:widowControl w:val="0"/>
              <w:spacing w:after="0" w:line="500" w:lineRule="exact"/>
              <w:ind w:left="0" w:firstLine="0"/>
              <w:jc w:val="both"/>
              <w:rPr>
                <w:rFonts w:ascii="仿宋_GB2312" w:eastAsia="宋体" w:hAnsi="仿宋_GB2312"/>
                <w:kern w:val="2"/>
                <w:sz w:val="24"/>
                <w:szCs w:val="24"/>
              </w:rPr>
            </w:pPr>
            <w:r>
              <w:rPr>
                <w:rFonts w:ascii="仿宋_GB2312" w:hAnsi="仿宋_GB2312"/>
                <w:sz w:val="24"/>
                <w:szCs w:val="24"/>
              </w:rPr>
              <w:t>双季稻</w:t>
            </w:r>
          </w:p>
        </w:tc>
        <w:tc>
          <w:tcPr>
            <w:tcW w:w="1538" w:type="dxa"/>
            <w:vMerge/>
            <w:tcBorders>
              <w:top w:val="single" w:sz="4" w:space="0" w:color="auto"/>
              <w:left w:val="nil"/>
              <w:bottom w:val="single" w:sz="4" w:space="0" w:color="auto"/>
              <w:right w:val="single" w:sz="4" w:space="0" w:color="auto"/>
            </w:tcBorders>
            <w:noWrap/>
            <w:vAlign w:val="center"/>
          </w:tcPr>
          <w:p/>
        </w:tc>
        <w:tc>
          <w:tcPr>
            <w:tcW w:w="1620" w:type="dxa"/>
            <w:vMerge/>
            <w:tcBorders>
              <w:top w:val="single" w:sz="4" w:space="0" w:color="auto"/>
              <w:left w:val="nil"/>
              <w:bottom w:val="single" w:sz="4" w:space="0" w:color="auto"/>
              <w:right w:val="single" w:sz="4" w:space="0" w:color="auto"/>
            </w:tcBorders>
            <w:noWrap/>
            <w:vAlign w:val="center"/>
          </w:tcPr>
          <w:p/>
        </w:tc>
      </w:tr>
      <w:tr>
        <w:trPr>
          <w:trHeight w:val="600"/>
        </w:trPr>
        <w:tc>
          <w:tcPr>
            <w:tcW w:w="1233"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1232"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1463" w:type="dxa"/>
            <w:tcBorders>
              <w:top w:val="single" w:sz="4" w:space="0" w:color="auto"/>
              <w:left w:val="nil"/>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1541" w:type="dxa"/>
            <w:tcBorders>
              <w:top w:val="single" w:sz="4" w:space="0" w:color="auto"/>
              <w:left w:val="nil"/>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1235" w:type="dxa"/>
            <w:tcBorders>
              <w:top w:val="single" w:sz="4" w:space="0" w:color="auto"/>
              <w:left w:val="nil"/>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1753" w:type="dxa"/>
            <w:tcBorders>
              <w:top w:val="single" w:sz="4" w:space="0" w:color="auto"/>
              <w:left w:val="nil"/>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1031" w:type="dxa"/>
            <w:tcBorders>
              <w:top w:val="single" w:sz="4" w:space="0" w:color="auto"/>
              <w:left w:val="nil"/>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878" w:type="dxa"/>
            <w:tcBorders>
              <w:top w:val="single" w:sz="4" w:space="0" w:color="auto"/>
              <w:left w:val="nil"/>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c>
          <w:tcPr>
            <w:tcW w:w="1102" w:type="dxa"/>
            <w:tcBorders>
              <w:top w:val="single" w:sz="4" w:space="0" w:color="auto"/>
              <w:left w:val="nil"/>
              <w:bottom w:val="single" w:sz="4" w:space="0" w:color="auto"/>
              <w:right w:val="single" w:sz="4" w:space="0" w:color="auto"/>
            </w:tcBorders>
            <w:noWrap/>
            <w:vAlign w:val="center"/>
          </w:tcPr>
          <w:p>
            <w:pPr>
              <w:widowControl w:val="0"/>
              <w:spacing w:after="0" w:line="500" w:lineRule="exact"/>
              <w:jc w:val="center"/>
              <w:rPr>
                <w:rFonts w:ascii="仿宋_GB2312" w:eastAsia="宋体" w:hAnsi="仿宋_GB2312"/>
                <w:kern w:val="2"/>
                <w:sz w:val="24"/>
                <w:szCs w:val="24"/>
              </w:rPr>
            </w:pPr>
          </w:p>
        </w:tc>
      </w:tr>
      <w:tr>
        <w:trPr>
          <w:trHeight w:val="600"/>
        </w:trPr>
        <w:tc>
          <w:tcPr>
            <w:tcW w:w="1233"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2"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463"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41"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753"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031"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878"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102"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r>
        <w:trPr>
          <w:trHeight w:val="600"/>
        </w:trPr>
        <w:tc>
          <w:tcPr>
            <w:tcW w:w="1233"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2"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463"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41"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753"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031"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878"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102"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r>
        <w:trPr>
          <w:trHeight w:val="600"/>
        </w:trPr>
        <w:tc>
          <w:tcPr>
            <w:tcW w:w="1233"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1232"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1463" w:type="dxa"/>
            <w:tcBorders>
              <w:top w:val="single" w:sz="4" w:space="0" w:color="auto"/>
              <w:left w:val="nil"/>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1541" w:type="dxa"/>
            <w:tcBorders>
              <w:top w:val="single" w:sz="4" w:space="0" w:color="auto"/>
              <w:left w:val="nil"/>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1235" w:type="dxa"/>
            <w:tcBorders>
              <w:top w:val="single" w:sz="4" w:space="0" w:color="auto"/>
              <w:left w:val="nil"/>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1753" w:type="dxa"/>
            <w:tcBorders>
              <w:top w:val="single" w:sz="4" w:space="0" w:color="auto"/>
              <w:left w:val="nil"/>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1031" w:type="dxa"/>
            <w:tcBorders>
              <w:top w:val="single" w:sz="4" w:space="0" w:color="auto"/>
              <w:left w:val="nil"/>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878" w:type="dxa"/>
            <w:tcBorders>
              <w:top w:val="single" w:sz="4" w:space="0" w:color="auto"/>
              <w:left w:val="nil"/>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c>
          <w:tcPr>
            <w:tcW w:w="1102" w:type="dxa"/>
            <w:tcBorders>
              <w:top w:val="single" w:sz="4" w:space="0" w:color="auto"/>
              <w:left w:val="nil"/>
              <w:bottom w:val="single" w:sz="4" w:space="0" w:color="auto"/>
              <w:right w:val="single" w:sz="4" w:space="0" w:color="auto"/>
            </w:tcBorders>
            <w:noWrap/>
          </w:tcPr>
          <w:p>
            <w:pPr>
              <w:widowControl w:val="0"/>
              <w:spacing w:after="0" w:line="600" w:lineRule="exact"/>
              <w:ind w:firstLine="357"/>
              <w:jc w:val="both"/>
              <w:rPr>
                <w:rFonts w:ascii="仿宋_GB2312" w:eastAsia="宋体" w:hAnsi="仿宋_GB2312"/>
                <w:kern w:val="2"/>
                <w:sz w:val="24"/>
                <w:szCs w:val="24"/>
              </w:rPr>
            </w:pPr>
          </w:p>
        </w:tc>
      </w:tr>
      <w:tr>
        <w:trPr>
          <w:trHeight w:val="600"/>
        </w:trPr>
        <w:tc>
          <w:tcPr>
            <w:tcW w:w="1233"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ind w:firstLineChars="50" w:firstLine="120"/>
              <w:jc w:val="both"/>
              <w:rPr>
                <w:rFonts w:ascii="仿宋_GB2312" w:eastAsia="宋体" w:hAnsi="仿宋_GB2312"/>
                <w:kern w:val="2"/>
                <w:sz w:val="24"/>
                <w:szCs w:val="24"/>
              </w:rPr>
            </w:pPr>
            <w:r>
              <w:rPr>
                <w:rFonts w:ascii="仿宋_GB2312" w:hAnsi="仿宋_GB2312"/>
                <w:sz w:val="24"/>
                <w:szCs w:val="24"/>
              </w:rPr>
              <w:t>合   计</w:t>
            </w:r>
          </w:p>
        </w:tc>
        <w:tc>
          <w:tcPr>
            <w:tcW w:w="1232"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ind w:firstLineChars="50" w:firstLine="120"/>
              <w:jc w:val="both"/>
              <w:rPr>
                <w:rFonts w:ascii="仿宋_GB2312" w:hAnsi="仿宋_GB2312"/>
                <w:sz w:val="24"/>
                <w:szCs w:val="24"/>
              </w:rPr>
            </w:pPr>
          </w:p>
        </w:tc>
        <w:tc>
          <w:tcPr>
            <w:tcW w:w="1463"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41"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753"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031"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23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878"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102"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bl>
    <w:p>
      <w:pPr>
        <w:spacing w:after="0" w:line="600" w:lineRule="exact"/>
        <w:rPr>
          <w:rFonts w:ascii="仿宋_GB2312" w:cs="Times New Roman" w:hAnsi="仿宋_GB2312"/>
          <w:kern w:val="2"/>
          <w:sz w:val="32"/>
          <w:szCs w:val="32"/>
          <w:lang w:eastAsia="zh-CN"/>
        </w:rPr>
      </w:pPr>
      <w:r>
        <w:rPr>
          <w:rFonts w:ascii="仿宋_GB2312" w:hAnsi="仿宋_GB2312"/>
          <w:sz w:val="24"/>
          <w:szCs w:val="24"/>
          <w:lang w:eastAsia="zh-CN"/>
        </w:rPr>
        <w:t>备注：“农作物”是指</w:t>
      </w:r>
      <w:r>
        <w:rPr>
          <w:rFonts w:ascii="仿宋_GB2312" w:hAnsi="仿宋_GB2312" w:hint="eastAsia"/>
          <w:sz w:val="24"/>
          <w:szCs w:val="24"/>
          <w:lang w:val="en-US" w:eastAsia="zh-CN"/>
        </w:rPr>
        <w:t>确权登记</w:t>
      </w:r>
      <w:r>
        <w:rPr>
          <w:rFonts w:ascii="仿宋_GB2312" w:hAnsi="仿宋_GB2312"/>
          <w:sz w:val="24"/>
          <w:szCs w:val="24"/>
          <w:lang w:eastAsia="zh-CN"/>
        </w:rPr>
        <w:t>面积内的农作物实际种植面积；双季稻面积是指同一田块既种植早稻又种植晚稻的面积，下同</w:t>
      </w:r>
      <w:r>
        <w:rPr>
          <w:rFonts w:ascii="仿宋_GB2312" w:hAnsi="仿宋_GB2312"/>
          <w:sz w:val="32"/>
          <w:szCs w:val="32"/>
          <w:lang w:eastAsia="zh-CN"/>
        </w:rPr>
        <w:t xml:space="preserve">。                                          </w:t>
      </w:r>
    </w:p>
    <w:p>
      <w:pPr>
        <w:spacing w:line="600" w:lineRule="exact"/>
        <w:rPr>
          <w:rFonts w:ascii="新宋体" w:eastAsia="新宋体"/>
          <w:b/>
          <w:bCs/>
          <w:sz w:val="32"/>
          <w:szCs w:val="32"/>
          <w:lang w:eastAsia="zh-CN"/>
        </w:rPr>
      </w:pPr>
      <w:r>
        <w:rPr>
          <w:rFonts w:ascii="黑体" w:eastAsia="黑体" w:hint="eastAsia"/>
          <w:bCs/>
          <w:sz w:val="32"/>
          <w:szCs w:val="32"/>
          <w:lang w:eastAsia="zh-CN"/>
        </w:rPr>
        <w:t>附件2：</w:t>
      </w:r>
      <w:r>
        <w:rPr>
          <w:rFonts w:ascii="新宋体" w:eastAsia="新宋体" w:hint="eastAsia"/>
          <w:b/>
          <w:bCs/>
          <w:sz w:val="32"/>
          <w:szCs w:val="32"/>
          <w:lang w:eastAsia="zh-CN"/>
        </w:rPr>
        <w:t xml:space="preserve">          </w:t>
      </w:r>
    </w:p>
    <w:p>
      <w:pPr>
        <w:spacing w:line="600" w:lineRule="exact"/>
        <w:jc w:val="center"/>
        <w:rPr>
          <w:rFonts w:ascii="方正小标宋简体" w:eastAsia="宋体" w:hAnsi="方正小标宋简体" w:hint="eastAsia"/>
          <w:sz w:val="44"/>
          <w:szCs w:val="44"/>
          <w:u w:val="single"/>
          <w:lang w:eastAsia="zh-CN"/>
        </w:rPr>
      </w:pPr>
      <w:r>
        <w:rPr>
          <w:rFonts w:ascii="方正小标宋简体" w:hAnsi="方正小标宋简体"/>
          <w:b/>
          <w:bCs/>
          <w:sz w:val="32"/>
          <w:szCs w:val="32"/>
          <w:u w:val="single"/>
          <w:lang w:eastAsia="zh-CN"/>
        </w:rPr>
        <w:t xml:space="preserve">    </w:t>
      </w:r>
      <w:r>
        <w:rPr>
          <w:rFonts w:ascii="方正小标宋简体" w:hAnsi="方正小标宋简体"/>
          <w:sz w:val="44"/>
          <w:szCs w:val="44"/>
          <w:u w:val="single"/>
          <w:lang w:eastAsia="zh-CN"/>
        </w:rPr>
        <w:t xml:space="preserve"> </w:t>
      </w:r>
      <w:r>
        <w:rPr>
          <w:rFonts w:ascii="方正小标宋简体" w:hAnsi="方正小标宋简体"/>
          <w:sz w:val="44"/>
          <w:szCs w:val="44"/>
          <w:lang w:eastAsia="zh-CN"/>
        </w:rPr>
        <w:t>村</w:t>
      </w:r>
      <w:r>
        <w:rPr>
          <w:rFonts w:ascii="方正小标宋简体" w:hAnsi="方正小标宋简体"/>
          <w:sz w:val="44"/>
          <w:szCs w:val="44"/>
          <w:u w:val="single"/>
          <w:lang w:eastAsia="zh-CN"/>
        </w:rPr>
        <w:t xml:space="preserve">     </w:t>
      </w:r>
      <w:r>
        <w:rPr>
          <w:rFonts w:ascii="方正小标宋简体" w:hAnsi="方正小标宋简体"/>
          <w:sz w:val="44"/>
          <w:szCs w:val="44"/>
          <w:lang w:eastAsia="zh-CN"/>
        </w:rPr>
        <w:t>年农作物和双季稻种植情况汇总表</w:t>
      </w:r>
    </w:p>
    <w:p>
      <w:pPr>
        <w:spacing w:after="0" w:line="600" w:lineRule="exact"/>
        <w:jc w:val="center"/>
        <w:rPr>
          <w:rFonts w:ascii="仿宋_GB2312" w:hAnsi="仿宋_GB2312"/>
          <w:sz w:val="30"/>
          <w:szCs w:val="30"/>
          <w:lang w:eastAsia="zh-CN"/>
        </w:rPr>
      </w:pPr>
      <w:r>
        <w:rPr>
          <w:rFonts w:ascii="仿宋_GB2312" w:hAnsi="仿宋_GB2312"/>
          <w:sz w:val="30"/>
          <w:szCs w:val="30"/>
          <w:lang w:eastAsia="zh-CN"/>
        </w:rPr>
        <w:t xml:space="preserve">                                                                          单 位：亩</w:t>
      </w:r>
    </w:p>
    <w:p>
      <w:pPr>
        <w:spacing w:after="0" w:line="600" w:lineRule="exact"/>
        <w:rPr>
          <w:rFonts w:ascii="仿宋_GB2312" w:hAnsi="仿宋_GB2312"/>
          <w:sz w:val="30"/>
          <w:szCs w:val="30"/>
          <w:lang w:eastAsia="zh-CN"/>
        </w:rPr>
      </w:pPr>
      <w:r>
        <w:rPr>
          <w:rFonts w:ascii="仿宋_GB2312" w:hAnsi="仿宋_GB2312"/>
          <w:sz w:val="30"/>
          <w:szCs w:val="30"/>
          <w:lang w:eastAsia="zh-CN"/>
        </w:rPr>
        <w:t>炎陵县   乡镇    村       填报日期：  年  月  日    公章：   负责人联系方式：</w:t>
      </w:r>
    </w:p>
    <w:tbl>
      <w:tblPr>
        <w:jc w:val="left"/>
        <w:tblInd w:w="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1728"/>
        <w:gridCol w:w="1228"/>
        <w:gridCol w:w="1652"/>
        <w:gridCol w:w="1440"/>
        <w:gridCol w:w="1659"/>
        <w:gridCol w:w="1394"/>
        <w:gridCol w:w="1365"/>
        <w:gridCol w:w="1680"/>
        <w:gridCol w:w="1719"/>
      </w:tblGrid>
      <w:tr>
        <w:trPr>
          <w:trHeight w:val="589"/>
        </w:trPr>
        <w:tc>
          <w:tcPr>
            <w:tcW w:w="1728" w:type="dxa"/>
            <w:vMerge w:val="restart"/>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r>
              <w:rPr>
                <w:rFonts w:ascii="仿宋_GB2312" w:hAnsi="仿宋_GB2312"/>
                <w:sz w:val="24"/>
                <w:szCs w:val="24"/>
              </w:rPr>
              <w:t>组   名</w:t>
            </w:r>
          </w:p>
        </w:tc>
        <w:tc>
          <w:tcPr>
            <w:tcW w:w="1228" w:type="dxa"/>
            <w:vMerge w:val="restart"/>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ind w:left="0" w:firstLine="0"/>
              <w:jc w:val="both"/>
              <w:rPr>
                <w:rFonts w:ascii="仿宋_GB2312" w:hAnsi="仿宋_GB2312"/>
                <w:sz w:val="24"/>
                <w:szCs w:val="24"/>
              </w:rPr>
            </w:pPr>
            <w:r>
              <w:rPr>
                <w:rFonts w:ascii="仿宋_GB2312" w:hAnsi="仿宋_GB2312"/>
                <w:sz w:val="24"/>
                <w:szCs w:val="24"/>
              </w:rPr>
              <w:t>确权登记颁证面积</w:t>
            </w:r>
          </w:p>
        </w:tc>
        <w:tc>
          <w:tcPr>
            <w:tcW w:w="3092" w:type="dxa"/>
            <w:gridSpan w:val="2"/>
            <w:tcBorders>
              <w:top w:val="single" w:sz="4" w:space="0" w:color="auto"/>
              <w:left w:val="nil"/>
              <w:bottom w:val="single" w:sz="4" w:space="0" w:color="auto"/>
              <w:right w:val="single" w:sz="4" w:space="0" w:color="auto"/>
            </w:tcBorders>
            <w:noWrap/>
            <w:vAlign w:val="center"/>
          </w:tcPr>
          <w:p>
            <w:pPr>
              <w:widowControl w:val="0"/>
              <w:spacing w:after="0" w:line="600" w:lineRule="exact"/>
              <w:ind w:firstLineChars="400" w:firstLine="960"/>
              <w:jc w:val="both"/>
              <w:rPr>
                <w:rFonts w:ascii="仿宋_GB2312" w:eastAsia="宋体" w:hAnsi="仿宋_GB2312"/>
                <w:kern w:val="2"/>
                <w:sz w:val="24"/>
                <w:szCs w:val="24"/>
              </w:rPr>
            </w:pPr>
            <w:r>
              <w:rPr>
                <w:rFonts w:ascii="仿宋_GB2312" w:hAnsi="仿宋_GB2312"/>
                <w:sz w:val="24"/>
                <w:szCs w:val="24"/>
              </w:rPr>
              <w:t>农作物</w:t>
            </w:r>
          </w:p>
        </w:tc>
        <w:tc>
          <w:tcPr>
            <w:tcW w:w="1659" w:type="dxa"/>
            <w:vMerge w:val="restart"/>
            <w:tcBorders>
              <w:top w:val="single" w:sz="4" w:space="0" w:color="auto"/>
              <w:left w:val="nil"/>
              <w:bottom w:val="single" w:sz="4" w:space="0" w:color="auto"/>
              <w:right w:val="single" w:sz="4" w:space="0" w:color="auto"/>
            </w:tcBorders>
            <w:noWrap/>
            <w:vAlign w:val="center"/>
          </w:tcPr>
          <w:p>
            <w:pPr>
              <w:spacing w:after="0" w:line="600" w:lineRule="exact"/>
              <w:jc w:val="center"/>
              <w:rPr>
                <w:rFonts w:ascii="仿宋_GB2312" w:hAnsi="仿宋_GB2312"/>
                <w:kern w:val="2"/>
                <w:sz w:val="24"/>
                <w:szCs w:val="24"/>
              </w:rPr>
            </w:pPr>
            <w:r>
              <w:rPr>
                <w:rFonts w:ascii="仿宋_GB2312" w:hAnsi="仿宋_GB2312"/>
                <w:sz w:val="24"/>
                <w:szCs w:val="24"/>
              </w:rPr>
              <w:t>双季稻</w:t>
            </w:r>
          </w:p>
          <w:p>
            <w:pPr>
              <w:widowControl w:val="0"/>
              <w:spacing w:after="0" w:line="600" w:lineRule="exact"/>
              <w:jc w:val="center"/>
              <w:rPr>
                <w:rFonts w:ascii="仿宋_GB2312" w:eastAsia="宋体" w:hAnsi="仿宋_GB2312"/>
                <w:kern w:val="2"/>
                <w:sz w:val="24"/>
                <w:szCs w:val="24"/>
              </w:rPr>
            </w:pPr>
            <w:r>
              <w:rPr>
                <w:rFonts w:ascii="仿宋_GB2312" w:hAnsi="仿宋_GB2312"/>
                <w:sz w:val="24"/>
                <w:szCs w:val="24"/>
              </w:rPr>
              <w:t>面  积</w:t>
            </w:r>
          </w:p>
        </w:tc>
        <w:tc>
          <w:tcPr>
            <w:tcW w:w="2759" w:type="dxa"/>
            <w:gridSpan w:val="2"/>
            <w:tcBorders>
              <w:top w:val="single" w:sz="4" w:space="0" w:color="auto"/>
              <w:left w:val="nil"/>
              <w:bottom w:val="nil"/>
              <w:right w:val="single" w:sz="4" w:space="0" w:color="auto"/>
            </w:tcBorders>
            <w:noWrap/>
            <w:vAlign w:val="center"/>
          </w:tcPr>
          <w:p>
            <w:pPr>
              <w:widowControl w:val="0"/>
              <w:spacing w:after="0" w:line="600" w:lineRule="exact"/>
              <w:ind w:firstLineChars="100" w:firstLine="240"/>
              <w:jc w:val="center"/>
              <w:rPr>
                <w:rFonts w:ascii="仿宋_GB2312" w:eastAsia="宋体" w:hAnsi="仿宋_GB2312"/>
                <w:kern w:val="2"/>
                <w:sz w:val="24"/>
                <w:szCs w:val="24"/>
              </w:rPr>
            </w:pPr>
            <w:r>
              <w:rPr>
                <w:rFonts w:ascii="仿宋_GB2312" w:hAnsi="仿宋_GB2312"/>
                <w:sz w:val="24"/>
                <w:szCs w:val="24"/>
              </w:rPr>
              <w:t xml:space="preserve">村核定面积     </w:t>
            </w:r>
          </w:p>
        </w:tc>
        <w:tc>
          <w:tcPr>
            <w:tcW w:w="1680" w:type="dxa"/>
            <w:vMerge w:val="restart"/>
            <w:tcBorders>
              <w:top w:val="single" w:sz="4" w:space="0" w:color="auto"/>
              <w:left w:val="nil"/>
              <w:bottom w:val="single" w:sz="4" w:space="0" w:color="auto"/>
              <w:right w:val="single" w:sz="4" w:space="0" w:color="auto"/>
            </w:tcBorders>
            <w:noWrap/>
            <w:vAlign w:val="center"/>
          </w:tcPr>
          <w:p>
            <w:pPr>
              <w:widowControl w:val="0"/>
              <w:spacing w:after="0" w:line="600" w:lineRule="exact"/>
              <w:ind w:left="0" w:firstLine="0"/>
              <w:jc w:val="both"/>
              <w:rPr>
                <w:rFonts w:ascii="仿宋_GB2312" w:eastAsia="宋体" w:hAnsi="仿宋_GB2312"/>
                <w:kern w:val="2"/>
                <w:sz w:val="24"/>
                <w:szCs w:val="24"/>
              </w:rPr>
            </w:pPr>
            <w:r>
              <w:rPr>
                <w:rFonts w:ascii="仿宋_GB2312" w:hAnsi="仿宋_GB2312"/>
                <w:sz w:val="24"/>
                <w:szCs w:val="24"/>
              </w:rPr>
              <w:t>负责人签字</w:t>
            </w:r>
          </w:p>
        </w:tc>
        <w:tc>
          <w:tcPr>
            <w:tcW w:w="1719" w:type="dxa"/>
            <w:vMerge w:val="restart"/>
            <w:tcBorders>
              <w:top w:val="single" w:sz="4" w:space="0" w:color="auto"/>
              <w:left w:val="nil"/>
              <w:bottom w:val="single" w:sz="4" w:space="0" w:color="auto"/>
              <w:right w:val="single" w:sz="4" w:space="0" w:color="auto"/>
            </w:tcBorders>
            <w:noWrap/>
            <w:vAlign w:val="center"/>
          </w:tcPr>
          <w:p>
            <w:pPr>
              <w:widowControl w:val="0"/>
              <w:spacing w:after="0" w:line="600" w:lineRule="exact"/>
              <w:ind w:firstLineChars="100" w:firstLine="240"/>
              <w:jc w:val="center"/>
              <w:rPr>
                <w:rFonts w:ascii="仿宋_GB2312" w:eastAsia="宋体" w:hAnsi="仿宋_GB2312"/>
                <w:kern w:val="2"/>
                <w:sz w:val="24"/>
                <w:szCs w:val="24"/>
              </w:rPr>
            </w:pPr>
            <w:r>
              <w:rPr>
                <w:rFonts w:ascii="仿宋_GB2312" w:hAnsi="仿宋_GB2312"/>
                <w:sz w:val="24"/>
                <w:szCs w:val="24"/>
              </w:rPr>
              <w:t>备   注</w:t>
            </w:r>
          </w:p>
        </w:tc>
      </w:tr>
      <w:tr>
        <w:trPr>
          <w:trHeight w:val="853"/>
        </w:trPr>
        <w:tc>
          <w:tcPr>
            <w:tcW w:w="1728" w:type="dxa"/>
            <w:vMerge/>
            <w:tcBorders>
              <w:top w:val="single" w:sz="4" w:space="0" w:color="auto"/>
              <w:left w:val="single" w:sz="4" w:space="0" w:color="auto"/>
              <w:bottom w:val="single" w:sz="4" w:space="0" w:color="auto"/>
              <w:right w:val="single" w:sz="4" w:space="0" w:color="auto"/>
            </w:tcBorders>
            <w:noWrap/>
            <w:vAlign w:val="center"/>
          </w:tcPr>
          <w:p/>
        </w:tc>
        <w:tc>
          <w:tcPr>
            <w:tcW w:w="1440" w:type="dxa"/>
            <w:vMerge/>
            <w:tcBorders>
              <w:top w:val="single" w:sz="4" w:space="0" w:color="auto"/>
              <w:left w:val="single" w:sz="4" w:space="0" w:color="auto"/>
              <w:bottom w:val="single" w:sz="4" w:space="0" w:color="auto"/>
              <w:right w:val="single" w:sz="4" w:space="0" w:color="auto"/>
            </w:tcBorders>
            <w:noWrap/>
            <w:vAlign w:val="center"/>
          </w:tcPr>
          <w:p/>
        </w:tc>
        <w:tc>
          <w:tcPr>
            <w:tcW w:w="1652" w:type="dxa"/>
            <w:tcBorders>
              <w:top w:val="single" w:sz="4" w:space="0" w:color="auto"/>
              <w:left w:val="nil"/>
              <w:bottom w:val="single" w:sz="4" w:space="0" w:color="auto"/>
              <w:right w:val="single" w:sz="4" w:space="0" w:color="auto"/>
            </w:tcBorders>
            <w:noWrap/>
            <w:vAlign w:val="center"/>
          </w:tcPr>
          <w:p>
            <w:pPr>
              <w:widowControl w:val="0"/>
              <w:spacing w:after="0" w:line="600" w:lineRule="exact"/>
              <w:ind w:left="0" w:firstLine="0"/>
              <w:jc w:val="both"/>
              <w:rPr>
                <w:rFonts w:ascii="仿宋_GB2312" w:eastAsia="宋体" w:hAnsi="仿宋_GB2312"/>
                <w:kern w:val="2"/>
                <w:sz w:val="24"/>
                <w:szCs w:val="24"/>
              </w:rPr>
            </w:pPr>
            <w:r>
              <w:rPr>
                <w:rFonts w:ascii="仿宋_GB2312" w:hAnsi="仿宋_GB2312"/>
                <w:sz w:val="24"/>
                <w:szCs w:val="24"/>
              </w:rPr>
              <w:t xml:space="preserve">种植面积  </w:t>
            </w:r>
          </w:p>
        </w:tc>
        <w:tc>
          <w:tcPr>
            <w:tcW w:w="1440" w:type="dxa"/>
            <w:tcBorders>
              <w:top w:val="single" w:sz="4" w:space="0" w:color="auto"/>
              <w:left w:val="nil"/>
              <w:bottom w:val="single" w:sz="4" w:space="0" w:color="auto"/>
              <w:right w:val="single" w:sz="4" w:space="0" w:color="auto"/>
            </w:tcBorders>
            <w:noWrap/>
            <w:vAlign w:val="center"/>
          </w:tcPr>
          <w:p>
            <w:pPr>
              <w:widowControl w:val="0"/>
              <w:spacing w:after="0" w:line="600" w:lineRule="exact"/>
              <w:ind w:left="0" w:firstLine="0"/>
              <w:jc w:val="both"/>
              <w:rPr>
                <w:rFonts w:ascii="仿宋_GB2312" w:eastAsia="宋体" w:hAnsi="仿宋_GB2312"/>
                <w:kern w:val="2"/>
                <w:sz w:val="24"/>
                <w:szCs w:val="24"/>
              </w:rPr>
            </w:pPr>
            <w:r>
              <w:rPr>
                <w:rFonts w:ascii="仿宋_GB2312" w:hAnsi="仿宋_GB2312"/>
                <w:sz w:val="24"/>
                <w:szCs w:val="24"/>
              </w:rPr>
              <w:t>作物名称</w:t>
            </w:r>
          </w:p>
        </w:tc>
        <w:tc>
          <w:tcPr>
            <w:tcW w:w="1659" w:type="dxa"/>
            <w:vMerge/>
            <w:tcBorders>
              <w:top w:val="single" w:sz="4" w:space="0" w:color="auto"/>
              <w:left w:val="nil"/>
              <w:bottom w:val="single" w:sz="4" w:space="0" w:color="auto"/>
              <w:right w:val="single" w:sz="4" w:space="0" w:color="auto"/>
            </w:tcBorders>
            <w:noWrap/>
            <w:vAlign w:val="center"/>
          </w:tcPr>
          <w:p/>
        </w:tc>
        <w:tc>
          <w:tcPr>
            <w:tcW w:w="1394"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r>
              <w:rPr>
                <w:rFonts w:ascii="仿宋_GB2312" w:hAnsi="仿宋_GB2312"/>
                <w:sz w:val="24"/>
                <w:szCs w:val="24"/>
              </w:rPr>
              <w:t>农作物</w:t>
            </w:r>
          </w:p>
        </w:tc>
        <w:tc>
          <w:tcPr>
            <w:tcW w:w="1365"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r>
              <w:rPr>
                <w:rFonts w:ascii="仿宋_GB2312" w:hAnsi="仿宋_GB2312"/>
                <w:sz w:val="24"/>
                <w:szCs w:val="24"/>
              </w:rPr>
              <w:t>双季稻</w:t>
            </w:r>
          </w:p>
        </w:tc>
        <w:tc>
          <w:tcPr>
            <w:tcW w:w="1680" w:type="dxa"/>
            <w:vMerge/>
            <w:tcBorders>
              <w:top w:val="single" w:sz="4" w:space="0" w:color="auto"/>
              <w:left w:val="nil"/>
              <w:bottom w:val="single" w:sz="4" w:space="0" w:color="auto"/>
              <w:right w:val="single" w:sz="4" w:space="0" w:color="auto"/>
            </w:tcBorders>
            <w:noWrap/>
            <w:vAlign w:val="center"/>
          </w:tcPr>
          <w:p/>
        </w:tc>
        <w:tc>
          <w:tcPr>
            <w:tcW w:w="3083" w:type="dxa"/>
            <w:vMerge/>
            <w:tcBorders>
              <w:top w:val="single" w:sz="4" w:space="0" w:color="auto"/>
              <w:left w:val="nil"/>
              <w:bottom w:val="single" w:sz="4" w:space="0" w:color="auto"/>
              <w:right w:val="single" w:sz="4" w:space="0" w:color="auto"/>
            </w:tcBorders>
            <w:noWrap/>
            <w:vAlign w:val="center"/>
          </w:tcPr>
          <w:p/>
        </w:tc>
      </w:tr>
      <w:tr>
        <w:tc>
          <w:tcPr>
            <w:tcW w:w="17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2"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44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94"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65"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8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71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r>
      <w:tr>
        <w:tc>
          <w:tcPr>
            <w:tcW w:w="17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2"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44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94"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65"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8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71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r>
      <w:tr>
        <w:tc>
          <w:tcPr>
            <w:tcW w:w="17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2"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44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94"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65"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8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71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r>
      <w:tr>
        <w:tc>
          <w:tcPr>
            <w:tcW w:w="17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2"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44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94"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65"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8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71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r>
      <w:tr>
        <w:tc>
          <w:tcPr>
            <w:tcW w:w="17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ind w:firstLineChars="50" w:firstLine="120"/>
              <w:jc w:val="center"/>
              <w:rPr>
                <w:rFonts w:ascii="仿宋_GB2312" w:eastAsia="宋体" w:hAnsi="仿宋_GB2312"/>
                <w:kern w:val="2"/>
                <w:sz w:val="24"/>
                <w:szCs w:val="24"/>
              </w:rPr>
            </w:pPr>
            <w:r>
              <w:rPr>
                <w:rFonts w:ascii="仿宋_GB2312" w:hAnsi="仿宋_GB2312"/>
                <w:sz w:val="24"/>
                <w:szCs w:val="24"/>
              </w:rPr>
              <w:t>合  计</w:t>
            </w:r>
          </w:p>
        </w:tc>
        <w:tc>
          <w:tcPr>
            <w:tcW w:w="1228"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ind w:firstLineChars="50" w:firstLine="120"/>
              <w:jc w:val="center"/>
              <w:rPr>
                <w:rFonts w:ascii="仿宋_GB2312" w:hAnsi="仿宋_GB2312"/>
                <w:sz w:val="24"/>
                <w:szCs w:val="24"/>
              </w:rPr>
            </w:pPr>
          </w:p>
        </w:tc>
        <w:tc>
          <w:tcPr>
            <w:tcW w:w="1652"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44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94"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65"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80"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71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r>
    </w:tbl>
    <w:p>
      <w:pPr>
        <w:spacing w:line="600" w:lineRule="exact"/>
        <w:rPr>
          <w:rFonts w:ascii="仿宋_GB2312" w:cs="Times New Roman" w:hAnsi="仿宋_GB2312"/>
          <w:b/>
          <w:bCs/>
          <w:kern w:val="2"/>
          <w:sz w:val="32"/>
          <w:szCs w:val="32"/>
        </w:rPr>
      </w:pPr>
      <w:r>
        <w:rPr>
          <w:rFonts w:ascii="黑体" w:eastAsia="黑体" w:hint="eastAsia"/>
          <w:bCs/>
          <w:sz w:val="32"/>
          <w:szCs w:val="32"/>
        </w:rPr>
        <w:t>附件3：</w:t>
      </w:r>
      <w:r>
        <w:rPr>
          <w:rFonts w:ascii="仿宋_GB2312" w:hAnsi="仿宋_GB2312"/>
          <w:b/>
          <w:bCs/>
          <w:sz w:val="32"/>
          <w:szCs w:val="32"/>
        </w:rPr>
        <w:t xml:space="preserve">         </w:t>
      </w:r>
    </w:p>
    <w:p>
      <w:pPr>
        <w:spacing w:after="0" w:line="600" w:lineRule="exact"/>
        <w:jc w:val="center"/>
        <w:rPr>
          <w:rFonts w:ascii="方正小标宋简体" w:hAnsi="方正小标宋简体"/>
          <w:sz w:val="44"/>
          <w:szCs w:val="44"/>
          <w:u w:val="single"/>
          <w:lang w:eastAsia="zh-CN"/>
        </w:rPr>
      </w:pPr>
      <w:r>
        <w:rPr>
          <w:rFonts w:ascii="方正小标宋简体" w:hAnsi="方正小标宋简体"/>
          <w:sz w:val="44"/>
          <w:szCs w:val="44"/>
          <w:u w:val="single"/>
          <w:lang w:eastAsia="zh-CN"/>
        </w:rPr>
        <w:t xml:space="preserve">      </w:t>
      </w:r>
      <w:r>
        <w:rPr>
          <w:rFonts w:ascii="方正小标宋简体" w:hAnsi="方正小标宋简体"/>
          <w:sz w:val="44"/>
          <w:szCs w:val="44"/>
          <w:lang w:eastAsia="zh-CN"/>
        </w:rPr>
        <w:t>乡镇</w:t>
      </w:r>
      <w:r>
        <w:rPr>
          <w:rFonts w:ascii="方正小标宋简体" w:hAnsi="方正小标宋简体"/>
          <w:bCs/>
          <w:sz w:val="44"/>
          <w:szCs w:val="44"/>
          <w:u w:val="single"/>
          <w:lang w:eastAsia="zh-CN"/>
        </w:rPr>
        <w:t xml:space="preserve">     </w:t>
      </w:r>
      <w:r>
        <w:rPr>
          <w:rFonts w:ascii="方正小标宋简体" w:hAnsi="方正小标宋简体"/>
          <w:sz w:val="44"/>
          <w:szCs w:val="44"/>
          <w:lang w:eastAsia="zh-CN"/>
        </w:rPr>
        <w:t>年农作物和双季稻种植情况汇总表</w:t>
      </w:r>
    </w:p>
    <w:p>
      <w:pPr>
        <w:spacing w:after="0" w:line="600" w:lineRule="exact"/>
        <w:jc w:val="center"/>
        <w:rPr>
          <w:rFonts w:ascii="仿宋_GB2312" w:hAnsi="仿宋_GB2312"/>
          <w:sz w:val="30"/>
          <w:szCs w:val="30"/>
          <w:lang w:eastAsia="zh-CN"/>
        </w:rPr>
      </w:pPr>
      <w:r>
        <w:rPr>
          <w:rFonts w:ascii="黑体" w:eastAsia="黑体" w:hint="eastAsia"/>
          <w:sz w:val="30"/>
          <w:szCs w:val="30"/>
          <w:lang w:eastAsia="zh-CN"/>
        </w:rPr>
        <w:t xml:space="preserve">                                                                        </w:t>
      </w:r>
      <w:r>
        <w:rPr>
          <w:rFonts w:ascii="仿宋_GB2312" w:hAnsi="仿宋_GB2312"/>
          <w:sz w:val="30"/>
          <w:szCs w:val="30"/>
          <w:lang w:eastAsia="zh-CN"/>
        </w:rPr>
        <w:t xml:space="preserve">  单 位：亩</w:t>
      </w:r>
    </w:p>
    <w:p>
      <w:pPr>
        <w:spacing w:after="0" w:line="600" w:lineRule="exact"/>
        <w:rPr>
          <w:rFonts w:ascii="仿宋_GB2312" w:hAnsi="仿宋_GB2312"/>
          <w:sz w:val="30"/>
          <w:szCs w:val="30"/>
          <w:lang w:eastAsia="zh-CN"/>
        </w:rPr>
      </w:pPr>
      <w:r>
        <w:rPr>
          <w:rFonts w:ascii="仿宋_GB2312" w:hAnsi="仿宋_GB2312"/>
          <w:sz w:val="30"/>
          <w:szCs w:val="30"/>
          <w:lang w:eastAsia="zh-CN"/>
        </w:rPr>
        <w:t>炎陵县   乡镇       填报日报：  年  月  日      公章：     负责人联系方式：</w:t>
      </w:r>
    </w:p>
    <w:tbl>
      <w:tblPr>
        <w:jc w:val="left"/>
        <w:tblInd w:w="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1599"/>
        <w:gridCol w:w="1356"/>
        <w:gridCol w:w="1669"/>
        <w:gridCol w:w="1369"/>
        <w:gridCol w:w="1801"/>
        <w:gridCol w:w="1369"/>
        <w:gridCol w:w="1513"/>
        <w:gridCol w:w="1657"/>
        <w:gridCol w:w="1729"/>
      </w:tblGrid>
      <w:tr>
        <w:trPr>
          <w:trHeight w:val="631"/>
        </w:trPr>
        <w:tc>
          <w:tcPr>
            <w:tcW w:w="1599" w:type="dxa"/>
            <w:vMerge w:val="restart"/>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ind w:firstLineChars="50" w:firstLine="120"/>
              <w:jc w:val="center"/>
              <w:rPr>
                <w:rFonts w:ascii="仿宋_GB2312" w:eastAsia="宋体" w:hAnsi="仿宋_GB2312"/>
                <w:kern w:val="2"/>
                <w:sz w:val="24"/>
                <w:szCs w:val="24"/>
              </w:rPr>
            </w:pPr>
            <w:r>
              <w:rPr>
                <w:rFonts w:ascii="仿宋_GB2312" w:hAnsi="仿宋_GB2312"/>
                <w:sz w:val="24"/>
                <w:szCs w:val="24"/>
              </w:rPr>
              <w:t>村  名</w:t>
            </w:r>
          </w:p>
        </w:tc>
        <w:tc>
          <w:tcPr>
            <w:tcW w:w="1356" w:type="dxa"/>
            <w:vMerge w:val="restart"/>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ind w:firstLineChars="50" w:firstLine="120"/>
              <w:jc w:val="center"/>
              <w:rPr>
                <w:rFonts w:ascii="仿宋_GB2312" w:hAnsi="仿宋_GB2312"/>
                <w:sz w:val="24"/>
                <w:szCs w:val="24"/>
              </w:rPr>
            </w:pPr>
            <w:r>
              <w:rPr>
                <w:rFonts w:ascii="仿宋_GB2312" w:hAnsi="仿宋_GB2312"/>
                <w:sz w:val="24"/>
                <w:szCs w:val="24"/>
              </w:rPr>
              <w:t>确权登记颁证面积</w:t>
            </w:r>
          </w:p>
        </w:tc>
        <w:tc>
          <w:tcPr>
            <w:tcW w:w="3038" w:type="dxa"/>
            <w:gridSpan w:val="2"/>
            <w:tcBorders>
              <w:top w:val="single" w:sz="4" w:space="0" w:color="auto"/>
              <w:left w:val="nil"/>
              <w:bottom w:val="single" w:sz="4" w:space="0" w:color="auto"/>
              <w:right w:val="single" w:sz="4" w:space="0" w:color="auto"/>
            </w:tcBorders>
            <w:noWrap/>
            <w:vAlign w:val="center"/>
          </w:tcPr>
          <w:p>
            <w:pPr>
              <w:widowControl w:val="0"/>
              <w:spacing w:after="0" w:line="600" w:lineRule="exact"/>
              <w:ind w:firstLineChars="450" w:firstLine="1080"/>
              <w:jc w:val="both"/>
              <w:rPr>
                <w:rFonts w:ascii="仿宋_GB2312" w:eastAsia="宋体" w:hAnsi="仿宋_GB2312"/>
                <w:kern w:val="2"/>
                <w:sz w:val="24"/>
                <w:szCs w:val="24"/>
              </w:rPr>
            </w:pPr>
            <w:r>
              <w:rPr>
                <w:rFonts w:ascii="仿宋_GB2312" w:hAnsi="仿宋_GB2312"/>
                <w:sz w:val="24"/>
                <w:szCs w:val="24"/>
              </w:rPr>
              <w:t>农作物</w:t>
            </w:r>
          </w:p>
        </w:tc>
        <w:tc>
          <w:tcPr>
            <w:tcW w:w="1801" w:type="dxa"/>
            <w:vMerge w:val="restart"/>
            <w:tcBorders>
              <w:top w:val="single" w:sz="4" w:space="0" w:color="auto"/>
              <w:left w:val="nil"/>
              <w:bottom w:val="single" w:sz="4" w:space="0" w:color="auto"/>
              <w:right w:val="single" w:sz="4" w:space="0" w:color="auto"/>
            </w:tcBorders>
            <w:noWrap/>
            <w:vAlign w:val="center"/>
          </w:tcPr>
          <w:p>
            <w:pPr>
              <w:spacing w:after="0" w:line="600" w:lineRule="exact"/>
              <w:ind w:firstLineChars="100" w:firstLine="240"/>
              <w:jc w:val="center"/>
              <w:rPr>
                <w:rFonts w:ascii="仿宋_GB2312" w:hAnsi="仿宋_GB2312"/>
                <w:kern w:val="2"/>
                <w:sz w:val="24"/>
                <w:szCs w:val="24"/>
              </w:rPr>
            </w:pPr>
            <w:r>
              <w:rPr>
                <w:rFonts w:ascii="仿宋_GB2312" w:hAnsi="仿宋_GB2312"/>
                <w:sz w:val="24"/>
                <w:szCs w:val="24"/>
              </w:rPr>
              <w:t>双季稻</w:t>
            </w:r>
          </w:p>
          <w:p>
            <w:pPr>
              <w:widowControl w:val="0"/>
              <w:spacing w:after="0" w:line="600" w:lineRule="exact"/>
              <w:ind w:firstLineChars="100" w:firstLine="240"/>
              <w:jc w:val="center"/>
              <w:rPr>
                <w:rFonts w:ascii="仿宋_GB2312" w:eastAsia="宋体" w:hAnsi="仿宋_GB2312"/>
                <w:kern w:val="2"/>
                <w:sz w:val="24"/>
                <w:szCs w:val="24"/>
              </w:rPr>
            </w:pPr>
            <w:r>
              <w:rPr>
                <w:rFonts w:ascii="仿宋_GB2312" w:hAnsi="仿宋_GB2312"/>
                <w:sz w:val="24"/>
                <w:szCs w:val="24"/>
              </w:rPr>
              <w:t>面  积</w:t>
            </w:r>
          </w:p>
        </w:tc>
        <w:tc>
          <w:tcPr>
            <w:tcW w:w="2882" w:type="dxa"/>
            <w:gridSpan w:val="2"/>
            <w:tcBorders>
              <w:top w:val="single" w:sz="4" w:space="0" w:color="auto"/>
              <w:left w:val="nil"/>
              <w:bottom w:val="nil"/>
              <w:right w:val="single" w:sz="4" w:space="0" w:color="auto"/>
            </w:tcBorders>
            <w:noWrap/>
            <w:vAlign w:val="center"/>
          </w:tcPr>
          <w:p>
            <w:pPr>
              <w:widowControl w:val="0"/>
              <w:spacing w:after="0" w:line="600" w:lineRule="exact"/>
              <w:ind w:firstLineChars="100" w:firstLine="240"/>
              <w:jc w:val="center"/>
              <w:rPr>
                <w:rFonts w:ascii="仿宋_GB2312" w:eastAsia="宋体" w:hAnsi="仿宋_GB2312"/>
                <w:kern w:val="2"/>
                <w:sz w:val="24"/>
                <w:szCs w:val="24"/>
              </w:rPr>
            </w:pPr>
            <w:r>
              <w:rPr>
                <w:rFonts w:ascii="仿宋_GB2312" w:hAnsi="仿宋_GB2312"/>
                <w:sz w:val="24"/>
                <w:szCs w:val="24"/>
              </w:rPr>
              <w:t xml:space="preserve">乡镇核定面积     </w:t>
            </w:r>
          </w:p>
        </w:tc>
        <w:tc>
          <w:tcPr>
            <w:tcW w:w="1657" w:type="dxa"/>
            <w:vMerge w:val="restart"/>
            <w:tcBorders>
              <w:top w:val="single" w:sz="4" w:space="0" w:color="auto"/>
              <w:left w:val="nil"/>
              <w:bottom w:val="single" w:sz="4" w:space="0" w:color="auto"/>
              <w:right w:val="single" w:sz="4" w:space="0" w:color="auto"/>
            </w:tcBorders>
            <w:noWrap/>
            <w:vAlign w:val="center"/>
          </w:tcPr>
          <w:p>
            <w:pPr>
              <w:widowControl w:val="0"/>
              <w:spacing w:after="0" w:line="600" w:lineRule="exact"/>
              <w:ind w:firstLineChars="50" w:firstLine="120"/>
              <w:jc w:val="both"/>
              <w:rPr>
                <w:rFonts w:ascii="仿宋_GB2312" w:eastAsia="宋体" w:hAnsi="仿宋_GB2312"/>
                <w:kern w:val="2"/>
                <w:sz w:val="24"/>
                <w:szCs w:val="24"/>
              </w:rPr>
            </w:pPr>
            <w:r>
              <w:rPr>
                <w:rFonts w:ascii="仿宋_GB2312" w:hAnsi="仿宋_GB2312"/>
                <w:sz w:val="24"/>
                <w:szCs w:val="24"/>
              </w:rPr>
              <w:t>负责人签字</w:t>
            </w:r>
          </w:p>
        </w:tc>
        <w:tc>
          <w:tcPr>
            <w:tcW w:w="1729" w:type="dxa"/>
            <w:vMerge w:val="restart"/>
            <w:tcBorders>
              <w:top w:val="single" w:sz="4" w:space="0" w:color="auto"/>
              <w:left w:val="nil"/>
              <w:bottom w:val="single" w:sz="4" w:space="0" w:color="auto"/>
              <w:right w:val="single" w:sz="4" w:space="0" w:color="auto"/>
            </w:tcBorders>
            <w:noWrap/>
            <w:vAlign w:val="center"/>
          </w:tcPr>
          <w:p>
            <w:pPr>
              <w:widowControl w:val="0"/>
              <w:spacing w:after="0" w:line="600" w:lineRule="exact"/>
              <w:ind w:firstLineChars="100" w:firstLine="240"/>
              <w:jc w:val="center"/>
              <w:rPr>
                <w:rFonts w:ascii="仿宋_GB2312" w:eastAsia="宋体" w:hAnsi="仿宋_GB2312"/>
                <w:kern w:val="2"/>
                <w:sz w:val="24"/>
                <w:szCs w:val="24"/>
              </w:rPr>
            </w:pPr>
            <w:r>
              <w:rPr>
                <w:rFonts w:ascii="仿宋_GB2312" w:hAnsi="仿宋_GB2312"/>
                <w:sz w:val="24"/>
                <w:szCs w:val="24"/>
              </w:rPr>
              <w:t>备   注</w:t>
            </w:r>
          </w:p>
        </w:tc>
      </w:tr>
      <w:tr>
        <w:trPr>
          <w:trHeight w:val="1189"/>
        </w:trPr>
        <w:tc>
          <w:tcPr>
            <w:tcW w:w="1728" w:type="dxa"/>
            <w:vMerge/>
            <w:tcBorders>
              <w:top w:val="single" w:sz="4" w:space="0" w:color="auto"/>
              <w:left w:val="single" w:sz="4" w:space="0" w:color="auto"/>
              <w:bottom w:val="single" w:sz="4" w:space="0" w:color="auto"/>
              <w:right w:val="single" w:sz="4" w:space="0" w:color="auto"/>
            </w:tcBorders>
            <w:noWrap/>
            <w:vAlign w:val="center"/>
          </w:tcPr>
          <w:p/>
        </w:tc>
        <w:tc>
          <w:tcPr>
            <w:tcW w:w="1620" w:type="dxa"/>
            <w:vMerge/>
            <w:tcBorders>
              <w:top w:val="single" w:sz="4" w:space="0" w:color="auto"/>
              <w:left w:val="single" w:sz="4" w:space="0" w:color="auto"/>
              <w:bottom w:val="single" w:sz="4" w:space="0" w:color="auto"/>
              <w:right w:val="single" w:sz="4" w:space="0" w:color="auto"/>
            </w:tcBorders>
            <w:noWrap/>
            <w:vAlign w:val="center"/>
          </w:tcPr>
          <w:p/>
        </w:tc>
        <w:tc>
          <w:tcPr>
            <w:tcW w:w="166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r>
              <w:rPr>
                <w:rFonts w:ascii="仿宋_GB2312" w:hAnsi="仿宋_GB2312"/>
                <w:sz w:val="24"/>
                <w:szCs w:val="24"/>
              </w:rPr>
              <w:t xml:space="preserve">种植面积  </w:t>
            </w:r>
          </w:p>
        </w:tc>
        <w:tc>
          <w:tcPr>
            <w:tcW w:w="1369" w:type="dxa"/>
            <w:tcBorders>
              <w:top w:val="single" w:sz="4" w:space="0" w:color="auto"/>
              <w:left w:val="nil"/>
              <w:bottom w:val="single" w:sz="4" w:space="0" w:color="auto"/>
              <w:right w:val="single" w:sz="4" w:space="0" w:color="auto"/>
            </w:tcBorders>
            <w:noWrap/>
            <w:vAlign w:val="center"/>
          </w:tcPr>
          <w:p>
            <w:pPr>
              <w:widowControl w:val="0"/>
              <w:spacing w:after="0" w:line="600" w:lineRule="exact"/>
              <w:ind w:left="0" w:firstLine="0"/>
              <w:jc w:val="both"/>
              <w:rPr>
                <w:rFonts w:ascii="仿宋_GB2312" w:eastAsia="宋体" w:hAnsi="仿宋_GB2312"/>
                <w:kern w:val="2"/>
                <w:sz w:val="24"/>
                <w:szCs w:val="24"/>
              </w:rPr>
            </w:pPr>
            <w:r>
              <w:rPr>
                <w:rFonts w:ascii="仿宋_GB2312" w:hAnsi="仿宋_GB2312"/>
                <w:sz w:val="24"/>
                <w:szCs w:val="24"/>
              </w:rPr>
              <w:t>作物名称</w:t>
            </w:r>
          </w:p>
        </w:tc>
        <w:tc>
          <w:tcPr>
            <w:tcW w:w="1980" w:type="dxa"/>
            <w:vMerge/>
            <w:tcBorders>
              <w:top w:val="single" w:sz="4" w:space="0" w:color="auto"/>
              <w:left w:val="nil"/>
              <w:bottom w:val="single" w:sz="4" w:space="0" w:color="auto"/>
              <w:right w:val="single" w:sz="4" w:space="0" w:color="auto"/>
            </w:tcBorders>
            <w:noWrap/>
            <w:vAlign w:val="center"/>
          </w:tcPr>
          <w:p/>
        </w:tc>
        <w:tc>
          <w:tcPr>
            <w:tcW w:w="136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r>
              <w:rPr>
                <w:rFonts w:ascii="仿宋_GB2312" w:hAnsi="仿宋_GB2312"/>
                <w:sz w:val="24"/>
                <w:szCs w:val="24"/>
              </w:rPr>
              <w:t>农作物</w:t>
            </w:r>
          </w:p>
        </w:tc>
        <w:tc>
          <w:tcPr>
            <w:tcW w:w="1513"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r>
              <w:rPr>
                <w:rFonts w:ascii="仿宋_GB2312" w:hAnsi="仿宋_GB2312"/>
                <w:sz w:val="24"/>
                <w:szCs w:val="24"/>
              </w:rPr>
              <w:t>双季稻</w:t>
            </w:r>
          </w:p>
        </w:tc>
        <w:tc>
          <w:tcPr>
            <w:tcW w:w="1800" w:type="dxa"/>
            <w:vMerge/>
            <w:tcBorders>
              <w:top w:val="single" w:sz="4" w:space="0" w:color="auto"/>
              <w:left w:val="nil"/>
              <w:bottom w:val="single" w:sz="4" w:space="0" w:color="auto"/>
              <w:right w:val="single" w:sz="4" w:space="0" w:color="auto"/>
            </w:tcBorders>
            <w:noWrap/>
            <w:vAlign w:val="center"/>
          </w:tcPr>
          <w:p/>
        </w:tc>
        <w:tc>
          <w:tcPr>
            <w:tcW w:w="2160" w:type="dxa"/>
            <w:vMerge/>
            <w:tcBorders>
              <w:top w:val="single" w:sz="4" w:space="0" w:color="auto"/>
              <w:left w:val="nil"/>
              <w:bottom w:val="single" w:sz="4" w:space="0" w:color="auto"/>
              <w:right w:val="single" w:sz="4" w:space="0" w:color="auto"/>
            </w:tcBorders>
            <w:noWrap/>
            <w:vAlign w:val="center"/>
          </w:tcPr>
          <w:p/>
        </w:tc>
      </w:tr>
      <w:tr>
        <w:trPr>
          <w:trHeight w:val="130"/>
        </w:trPr>
        <w:tc>
          <w:tcPr>
            <w:tcW w:w="1599"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56"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6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801"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513"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7"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72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r>
      <w:tr>
        <w:tc>
          <w:tcPr>
            <w:tcW w:w="1599"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56" w:type="dxa"/>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6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801"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513"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657"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c>
          <w:tcPr>
            <w:tcW w:w="1729" w:type="dxa"/>
            <w:tcBorders>
              <w:top w:val="single" w:sz="4" w:space="0" w:color="auto"/>
              <w:left w:val="nil"/>
              <w:bottom w:val="single" w:sz="4" w:space="0" w:color="auto"/>
              <w:right w:val="single" w:sz="4" w:space="0" w:color="auto"/>
            </w:tcBorders>
            <w:noWrap/>
            <w:vAlign w:val="center"/>
          </w:tcPr>
          <w:p>
            <w:pPr>
              <w:widowControl w:val="0"/>
              <w:spacing w:after="0" w:line="600" w:lineRule="exact"/>
              <w:jc w:val="center"/>
              <w:rPr>
                <w:rFonts w:ascii="仿宋_GB2312" w:eastAsia="宋体" w:hAnsi="仿宋_GB2312"/>
                <w:kern w:val="2"/>
                <w:sz w:val="24"/>
                <w:szCs w:val="24"/>
              </w:rPr>
            </w:pPr>
          </w:p>
        </w:tc>
      </w:tr>
      <w:tr>
        <w:tc>
          <w:tcPr>
            <w:tcW w:w="15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356"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6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801"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13"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5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72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r>
        <w:tc>
          <w:tcPr>
            <w:tcW w:w="15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356"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6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801"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13"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5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72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r>
        <w:tc>
          <w:tcPr>
            <w:tcW w:w="15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ind w:firstLineChars="50" w:firstLine="120"/>
              <w:jc w:val="both"/>
              <w:rPr>
                <w:rFonts w:ascii="仿宋_GB2312" w:eastAsia="宋体" w:hAnsi="仿宋_GB2312"/>
                <w:kern w:val="2"/>
                <w:sz w:val="24"/>
                <w:szCs w:val="24"/>
              </w:rPr>
            </w:pPr>
            <w:r>
              <w:rPr>
                <w:rFonts w:ascii="仿宋_GB2312" w:hAnsi="仿宋_GB2312"/>
                <w:sz w:val="24"/>
                <w:szCs w:val="24"/>
              </w:rPr>
              <w:t>合  计</w:t>
            </w:r>
          </w:p>
        </w:tc>
        <w:tc>
          <w:tcPr>
            <w:tcW w:w="1356"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ind w:firstLineChars="50" w:firstLine="120"/>
              <w:jc w:val="both"/>
              <w:rPr>
                <w:rFonts w:ascii="仿宋_GB2312" w:hAnsi="仿宋_GB2312"/>
                <w:sz w:val="24"/>
                <w:szCs w:val="24"/>
              </w:rPr>
            </w:pPr>
          </w:p>
        </w:tc>
        <w:tc>
          <w:tcPr>
            <w:tcW w:w="166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801"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36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13"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5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729"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bl>
    <w:p>
      <w:pPr>
        <w:spacing w:after="0"/>
        <w:sectPr>
          <w:pgSz w:w="16840" w:h="11907" w:orient="landscape"/>
          <w:pgMar w:top="1797" w:right="1440" w:bottom="1797" w:left="1440" w:header="1134" w:footer="1418" w:gutter="0"/>
          <w:pgNumType/>
          <w:docGrid w:type="lines" w:linePitch="312" w:charSpace="0"/>
        </w:sectPr>
      </w:pPr>
    </w:p>
    <w:p>
      <w:pPr>
        <w:spacing w:line="600" w:lineRule="exact"/>
        <w:rPr>
          <w:rFonts w:ascii="黑体" w:eastAsia="黑体" w:cs="Times New Roman"/>
          <w:kern w:val="2"/>
          <w:sz w:val="32"/>
          <w:szCs w:val="32"/>
          <w:lang w:eastAsia="zh-CN"/>
        </w:rPr>
      </w:pPr>
      <w:r>
        <w:rPr>
          <w:rFonts w:ascii="黑体" w:eastAsia="黑体" w:hint="eastAsia"/>
          <w:sz w:val="32"/>
          <w:szCs w:val="32"/>
          <w:lang w:eastAsia="zh-CN"/>
        </w:rPr>
        <w:t>附件4：</w:t>
      </w:r>
    </w:p>
    <w:p>
      <w:pPr>
        <w:spacing w:line="600" w:lineRule="exact"/>
        <w:jc w:val="center"/>
        <w:rPr>
          <w:rFonts w:ascii="仿宋_GB2312" w:eastAsia="宋体" w:hAnsi="仿宋_GB2312" w:hint="eastAsia"/>
          <w:sz w:val="30"/>
          <w:szCs w:val="30"/>
          <w:lang w:eastAsia="zh-CN"/>
        </w:rPr>
      </w:pPr>
      <w:r>
        <w:rPr>
          <w:rFonts w:ascii="方正小标宋简体" w:hAnsi="方正小标宋简体"/>
          <w:sz w:val="36"/>
          <w:szCs w:val="36"/>
          <w:u w:val="single"/>
          <w:lang w:eastAsia="zh-CN"/>
        </w:rPr>
        <w:t xml:space="preserve">     </w:t>
      </w:r>
      <w:r>
        <w:rPr>
          <w:rFonts w:ascii="方正小标宋简体" w:hAnsi="方正小标宋简体"/>
          <w:sz w:val="36"/>
          <w:szCs w:val="36"/>
          <w:lang w:eastAsia="zh-CN"/>
        </w:rPr>
        <w:t>县</w:t>
      </w:r>
      <w:r>
        <w:rPr>
          <w:rFonts w:ascii="方正小标宋简体" w:hAnsi="方正小标宋简体"/>
          <w:bCs/>
          <w:sz w:val="44"/>
          <w:szCs w:val="44"/>
          <w:u w:val="single"/>
          <w:lang w:eastAsia="zh-CN"/>
        </w:rPr>
        <w:t xml:space="preserve">     </w:t>
      </w:r>
      <w:r>
        <w:rPr>
          <w:rFonts w:ascii="方正小标宋简体" w:hAnsi="方正小标宋简体"/>
          <w:sz w:val="36"/>
          <w:szCs w:val="36"/>
          <w:lang w:eastAsia="zh-CN"/>
        </w:rPr>
        <w:t>年农作物和双季稻种植情况汇总表</w:t>
      </w:r>
    </w:p>
    <w:p>
      <w:pPr>
        <w:spacing w:after="0" w:line="600" w:lineRule="exact"/>
        <w:ind w:left="0" w:firstLine="0"/>
        <w:rPr>
          <w:rFonts w:ascii="仿宋_GB2312" w:hAnsi="仿宋_GB2312"/>
          <w:sz w:val="30"/>
          <w:szCs w:val="30"/>
        </w:rPr>
      </w:pPr>
      <w:r>
        <w:rPr>
          <w:rFonts w:ascii="仿宋_GB2312" w:hAnsi="仿宋_GB2312"/>
          <w:sz w:val="30"/>
          <w:szCs w:val="30"/>
        </w:rPr>
        <w:t>炎陵县农业农村局公章</w:t>
        <w:tab/>
        <w:t xml:space="preserve">            </w:t>
      </w:r>
      <w:r>
        <w:rPr>
          <w:rFonts w:ascii="仿宋_GB2312" w:hAnsi="仿宋_GB2312"/>
          <w:sz w:val="30"/>
          <w:szCs w:val="30"/>
          <w:lang w:eastAsia="zh-CN"/>
        </w:rPr>
        <w:t xml:space="preserve">填报日报：  年  月  日                        单 位：亩 </w:t>
      </w:r>
    </w:p>
    <w:tbl>
      <w:tblPr>
        <w:jc w:val="left"/>
        <w:tblInd w:w="108" w:type="dxa"/>
        <w:tblW w:w="13849"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2311"/>
        <w:gridCol w:w="2299"/>
        <w:gridCol w:w="1605"/>
        <w:gridCol w:w="1518"/>
        <w:gridCol w:w="1547"/>
        <w:gridCol w:w="1605"/>
        <w:gridCol w:w="2964"/>
      </w:tblGrid>
      <w:tr>
        <w:trPr>
          <w:trHeight w:val="589"/>
        </w:trPr>
        <w:tc>
          <w:tcPr>
            <w:tcW w:w="2311" w:type="dxa"/>
            <w:vMerge w:val="restart"/>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ind w:left="0" w:firstLine="0"/>
              <w:jc w:val="center"/>
              <w:rPr>
                <w:rFonts w:ascii="仿宋_GB2312" w:eastAsia="宋体" w:hAnsi="仿宋_GB2312"/>
                <w:kern w:val="2"/>
                <w:sz w:val="24"/>
                <w:szCs w:val="24"/>
              </w:rPr>
            </w:pPr>
            <w:r>
              <w:rPr>
                <w:rFonts w:ascii="仿宋_GB2312" w:hAnsi="仿宋_GB2312"/>
                <w:sz w:val="24"/>
                <w:szCs w:val="24"/>
              </w:rPr>
              <w:t>乡镇（场）名称</w:t>
            </w:r>
          </w:p>
        </w:tc>
        <w:tc>
          <w:tcPr>
            <w:tcW w:w="2299" w:type="dxa"/>
            <w:vMerge w:val="restart"/>
            <w:tcBorders>
              <w:top w:val="single" w:sz="4" w:space="0" w:color="auto"/>
              <w:left w:val="single" w:sz="4" w:space="0" w:color="auto"/>
              <w:bottom w:val="single" w:sz="4" w:space="0" w:color="auto"/>
              <w:right w:val="single" w:sz="4" w:space="0" w:color="auto"/>
            </w:tcBorders>
            <w:noWrap/>
            <w:vAlign w:val="center"/>
          </w:tcPr>
          <w:p>
            <w:pPr>
              <w:widowControl w:val="0"/>
              <w:spacing w:after="0" w:line="600" w:lineRule="exact"/>
              <w:ind w:firstLine="0"/>
              <w:jc w:val="center"/>
              <w:rPr>
                <w:rFonts w:ascii="仿宋_GB2312" w:hAnsi="仿宋_GB2312"/>
                <w:sz w:val="24"/>
                <w:szCs w:val="24"/>
              </w:rPr>
            </w:pPr>
            <w:r>
              <w:rPr>
                <w:rFonts w:ascii="仿宋_GB2312" w:hAnsi="仿宋_GB2312"/>
                <w:sz w:val="24"/>
                <w:szCs w:val="24"/>
              </w:rPr>
              <w:t>确权登记颁证面积</w:t>
            </w:r>
          </w:p>
        </w:tc>
        <w:tc>
          <w:tcPr>
            <w:tcW w:w="3123" w:type="dxa"/>
            <w:gridSpan w:val="2"/>
            <w:tcBorders>
              <w:top w:val="single" w:sz="4" w:space="0" w:color="auto"/>
              <w:left w:val="nil"/>
              <w:bottom w:val="single" w:sz="4" w:space="0" w:color="auto"/>
              <w:right w:val="single" w:sz="4" w:space="0" w:color="auto"/>
            </w:tcBorders>
            <w:noWrap/>
            <w:vAlign w:val="center"/>
          </w:tcPr>
          <w:p>
            <w:pPr>
              <w:widowControl w:val="0"/>
              <w:spacing w:after="0" w:line="600" w:lineRule="exact"/>
              <w:ind w:firstLineChars="350" w:firstLine="840"/>
              <w:jc w:val="center"/>
              <w:rPr>
                <w:rFonts w:ascii="仿宋_GB2312" w:eastAsia="宋体" w:hAnsi="仿宋_GB2312"/>
                <w:kern w:val="2"/>
                <w:sz w:val="24"/>
                <w:szCs w:val="24"/>
              </w:rPr>
            </w:pPr>
            <w:r>
              <w:rPr>
                <w:rFonts w:ascii="仿宋_GB2312" w:hAnsi="仿宋_GB2312"/>
                <w:sz w:val="24"/>
                <w:szCs w:val="24"/>
              </w:rPr>
              <w:t>农作物</w:t>
            </w:r>
          </w:p>
        </w:tc>
        <w:tc>
          <w:tcPr>
            <w:tcW w:w="1547" w:type="dxa"/>
            <w:vMerge w:val="restart"/>
            <w:tcBorders>
              <w:top w:val="single" w:sz="4" w:space="0" w:color="auto"/>
              <w:left w:val="nil"/>
              <w:bottom w:val="single" w:sz="4" w:space="0" w:color="auto"/>
              <w:right w:val="single" w:sz="4" w:space="0" w:color="auto"/>
            </w:tcBorders>
            <w:noWrap/>
            <w:vAlign w:val="center"/>
          </w:tcPr>
          <w:p>
            <w:pPr>
              <w:spacing w:after="0" w:line="600" w:lineRule="exact"/>
              <w:ind w:left="0" w:firstLine="0"/>
              <w:jc w:val="center"/>
              <w:rPr>
                <w:rFonts w:ascii="仿宋_GB2312" w:hAnsi="仿宋_GB2312"/>
                <w:kern w:val="2"/>
                <w:sz w:val="24"/>
                <w:szCs w:val="24"/>
              </w:rPr>
            </w:pPr>
            <w:r>
              <w:rPr>
                <w:rFonts w:ascii="仿宋_GB2312" w:hAnsi="仿宋_GB2312"/>
                <w:sz w:val="24"/>
                <w:szCs w:val="24"/>
              </w:rPr>
              <w:t>双季稻面积</w:t>
            </w:r>
          </w:p>
        </w:tc>
        <w:tc>
          <w:tcPr>
            <w:tcW w:w="1605" w:type="dxa"/>
            <w:vMerge w:val="restart"/>
            <w:tcBorders>
              <w:top w:val="single" w:sz="4" w:space="0" w:color="auto"/>
              <w:left w:val="nil"/>
              <w:bottom w:val="single" w:sz="4" w:space="0" w:color="auto"/>
              <w:right w:val="single" w:sz="4" w:space="0" w:color="auto"/>
            </w:tcBorders>
            <w:noWrap/>
            <w:vAlign w:val="center"/>
          </w:tcPr>
          <w:p>
            <w:pPr>
              <w:widowControl w:val="0"/>
              <w:spacing w:after="0" w:line="600" w:lineRule="exact"/>
              <w:ind w:left="0" w:firstLineChars="50" w:firstLine="120"/>
              <w:jc w:val="center"/>
              <w:rPr>
                <w:rFonts w:ascii="仿宋_GB2312" w:eastAsia="宋体" w:hAnsi="仿宋_GB2312"/>
                <w:kern w:val="2"/>
                <w:sz w:val="24"/>
                <w:szCs w:val="24"/>
              </w:rPr>
            </w:pPr>
            <w:r>
              <w:rPr>
                <w:rFonts w:ascii="仿宋_GB2312" w:hAnsi="仿宋_GB2312"/>
                <w:sz w:val="24"/>
                <w:szCs w:val="24"/>
              </w:rPr>
              <w:t>经办人签字</w:t>
            </w:r>
          </w:p>
        </w:tc>
        <w:tc>
          <w:tcPr>
            <w:tcW w:w="2964" w:type="dxa"/>
            <w:vMerge w:val="restart"/>
            <w:tcBorders>
              <w:top w:val="single" w:sz="4" w:space="0" w:color="auto"/>
              <w:left w:val="nil"/>
              <w:bottom w:val="single" w:sz="4" w:space="0" w:color="auto"/>
              <w:right w:val="single" w:sz="4" w:space="0" w:color="auto"/>
            </w:tcBorders>
            <w:noWrap/>
            <w:vAlign w:val="center"/>
          </w:tcPr>
          <w:p>
            <w:pPr>
              <w:widowControl w:val="0"/>
              <w:spacing w:after="0" w:line="600" w:lineRule="exact"/>
              <w:ind w:left="0" w:firstLine="0"/>
              <w:jc w:val="center"/>
              <w:rPr>
                <w:rFonts w:ascii="仿宋_GB2312" w:eastAsia="宋体" w:hAnsi="仿宋_GB2312"/>
                <w:kern w:val="2"/>
                <w:sz w:val="24"/>
                <w:szCs w:val="24"/>
              </w:rPr>
            </w:pPr>
            <w:r>
              <w:rPr>
                <w:rFonts w:ascii="仿宋_GB2312" w:hAnsi="仿宋_GB2312"/>
                <w:sz w:val="24"/>
                <w:szCs w:val="24"/>
              </w:rPr>
              <w:t>备   注</w:t>
            </w:r>
          </w:p>
        </w:tc>
      </w:tr>
      <w:tr>
        <w:trPr>
          <w:trHeight w:val="600"/>
        </w:trPr>
        <w:tc>
          <w:tcPr>
            <w:tcW w:w="1469" w:type="dxa"/>
            <w:vMerge/>
            <w:tcBorders>
              <w:top w:val="single" w:sz="4" w:space="0" w:color="auto"/>
              <w:left w:val="single" w:sz="4" w:space="0" w:color="auto"/>
              <w:bottom w:val="single" w:sz="4" w:space="0" w:color="auto"/>
              <w:right w:val="single" w:sz="4" w:space="0" w:color="auto"/>
            </w:tcBorders>
            <w:noWrap/>
            <w:vAlign w:val="center"/>
          </w:tcPr>
          <w:p/>
        </w:tc>
        <w:tc>
          <w:tcPr>
            <w:tcW w:w="1157" w:type="dxa"/>
            <w:vMerge/>
            <w:tcBorders>
              <w:top w:val="single" w:sz="4" w:space="0" w:color="auto"/>
              <w:left w:val="single" w:sz="4" w:space="0" w:color="auto"/>
              <w:bottom w:val="single" w:sz="4" w:space="0" w:color="auto"/>
              <w:right w:val="single" w:sz="4" w:space="0" w:color="auto"/>
            </w:tcBorders>
            <w:noWrap/>
            <w:vAlign w:val="center"/>
          </w:tcPr>
          <w:p/>
        </w:tc>
        <w:tc>
          <w:tcPr>
            <w:tcW w:w="1605" w:type="dxa"/>
            <w:tcBorders>
              <w:top w:val="single" w:sz="4" w:space="0" w:color="auto"/>
              <w:left w:val="nil"/>
              <w:bottom w:val="single" w:sz="4" w:space="0" w:color="auto"/>
              <w:right w:val="single" w:sz="4" w:space="0" w:color="auto"/>
            </w:tcBorders>
            <w:noWrap/>
            <w:vAlign w:val="center"/>
          </w:tcPr>
          <w:p>
            <w:pPr>
              <w:widowControl w:val="0"/>
              <w:spacing w:after="0" w:line="600" w:lineRule="exact"/>
              <w:ind w:firstLineChars="50" w:firstLine="120"/>
              <w:jc w:val="center"/>
              <w:rPr>
                <w:rFonts w:ascii="仿宋_GB2312" w:eastAsia="宋体" w:hAnsi="仿宋_GB2312"/>
                <w:kern w:val="2"/>
                <w:sz w:val="24"/>
                <w:szCs w:val="24"/>
              </w:rPr>
            </w:pPr>
            <w:r>
              <w:rPr>
                <w:rFonts w:ascii="仿宋_GB2312" w:hAnsi="仿宋_GB2312"/>
                <w:sz w:val="24"/>
                <w:szCs w:val="24"/>
              </w:rPr>
              <w:t>种植面积</w:t>
            </w:r>
          </w:p>
        </w:tc>
        <w:tc>
          <w:tcPr>
            <w:tcW w:w="1518" w:type="dxa"/>
            <w:tcBorders>
              <w:top w:val="single" w:sz="4" w:space="0" w:color="auto"/>
              <w:left w:val="nil"/>
              <w:bottom w:val="single" w:sz="4" w:space="0" w:color="auto"/>
              <w:right w:val="single" w:sz="4" w:space="0" w:color="auto"/>
            </w:tcBorders>
            <w:noWrap/>
            <w:vAlign w:val="center"/>
          </w:tcPr>
          <w:p>
            <w:pPr>
              <w:widowControl w:val="0"/>
              <w:spacing w:after="0" w:line="600" w:lineRule="exact"/>
              <w:ind w:left="0" w:firstLine="0"/>
              <w:jc w:val="center"/>
              <w:rPr>
                <w:rFonts w:ascii="仿宋_GB2312" w:eastAsia="宋体" w:hAnsi="仿宋_GB2312"/>
                <w:kern w:val="2"/>
                <w:sz w:val="24"/>
                <w:szCs w:val="24"/>
              </w:rPr>
            </w:pPr>
            <w:r>
              <w:rPr>
                <w:rFonts w:ascii="仿宋_GB2312" w:hAnsi="仿宋_GB2312"/>
                <w:sz w:val="24"/>
                <w:szCs w:val="24"/>
              </w:rPr>
              <w:t>作物名称</w:t>
            </w:r>
          </w:p>
        </w:tc>
        <w:tc>
          <w:tcPr>
            <w:tcW w:w="1155" w:type="dxa"/>
            <w:vMerge/>
            <w:tcBorders>
              <w:top w:val="single" w:sz="4" w:space="0" w:color="auto"/>
              <w:left w:val="nil"/>
              <w:bottom w:val="single" w:sz="4" w:space="0" w:color="auto"/>
              <w:right w:val="single" w:sz="4" w:space="0" w:color="auto"/>
            </w:tcBorders>
            <w:noWrap/>
            <w:vAlign w:val="center"/>
          </w:tcPr>
          <w:p/>
        </w:tc>
        <w:tc>
          <w:tcPr>
            <w:tcW w:w="1573" w:type="dxa"/>
            <w:vMerge/>
            <w:tcBorders>
              <w:top w:val="single" w:sz="4" w:space="0" w:color="auto"/>
              <w:left w:val="nil"/>
              <w:bottom w:val="single" w:sz="4" w:space="0" w:color="auto"/>
              <w:right w:val="single" w:sz="4" w:space="0" w:color="auto"/>
            </w:tcBorders>
            <w:noWrap/>
            <w:vAlign w:val="center"/>
          </w:tcPr>
          <w:p/>
        </w:tc>
        <w:tc>
          <w:tcPr>
            <w:tcW w:w="2949" w:type="dxa"/>
            <w:vMerge/>
            <w:tcBorders>
              <w:top w:val="single" w:sz="4" w:space="0" w:color="auto"/>
              <w:left w:val="nil"/>
              <w:bottom w:val="single" w:sz="4" w:space="0" w:color="auto"/>
              <w:right w:val="single" w:sz="4" w:space="0" w:color="auto"/>
            </w:tcBorders>
            <w:noWrap/>
            <w:vAlign w:val="center"/>
          </w:tcPr>
          <w:p/>
        </w:tc>
      </w:tr>
      <w:tr>
        <w:trPr>
          <w:trHeight w:val="130"/>
        </w:trPr>
        <w:tc>
          <w:tcPr>
            <w:tcW w:w="2311"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center"/>
              <w:rPr>
                <w:rFonts w:ascii="仿宋_GB2312" w:eastAsia="宋体" w:hAnsi="仿宋_GB2312"/>
                <w:kern w:val="2"/>
                <w:sz w:val="24"/>
                <w:szCs w:val="24"/>
              </w:rPr>
            </w:pPr>
          </w:p>
        </w:tc>
        <w:tc>
          <w:tcPr>
            <w:tcW w:w="22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center"/>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center"/>
              <w:rPr>
                <w:rFonts w:ascii="仿宋_GB2312" w:eastAsia="宋体" w:hAnsi="仿宋_GB2312"/>
                <w:kern w:val="2"/>
                <w:sz w:val="24"/>
                <w:szCs w:val="24"/>
              </w:rPr>
            </w:pPr>
          </w:p>
        </w:tc>
        <w:tc>
          <w:tcPr>
            <w:tcW w:w="1518" w:type="dxa"/>
            <w:tcBorders>
              <w:top w:val="single" w:sz="4" w:space="0" w:color="auto"/>
              <w:left w:val="nil"/>
              <w:bottom w:val="single" w:sz="4" w:space="0" w:color="auto"/>
              <w:right w:val="single" w:sz="4" w:space="0" w:color="auto"/>
            </w:tcBorders>
            <w:noWrap/>
          </w:tcPr>
          <w:p>
            <w:pPr>
              <w:widowControl w:val="0"/>
              <w:spacing w:after="0" w:line="600" w:lineRule="exact"/>
              <w:jc w:val="center"/>
              <w:rPr>
                <w:rFonts w:ascii="仿宋_GB2312" w:eastAsia="宋体" w:hAnsi="仿宋_GB2312"/>
                <w:kern w:val="2"/>
                <w:sz w:val="24"/>
                <w:szCs w:val="24"/>
              </w:rPr>
            </w:pPr>
          </w:p>
        </w:tc>
        <w:tc>
          <w:tcPr>
            <w:tcW w:w="1547" w:type="dxa"/>
            <w:tcBorders>
              <w:top w:val="single" w:sz="4" w:space="0" w:color="auto"/>
              <w:left w:val="nil"/>
              <w:bottom w:val="single" w:sz="4" w:space="0" w:color="auto"/>
              <w:right w:val="single" w:sz="4" w:space="0" w:color="auto"/>
            </w:tcBorders>
            <w:noWrap/>
          </w:tcPr>
          <w:p>
            <w:pPr>
              <w:widowControl w:val="0"/>
              <w:spacing w:after="0" w:line="600" w:lineRule="exact"/>
              <w:jc w:val="center"/>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center"/>
              <w:rPr>
                <w:rFonts w:ascii="仿宋_GB2312" w:eastAsia="宋体" w:hAnsi="仿宋_GB2312"/>
                <w:kern w:val="2"/>
                <w:sz w:val="24"/>
                <w:szCs w:val="24"/>
              </w:rPr>
            </w:pPr>
          </w:p>
        </w:tc>
        <w:tc>
          <w:tcPr>
            <w:tcW w:w="2964" w:type="dxa"/>
            <w:tcBorders>
              <w:top w:val="single" w:sz="4" w:space="0" w:color="auto"/>
              <w:left w:val="nil"/>
              <w:bottom w:val="single" w:sz="4" w:space="0" w:color="auto"/>
              <w:right w:val="single" w:sz="4" w:space="0" w:color="auto"/>
            </w:tcBorders>
            <w:noWrap/>
          </w:tcPr>
          <w:p>
            <w:pPr>
              <w:widowControl w:val="0"/>
              <w:spacing w:after="0" w:line="600" w:lineRule="exact"/>
              <w:jc w:val="center"/>
              <w:rPr>
                <w:rFonts w:ascii="仿宋_GB2312" w:eastAsia="宋体" w:hAnsi="仿宋_GB2312"/>
                <w:kern w:val="2"/>
                <w:sz w:val="24"/>
                <w:szCs w:val="24"/>
              </w:rPr>
            </w:pPr>
          </w:p>
        </w:tc>
      </w:tr>
      <w:tr>
        <w:tc>
          <w:tcPr>
            <w:tcW w:w="2311"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2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18"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4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964"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r>
        <w:tc>
          <w:tcPr>
            <w:tcW w:w="2311"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2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18"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4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964"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r>
        <w:tc>
          <w:tcPr>
            <w:tcW w:w="2311"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2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18"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4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964"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r>
        <w:tc>
          <w:tcPr>
            <w:tcW w:w="2311"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2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18"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4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964"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r>
        <w:tc>
          <w:tcPr>
            <w:tcW w:w="2311"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2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18"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4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964"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r>
        <w:tc>
          <w:tcPr>
            <w:tcW w:w="2311"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ind w:firstLineChars="50" w:firstLine="120"/>
              <w:jc w:val="both"/>
              <w:rPr>
                <w:rFonts w:ascii="仿宋_GB2312" w:hAnsi="仿宋_GB2312"/>
                <w:sz w:val="24"/>
                <w:szCs w:val="24"/>
              </w:rPr>
            </w:pPr>
            <w:r>
              <w:rPr>
                <w:rFonts w:ascii="仿宋_GB2312" w:hAnsi="仿宋_GB2312"/>
                <w:sz w:val="24"/>
                <w:szCs w:val="24"/>
              </w:rPr>
              <w:t xml:space="preserve">总   计  </w:t>
            </w:r>
          </w:p>
        </w:tc>
        <w:tc>
          <w:tcPr>
            <w:tcW w:w="2299" w:type="dxa"/>
            <w:tcBorders>
              <w:top w:val="single" w:sz="4" w:space="0" w:color="auto"/>
              <w:left w:val="single" w:sz="4" w:space="0" w:color="auto"/>
              <w:bottom w:val="single" w:sz="4" w:space="0" w:color="auto"/>
              <w:right w:val="single" w:sz="4" w:space="0" w:color="auto"/>
            </w:tcBorders>
            <w:noWrap/>
          </w:tcPr>
          <w:p>
            <w:pPr>
              <w:widowControl w:val="0"/>
              <w:spacing w:after="0" w:line="600" w:lineRule="exact"/>
              <w:ind w:firstLineChars="50" w:firstLine="120"/>
              <w:jc w:val="both"/>
              <w:rPr>
                <w:rFonts w:ascii="仿宋_GB2312" w:hAnsi="仿宋_GB231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18"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547"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1605"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c>
          <w:tcPr>
            <w:tcW w:w="2964" w:type="dxa"/>
            <w:tcBorders>
              <w:top w:val="single" w:sz="4" w:space="0" w:color="auto"/>
              <w:left w:val="nil"/>
              <w:bottom w:val="single" w:sz="4" w:space="0" w:color="auto"/>
              <w:right w:val="single" w:sz="4" w:space="0" w:color="auto"/>
            </w:tcBorders>
            <w:noWrap/>
          </w:tcPr>
          <w:p>
            <w:pPr>
              <w:widowControl w:val="0"/>
              <w:spacing w:after="0" w:line="600" w:lineRule="exact"/>
              <w:jc w:val="both"/>
              <w:rPr>
                <w:rFonts w:ascii="仿宋_GB2312" w:eastAsia="宋体" w:hAnsi="仿宋_GB2312"/>
                <w:kern w:val="2"/>
                <w:sz w:val="24"/>
                <w:szCs w:val="24"/>
              </w:rPr>
            </w:pPr>
          </w:p>
        </w:tc>
      </w:tr>
    </w:tbl>
    <w:p>
      <w:pPr>
        <w:spacing w:after="0"/>
        <w:rPr>
          <w:rFonts w:ascii="Times New Roman" w:eastAsia="仿宋" w:cs="Times New Roman" w:hAnsi="Times New Roman" w:hint="eastAsia"/>
          <w:kern w:val="2"/>
          <w:sz w:val="21"/>
          <w:szCs w:val="21"/>
          <w:lang w:eastAsia="zh-CN"/>
        </w:rPr>
      </w:pPr>
      <w:r>
        <w:t xml:space="preserve"> </w:t>
      </w:r>
    </w:p>
    <w:sectPr>
      <w:pgSz w:w="16838" w:h="11906" w:orient="landscape"/>
      <w:pgMar w:top="1800" w:right="1440" w:bottom="1800" w:left="144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panose1 w:val="02010601030101010101"/>
    <w:charset w:val="86"/>
    <w:family w:val="auto"/>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AFF" w:usb1="C0007841" w:usb2="00000009" w:usb3="00000000" w:csb0="400001FF" w:csb1="FFFF0000"/>
  </w:font>
  <w:font w:name="华文中宋">
    <w:altName w:val="微软雅黑"/>
    <w:panose1 w:val="02010600040101010101"/>
    <w:charset w:val="86"/>
    <w:family w:val="auto"/>
    <w:pitch w:val="variable"/>
    <w:sig w:usb0="00000000" w:usb1="00000000" w:usb2="00000000" w:usb3="00000000" w:csb0="0004009F" w:csb1="DFD70000"/>
  </w:font>
  <w:font w:name="新宋体">
    <w:panose1 w:val="02010609030101010101"/>
    <w:charset w:val="86"/>
    <w:family w:val="modern"/>
    <w:pitch w:val="variable"/>
    <w:sig w:usb0="00000003" w:usb1="288F0000" w:usb2="00000006" w:usb3="00000000" w:csb0="00040001" w:csb1="00000000"/>
  </w:font>
  <w:font w:name="仿宋_GB2312">
    <w:altName w:val="仿宋"/>
    <w:panose1 w:val="02010609030101010101"/>
    <w:charset w:val="86"/>
    <w:family w:val="auto"/>
    <w:pitch w:val="variable"/>
    <w:sig w:usb0="00000001" w:usb1="080E0000" w:usb2="00000000" w:usb3="00000000" w:csb0="00040000"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Cambria">
    <w:panose1 w:val="02040503050406030204"/>
    <w:charset w:val="00"/>
    <w:family w:val="roman"/>
    <w:pitch w:val="variable"/>
    <w:sig w:usb0="E00002FF" w:usb1="400004FF" w:usb2="00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7"/>
      </w:tabs>
      <w:ind w:right="360" w:firstLine="360"/>
    </w:pPr>
    <w:r>
      <w:rPr>
        <w:sz w:val="18"/>
      </w:rPr>
      <mc:AlternateContent>
        <mc:Choice Requires="wps">
          <w:drawing>
            <wp:anchor distT="0" distB="0" distL="91438" distR="91438" simplePos="0" relativeHeight="12" behindDoc="0" locked="0" layoutInCell="1" hidden="0" allowOverlap="1">
              <wp:simplePos x="0" y="0"/>
              <wp:positionH relativeFrom="margin">
                <wp:align>outside</wp:align>
              </wp:positionH>
              <wp:positionV relativeFrom="paragraph">
                <wp:posOffset>0</wp:posOffset>
              </wp:positionV>
              <wp:extent cx="850899" cy="612902"/>
              <wp:effectExtent l="0" t="0" r="0" b="0"/>
              <wp:wrapNone/>
              <wp:docPr id="1" name="文本框 1"/>
              <wp:cNvGraphicFramePr>
                <a:graphicFrameLocks noChangeAspect="0"/>
              </wp:cNvGraphicFramePr>
              <a:graphic>
                <a:graphicData uri="http://schemas.microsoft.com/office/word/2010/wordprocessingShape">
                  <wps:wsp>
                    <wps:cNvSpPr/>
                    <wps:spPr>
                      <a:xfrm rot="0">
                        <a:off x="0" y="0"/>
                        <a:ext cx="850899" cy="612902"/>
                      </a:xfrm>
                      <a:prstGeom prst="rect"/>
                      <a:noFill/>
                      <a:ln w="9525" cmpd="sng" cap="flat">
                        <a:noFill/>
                        <a:prstDash val="solid"/>
                        <a:round/>
                      </a:ln>
                    </wps:spPr>
                    <wps:txbx id="2">
                      <w:txbxContent>
                        <w:p>
                          <w:pPr>
                            <w:pStyle w:val="16"/>
                            <w:tabs>
                              <w:tab w:val="center" w:pos="4153"/>
                              <w:tab w:val="right" w:pos="8307"/>
                            </w:tabs>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1 3" o:spid="_x0000_s3" filled="f" stroked="f" style="position:absolute;margin-left:0.00615225pt;margin-top:0.0pt;width:66.99999pt;height:48.260006pt;z-index:12;mso-position-horizontal:outside;mso-position-horizontal-relative:margin;mso-position-vertical:absolute;mso-wrap-distance-left:7.19989pt;mso-wrap-distance-right:7.19989pt;mso-wrap-style:none;">
              <v:stroke color="#000000"/>
              <v:textbox id="848" inset="0mm,0mm,0mm,0mm" o:insetmode="custom" style="layout-flow:horizontal;v-text-anchor:top;mso-fit-shape-to-text:t;">
                <w:txbxContent>
                  <w:p>
                    <w:pPr>
                      <w:pStyle w:val="16"/>
                      <w:tabs>
                        <w:tab w:val="center" w:pos="4153"/>
                        <w:tab w:val="right" w:pos="8307"/>
                      </w:tabs>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21"/>
      </w:rPr>
      <w:fldChar w:fldCharType="begin"/>
    </w:r>
    <w:r>
      <w:rPr>
        <w:rStyle w:val="21"/>
      </w:rPr>
      <w:instrText>Page</w:instrText>
    </w:r>
    <w:r>
      <w:rPr>
        <w:rStyle w:val="21"/>
      </w:rPr>
      <w:fldChar w:fldCharType="separate"/>
    </w:r>
    <w:r>
      <w:rPr>
        <w:rStyle w:val="21"/>
      </w:rPr>
      <w:t>1</w:t>
    </w:r>
    <w:r>
      <w:rPr>
        <w:rStyle w:val="21"/>
      </w:rPr>
      <w:fldChar w:fldCharType="end"/>
    </w:r>
  </w:p>
  <w:p>
    <w:pPr>
      <w:pStyle w:val="16"/>
      <w:tabs>
        <w:tab w:val="center" w:pos="4153"/>
        <w:tab w:val="right" w:pos="8307"/>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21"/>
      </w:rPr>
      <w:fldChar w:fldCharType="begin"/>
    </w:r>
    <w:r>
      <w:rPr>
        <w:rStyle w:val="21"/>
      </w:rPr>
      <w:instrText>Page</w:instrText>
    </w:r>
    <w:r>
      <w:rPr>
        <w:rStyle w:val="21"/>
      </w:rPr>
      <w:fldChar w:fldCharType="separate"/>
    </w:r>
    <w:r>
      <w:rPr>
        <w:rStyle w:val="21"/>
      </w:rPr>
      <w:t>1</w:t>
    </w:r>
    <w:r>
      <w:rPr>
        <w:rStyle w:val="21"/>
      </w:rPr>
      <w:fldChar w:fldCharType="end"/>
    </w:r>
  </w:p>
  <w:p>
    <w:pPr>
      <w:pStyle w:val="16"/>
      <w:tabs>
        <w:tab w:val="center" w:pos="4153"/>
        <w:tab w:val="right" w:pos="8307"/>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GU1ZGM0N2YyZmZmOTE0ZDU3NTEwNGUyMDZjODc3ND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spacing w:after="240" w:line="480" w:lineRule="auto"/>
      <w:ind w:firstLine="360"/>
    </w:pPr>
    <w:rPr>
      <w:rFonts w:ascii="Calibri" w:eastAsia="宋体" w:cs="Arial" w:hAnsi="Calibri"/>
      <w:sz w:val="22"/>
      <w:szCs w:val="22"/>
      <w:lang w:val="en-US" w:eastAsia="zh-CN" w:bidi="en-US"/>
    </w:rPr>
  </w:style>
  <w:style w:type="paragraph" w:styleId="1">
    <w:name w:val="heading 1"/>
    <w:qFormat/>
    <w:basedOn w:val="0"/>
    <w:next w:val="0"/>
    <w:pPr>
      <w:spacing w:before="600" w:after="0" w:line="360" w:lineRule="auto"/>
      <w:ind w:firstLine="0"/>
      <w:outlineLvl w:val="0"/>
    </w:pPr>
    <w:rPr>
      <w:rFonts w:ascii="Cambria" w:eastAsia="宋体" w:cs="Times New Roman" w:hAnsi="Cambria"/>
      <w:b/>
      <w:bCs/>
      <w:i/>
      <w:iCs/>
      <w:sz w:val="32"/>
      <w:szCs w:val="32"/>
    </w:rPr>
  </w:style>
  <w:style w:type="paragraph" w:styleId="2">
    <w:name w:val="heading 2"/>
    <w:qFormat/>
    <w:basedOn w:val="0"/>
    <w:next w:val="0"/>
    <w:pPr>
      <w:spacing w:before="320" w:after="0" w:line="360" w:lineRule="auto"/>
      <w:ind w:firstLine="0"/>
      <w:outlineLvl w:val="1"/>
    </w:pPr>
    <w:rPr>
      <w:rFonts w:ascii="Cambria" w:eastAsia="宋体" w:cs="Times New Roman" w:hAnsi="Cambria"/>
      <w:b/>
      <w:bCs/>
      <w:i/>
      <w:iCs/>
      <w:sz w:val="28"/>
      <w:szCs w:val="28"/>
    </w:rPr>
  </w:style>
  <w:style w:type="paragraph" w:styleId="3">
    <w:name w:val="heading 3"/>
    <w:qFormat/>
    <w:basedOn w:val="0"/>
    <w:next w:val="0"/>
    <w:pPr>
      <w:spacing w:before="320" w:after="0" w:line="360" w:lineRule="auto"/>
      <w:ind w:firstLine="0"/>
      <w:outlineLvl w:val="2"/>
    </w:pPr>
    <w:rPr>
      <w:rFonts w:ascii="Cambria" w:eastAsia="宋体" w:cs="Times New Roman" w:hAnsi="Cambria"/>
      <w:b/>
      <w:bCs/>
      <w:i/>
      <w:iCs/>
      <w:sz w:val="26"/>
      <w:szCs w:val="26"/>
    </w:rPr>
  </w:style>
  <w:style w:type="paragraph" w:styleId="4">
    <w:name w:val="heading 4"/>
    <w:qFormat/>
    <w:basedOn w:val="0"/>
    <w:next w:val="0"/>
    <w:pPr>
      <w:spacing w:before="280" w:after="0" w:line="360" w:lineRule="auto"/>
      <w:ind w:firstLine="0"/>
      <w:outlineLvl w:val="3"/>
    </w:pPr>
    <w:rPr>
      <w:rFonts w:ascii="Cambria" w:eastAsia="宋体" w:cs="Times New Roman" w:hAnsi="Cambria"/>
      <w:b/>
      <w:bCs/>
      <w:i/>
      <w:iCs/>
      <w:sz w:val="24"/>
      <w:szCs w:val="24"/>
    </w:rPr>
  </w:style>
  <w:style w:type="paragraph" w:styleId="5">
    <w:name w:val="heading 5"/>
    <w:qFormat/>
    <w:basedOn w:val="0"/>
    <w:next w:val="0"/>
    <w:pPr>
      <w:spacing w:before="280" w:after="0" w:line="360" w:lineRule="auto"/>
      <w:ind w:firstLine="0"/>
      <w:outlineLvl w:val="4"/>
    </w:pPr>
    <w:rPr>
      <w:rFonts w:ascii="Cambria" w:eastAsia="宋体" w:cs="Times New Roman" w:hAnsi="Cambria"/>
      <w:b/>
      <w:bCs/>
      <w:i/>
      <w:iCs/>
    </w:rPr>
  </w:style>
  <w:style w:type="paragraph" w:styleId="6">
    <w:name w:val="heading 6"/>
    <w:qFormat/>
    <w:basedOn w:val="0"/>
    <w:next w:val="0"/>
    <w:pPr>
      <w:spacing w:before="280" w:after="80" w:line="360" w:lineRule="auto"/>
      <w:ind w:firstLine="0"/>
      <w:outlineLvl w:val="5"/>
    </w:pPr>
    <w:rPr>
      <w:rFonts w:ascii="Cambria" w:eastAsia="宋体" w:cs="Times New Roman" w:hAnsi="Cambria"/>
      <w:b/>
      <w:bCs/>
      <w:i/>
      <w:iCs/>
    </w:rPr>
  </w:style>
  <w:style w:type="paragraph" w:styleId="7">
    <w:name w:val="heading 7"/>
    <w:qFormat/>
    <w:basedOn w:val="0"/>
    <w:next w:val="0"/>
    <w:pPr>
      <w:spacing w:before="280" w:after="0" w:line="360" w:lineRule="auto"/>
      <w:ind w:firstLine="0"/>
      <w:outlineLvl w:val="6"/>
    </w:pPr>
    <w:rPr>
      <w:rFonts w:ascii="Cambria" w:eastAsia="宋体" w:cs="Times New Roman" w:hAnsi="Cambria"/>
      <w:b/>
      <w:bCs/>
      <w:i/>
      <w:iCs/>
      <w:sz w:val="20"/>
      <w:szCs w:val="20"/>
    </w:rPr>
  </w:style>
  <w:style w:type="paragraph" w:styleId="8">
    <w:name w:val="heading 8"/>
    <w:qFormat/>
    <w:basedOn w:val="0"/>
    <w:next w:val="0"/>
    <w:pPr>
      <w:spacing w:before="280" w:after="0" w:line="360" w:lineRule="auto"/>
      <w:ind w:firstLine="0"/>
      <w:outlineLvl w:val="7"/>
    </w:pPr>
    <w:rPr>
      <w:rFonts w:ascii="Cambria" w:eastAsia="宋体" w:cs="Times New Roman" w:hAnsi="Cambria"/>
      <w:b/>
      <w:bCs/>
      <w:i/>
      <w:iCs/>
      <w:sz w:val="18"/>
      <w:szCs w:val="18"/>
    </w:rPr>
  </w:style>
  <w:style w:type="paragraph" w:styleId="9">
    <w:name w:val="heading 9"/>
    <w:qFormat/>
    <w:basedOn w:val="0"/>
    <w:next w:val="0"/>
    <w:pPr>
      <w:spacing w:before="280" w:after="0" w:line="360" w:lineRule="auto"/>
      <w:ind w:firstLine="0"/>
      <w:outlineLvl w:val="8"/>
    </w:pPr>
    <w:rPr>
      <w:rFonts w:ascii="Cambria" w:eastAsia="宋体" w:cs="Times New Roman" w:hAnsi="Cambria"/>
      <w:i/>
      <w:iCs/>
      <w:sz w:val="18"/>
      <w:szCs w:val="18"/>
    </w:rPr>
  </w:style>
  <w:style w:type="character" w:default="1" w:styleId="10">
    <w:name w:val="Default Paragraph Font"/>
    <w:qFormat/>
  </w:style>
  <w:style w:type="paragraph" w:styleId="15">
    <w:name w:val="caption"/>
    <w:qFormat/>
    <w:basedOn w:val="0"/>
    <w:next w:val="0"/>
    <w:rPr>
      <w:b/>
      <w:bCs/>
      <w:sz w:val="18"/>
      <w:szCs w:val="18"/>
    </w:rPr>
  </w:style>
  <w:style w:type="paragraph" w:styleId="16">
    <w:name w:val="footer"/>
    <w:qFormat/>
    <w:basedOn w:val="0"/>
    <w:pPr>
      <w:tabs>
        <w:tab w:val="center" w:pos="4153"/>
        <w:tab w:val="right" w:pos="8307"/>
      </w:tabs>
      <w:snapToGrid w:val="0"/>
      <w:jc w:val="left"/>
    </w:pPr>
    <w:rPr>
      <w:sz w:val="18"/>
    </w:rPr>
  </w:style>
  <w:style w:type="paragraph" w:styleId="17">
    <w:name w:val="header"/>
    <w:qFormat/>
    <w:basedOn w:val="0"/>
    <w:pPr>
      <w:pBdr>
        <w:bottom w:val="single" w:sz="6" w:space="1" w:color="auto"/>
      </w:pBdr>
      <w:tabs>
        <w:tab w:val="center" w:pos="4153"/>
        <w:tab w:val="right" w:pos="8307"/>
      </w:tabs>
      <w:snapToGrid w:val="0"/>
      <w:jc w:val="center"/>
    </w:pPr>
    <w:rPr>
      <w:sz w:val="18"/>
    </w:rPr>
  </w:style>
  <w:style w:type="paragraph" w:styleId="18">
    <w:name w:val="Subtitle"/>
    <w:qFormat/>
    <w:basedOn w:val="0"/>
    <w:next w:val="0"/>
    <w:pPr>
      <w:spacing w:after="320"/>
      <w:jc w:val="right"/>
    </w:pPr>
    <w:rPr>
      <w:i/>
      <w:iCs/>
      <w:color w:val="7F7F7F"/>
      <w:spacing w:val="10"/>
      <w:sz w:val="24"/>
      <w:szCs w:val="24"/>
    </w:rPr>
  </w:style>
  <w:style w:type="paragraph" w:styleId="19">
    <w:name w:val="Title"/>
    <w:qFormat/>
    <w:basedOn w:val="0"/>
    <w:next w:val="0"/>
    <w:pPr>
      <w:spacing w:line="240" w:lineRule="auto"/>
      <w:ind w:firstLine="0"/>
    </w:pPr>
    <w:rPr>
      <w:rFonts w:ascii="Cambria" w:eastAsia="宋体" w:cs="Times New Roman" w:hAnsi="Cambria"/>
      <w:b/>
      <w:bCs/>
      <w:i/>
      <w:iCs/>
      <w:spacing w:val="10"/>
      <w:sz w:val="60"/>
      <w:szCs w:val="60"/>
    </w:rPr>
  </w:style>
  <w:style w:type="character" w:styleId="20">
    <w:name w:val="Strong"/>
    <w:qFormat/>
    <w:basedOn w:val="10"/>
    <w:rPr>
      <w:b/>
      <w:bCs/>
      <w:spacing w:val="0"/>
    </w:rPr>
  </w:style>
  <w:style w:type="character" w:styleId="21">
    <w:name w:val="page number"/>
    <w:qFormat/>
    <w:basedOn w:val="10"/>
  </w:style>
  <w:style w:type="character" w:styleId="22">
    <w:name w:val="Emphasis"/>
    <w:qFormat/>
    <w:rPr>
      <w:b/>
      <w:bCs/>
      <w:i/>
      <w:iCs/>
      <w:color w:val="auto"/>
    </w:rPr>
  </w:style>
  <w:style w:type="paragraph" w:styleId="23">
    <w:name w:val="No Spacing"/>
    <w:qFormat/>
    <w:basedOn w:val="0"/>
    <w:pPr>
      <w:spacing w:after="0" w:line="240" w:lineRule="auto"/>
      <w:ind w:firstLine="0"/>
    </w:pPr>
  </w:style>
  <w:style w:type="paragraph" w:styleId="24">
    <w:name w:val="List Paragraph"/>
    <w:qFormat/>
    <w:basedOn w:val="0"/>
    <w:pPr>
      <w:ind w:left="720"/>
      <w:contextualSpacing/>
    </w:pPr>
  </w:style>
  <w:style w:type="paragraph" w:styleId="25">
    <w:name w:val="Quote"/>
    <w:qFormat/>
    <w:basedOn w:val="0"/>
    <w:next w:val="0"/>
    <w:rPr>
      <w:color w:val="595959"/>
    </w:rPr>
  </w:style>
  <w:style w:type="paragraph" w:styleId="26">
    <w:name w:val="Intense Quote"/>
    <w:qFormat/>
    <w:basedOn w:val="0"/>
    <w:next w:val="0"/>
    <w:pPr>
      <w:spacing w:before="320" w:after="480" w:line="240" w:lineRule="auto"/>
      <w:ind w:left="720" w:right="720" w:firstLine="0"/>
      <w:jc w:val="center"/>
    </w:pPr>
    <w:rPr>
      <w:rFonts w:ascii="Cambria" w:eastAsia="宋体" w:cs="Times New Roman" w:hAnsi="Cambria"/>
      <w:i/>
      <w:iCs/>
      <w:sz w:val="20"/>
      <w:szCs w:val="20"/>
    </w:rPr>
  </w:style>
  <w:style w:type="character" w:customStyle="1" w:styleId="27">
    <w:name w:val="Subtle Emphasis"/>
    <w:qFormat/>
    <w:rPr>
      <w:i/>
      <w:iCs/>
      <w:color w:val="595959"/>
    </w:rPr>
  </w:style>
  <w:style w:type="character" w:customStyle="1" w:styleId="28">
    <w:name w:val="Intense Emphasis"/>
    <w:qFormat/>
    <w:rPr>
      <w:b/>
      <w:bCs/>
      <w:i/>
      <w:iCs/>
      <w:color w:val="auto"/>
      <w:u w:val="single"/>
    </w:rPr>
  </w:style>
  <w:style w:type="character" w:customStyle="1" w:styleId="29">
    <w:name w:val="Subtle Reference"/>
    <w:qFormat/>
    <w:rPr>
      <w:caps w:val="0"/>
      <w:smallCaps/>
    </w:rPr>
  </w:style>
  <w:style w:type="character" w:customStyle="1" w:styleId="30">
    <w:name w:val="Intense Reference"/>
    <w:qFormat/>
    <w:rPr>
      <w:b/>
      <w:bCs/>
      <w:caps w:val="0"/>
      <w:smallCaps/>
      <w:color w:val="auto"/>
    </w:rPr>
  </w:style>
  <w:style w:type="character" w:customStyle="1" w:styleId="31">
    <w:name w:val="Book Title"/>
    <w:qFormat/>
    <w:rPr>
      <w:rFonts w:ascii="Cambria" w:eastAsia="宋体" w:cs="Times New Roman" w:hAnsi="Cambria"/>
      <w:b/>
      <w:bCs/>
      <w:caps w:val="0"/>
      <w:smallCaps/>
      <w:color w:val="auto"/>
      <w:u w:val="single"/>
    </w:rPr>
  </w:style>
  <w:style w:type="paragraph" w:customStyle="1" w:styleId="32">
    <w:name w:val="TOC Heading"/>
    <w:qFormat/>
    <w:basedOn w:val="1"/>
    <w:next w:val="0"/>
    <w:pPr>
      <w:outlineLvl w:val="9"/>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221</TotalTime>
  <Application>Yozo_Office27021597764231180</Application>
  <Pages>10</Pages>
  <Words>0</Words>
  <Characters>3014</Characters>
  <Lines>0</Lines>
  <Paragraphs>76</Paragraphs>
  <CharactersWithSpaces>4019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Administrator</cp:lastModifiedBy>
  <cp:revision>1</cp:revision>
  <cp:lastPrinted>2023-07-31T01:11:18Z</cp:lastPrinted>
  <dcterms:created xsi:type="dcterms:W3CDTF">2023-04-17T02:06:00Z</dcterms:created>
  <dcterms:modified xsi:type="dcterms:W3CDTF">2023-08-21T07:56:33Z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6303DEE78892402DA3BA7C259FAF03CF_13</vt:lpwstr>
  </property>
</Properties>
</file>