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600" w:lineRule="exact"/>
        <w:rPr>
          <w:rFonts w:eastAsia="黑体"/>
          <w:b/>
          <w:color w:val="auto"/>
          <w:sz w:val="30"/>
          <w:szCs w:val="30"/>
        </w:rPr>
      </w:pPr>
    </w:p>
    <w:p>
      <w:pPr>
        <w:snapToGrid w:val="0"/>
        <w:spacing w:line="620" w:lineRule="exact"/>
        <w:jc w:val="center"/>
        <w:rPr>
          <w:rFonts w:ascii="方正小标宋简体" w:eastAsia="方正小标宋简体"/>
          <w:color w:val="auto"/>
          <w:sz w:val="36"/>
          <w:szCs w:val="36"/>
        </w:rPr>
      </w:pPr>
    </w:p>
    <w:p>
      <w:pPr>
        <w:widowControl/>
        <w:wordWrap w:val="0"/>
        <w:spacing w:line="384" w:lineRule="auto"/>
        <w:jc w:val="center"/>
        <w:rPr>
          <w:rFonts w:hint="eastAsia" w:ascii="宋体" w:hAnsi="宋体" w:cs="宋体"/>
          <w:b/>
          <w:bCs/>
          <w:color w:val="000000"/>
          <w:kern w:val="0"/>
          <w:sz w:val="36"/>
          <w:szCs w:val="36"/>
          <w:lang w:eastAsia="zh-CN"/>
        </w:rPr>
      </w:pPr>
      <w:r>
        <w:rPr>
          <w:rFonts w:hint="eastAsia" w:ascii="宋体" w:hAnsi="宋体" w:eastAsia="宋体" w:cs="宋体"/>
          <w:b/>
          <w:bCs/>
          <w:color w:val="000000"/>
          <w:kern w:val="0"/>
          <w:sz w:val="36"/>
          <w:szCs w:val="36"/>
        </w:rPr>
        <w:t>株洲市第十届“技能天下”职业技能网络直播大赛暨湘赣边区域示范区</w:t>
      </w:r>
      <w:r>
        <w:rPr>
          <w:rFonts w:hint="eastAsia" w:ascii="宋体" w:hAnsi="宋体" w:eastAsia="宋体" w:cs="宋体"/>
          <w:b/>
          <w:bCs/>
          <w:color w:val="000000"/>
          <w:kern w:val="0"/>
          <w:sz w:val="36"/>
          <w:szCs w:val="36"/>
          <w:lang w:val="en-US" w:eastAsia="zh-CN"/>
        </w:rPr>
        <w:t>工业机器人系统运维</w:t>
      </w:r>
      <w:r>
        <w:rPr>
          <w:rFonts w:hint="eastAsia" w:ascii="宋体" w:hAnsi="宋体" w:cs="宋体"/>
          <w:b/>
          <w:bCs/>
          <w:color w:val="000000"/>
          <w:kern w:val="0"/>
          <w:sz w:val="36"/>
          <w:szCs w:val="36"/>
          <w:lang w:eastAsia="zh-CN"/>
        </w:rPr>
        <w:t>项目</w:t>
      </w:r>
    </w:p>
    <w:p>
      <w:pPr>
        <w:widowControl/>
        <w:wordWrap w:val="0"/>
        <w:spacing w:line="384" w:lineRule="auto"/>
        <w:jc w:val="center"/>
        <w:rPr>
          <w:rFonts w:ascii="宋体" w:hAnsi="宋体" w:cs="宋体"/>
          <w:b/>
          <w:bCs/>
          <w:color w:val="000000"/>
          <w:kern w:val="0"/>
          <w:sz w:val="36"/>
          <w:szCs w:val="36"/>
        </w:rPr>
      </w:pPr>
      <w:r>
        <w:rPr>
          <w:rFonts w:hint="eastAsia" w:ascii="宋体" w:hAnsi="宋体" w:cs="宋体"/>
          <w:b/>
          <w:bCs/>
          <w:color w:val="000000"/>
          <w:kern w:val="0"/>
          <w:sz w:val="36"/>
          <w:szCs w:val="36"/>
          <w:lang w:val="en-US" w:eastAsia="zh-CN"/>
        </w:rPr>
        <w:t>(职工组和学生组)</w:t>
      </w:r>
      <w:r>
        <w:rPr>
          <w:rFonts w:hint="eastAsia" w:ascii="宋体" w:hAnsi="宋体" w:cs="宋体"/>
          <w:b/>
          <w:bCs/>
          <w:color w:val="000000"/>
          <w:kern w:val="0"/>
          <w:sz w:val="36"/>
          <w:szCs w:val="36"/>
        </w:rPr>
        <w:t>技术文件</w:t>
      </w:r>
    </w:p>
    <w:p>
      <w:pPr>
        <w:snapToGrid w:val="0"/>
        <w:spacing w:line="620" w:lineRule="exact"/>
        <w:jc w:val="center"/>
        <w:rPr>
          <w:rFonts w:ascii="方正小标宋简体" w:eastAsia="方正小标宋简体"/>
          <w:color w:val="auto"/>
          <w:sz w:val="36"/>
          <w:szCs w:val="36"/>
        </w:rPr>
      </w:pPr>
    </w:p>
    <w:p>
      <w:pPr>
        <w:keepNext w:val="0"/>
        <w:keepLines w:val="0"/>
        <w:pageBreakBefore w:val="0"/>
        <w:widowControl w:val="0"/>
        <w:kinsoku/>
        <w:wordWrap/>
        <w:overflowPunct/>
        <w:topLinePunct w:val="0"/>
        <w:autoSpaceDE/>
        <w:autoSpaceDN/>
        <w:bidi w:val="0"/>
        <w:adjustRightInd/>
        <w:snapToGrid w:val="0"/>
        <w:spacing w:before="157" w:beforeLines="50" w:after="157" w:afterLines="50"/>
        <w:textAlignment w:val="auto"/>
        <w:rPr>
          <w:rFonts w:hint="eastAsia" w:ascii="宋体" w:hAnsi="宋体" w:eastAsia="宋体" w:cs="宋体"/>
          <w:b/>
          <w:bCs/>
          <w:color w:val="auto"/>
          <w:sz w:val="24"/>
          <w:szCs w:val="24"/>
          <w:lang w:val="en-US" w:eastAsia="zh-CN"/>
        </w:rPr>
      </w:pPr>
      <w:r>
        <w:rPr>
          <w:rFonts w:hint="eastAsia" w:ascii="宋体" w:hAnsi="宋体" w:eastAsia="宋体" w:cs="宋体"/>
          <w:b/>
          <w:bCs/>
          <w:color w:val="auto"/>
          <w:sz w:val="24"/>
          <w:szCs w:val="24"/>
        </w:rPr>
        <w:t>一、竞赛</w:t>
      </w:r>
      <w:r>
        <w:rPr>
          <w:rFonts w:hint="eastAsia" w:ascii="宋体" w:hAnsi="宋体" w:cs="宋体"/>
          <w:b/>
          <w:bCs/>
          <w:color w:val="auto"/>
          <w:sz w:val="24"/>
          <w:szCs w:val="24"/>
          <w:lang w:val="en-US" w:eastAsia="zh-CN"/>
        </w:rPr>
        <w:t>概况</w:t>
      </w:r>
    </w:p>
    <w:p>
      <w:pPr>
        <w:keepNext w:val="0"/>
        <w:keepLines w:val="0"/>
        <w:pageBreakBefore w:val="0"/>
        <w:widowControl w:val="0"/>
        <w:kinsoku/>
        <w:wordWrap/>
        <w:overflowPunct/>
        <w:topLinePunct w:val="0"/>
        <w:autoSpaceDE w:val="0"/>
        <w:autoSpaceDN w:val="0"/>
        <w:bidi w:val="0"/>
        <w:adjustRightInd w:val="0"/>
        <w:snapToGrid/>
        <w:spacing w:line="440" w:lineRule="exact"/>
        <w:ind w:firstLine="480" w:firstLineChars="200"/>
        <w:textAlignment w:val="auto"/>
        <w:rPr>
          <w:rFonts w:hint="eastAsia" w:ascii="宋体" w:hAnsi="宋体" w:eastAsia="宋体" w:cs="宋体"/>
          <w:b w:val="0"/>
          <w:bCs/>
          <w:color w:val="auto"/>
          <w:sz w:val="24"/>
          <w:szCs w:val="24"/>
          <w:lang w:val="en-US" w:eastAsia="zh-CN"/>
        </w:rPr>
      </w:pPr>
      <w:r>
        <w:rPr>
          <w:rFonts w:hint="default" w:ascii="宋体" w:hAnsi="宋体" w:eastAsia="宋体" w:cs="宋体"/>
          <w:b w:val="0"/>
          <w:bCs/>
          <w:color w:val="auto"/>
          <w:sz w:val="24"/>
          <w:szCs w:val="24"/>
          <w:lang w:val="en-US" w:eastAsia="zh-CN"/>
        </w:rPr>
        <w:t>为进一步弘扬劳动精神、劳模精神和工匠精神，充分发挥职业技能竞赛在促进技能人才培养、评价、使用和激励中的示范引领作用，助力就业创业</w:t>
      </w:r>
      <w:r>
        <w:rPr>
          <w:rFonts w:hint="eastAsia" w:ascii="宋体" w:hAnsi="宋体" w:eastAsia="宋体" w:cs="宋体"/>
          <w:b w:val="0"/>
          <w:bCs/>
          <w:color w:val="auto"/>
          <w:sz w:val="24"/>
          <w:szCs w:val="24"/>
          <w:lang w:val="en-US" w:eastAsia="zh-CN"/>
        </w:rPr>
        <w:t>，</w:t>
      </w:r>
      <w:r>
        <w:rPr>
          <w:rFonts w:hint="default" w:ascii="宋体" w:hAnsi="宋体" w:eastAsia="宋体" w:cs="宋体"/>
          <w:b w:val="0"/>
          <w:bCs/>
          <w:color w:val="auto"/>
          <w:sz w:val="24"/>
          <w:szCs w:val="24"/>
          <w:lang w:val="en-US" w:eastAsia="zh-CN"/>
        </w:rPr>
        <w:t>服务产业发展</w:t>
      </w:r>
      <w:r>
        <w:rPr>
          <w:rFonts w:hint="eastAsia" w:ascii="宋体" w:hAnsi="宋体" w:eastAsia="宋体" w:cs="宋体"/>
          <w:b w:val="0"/>
          <w:bCs/>
          <w:color w:val="auto"/>
          <w:sz w:val="24"/>
          <w:szCs w:val="24"/>
          <w:lang w:val="en-US" w:eastAsia="zh-CN"/>
        </w:rPr>
        <w:t>，加快培养和选拔大批适应我市经济高质量发展的高素质技能人才，在全市开展第</w:t>
      </w:r>
      <w:r>
        <w:rPr>
          <w:rFonts w:hint="eastAsia" w:ascii="宋体" w:hAnsi="宋体" w:cs="宋体"/>
          <w:b w:val="0"/>
          <w:bCs/>
          <w:color w:val="auto"/>
          <w:sz w:val="24"/>
          <w:szCs w:val="24"/>
          <w:lang w:val="en-US" w:eastAsia="zh-CN"/>
        </w:rPr>
        <w:t>十</w:t>
      </w:r>
      <w:r>
        <w:rPr>
          <w:rFonts w:hint="eastAsia" w:ascii="宋体" w:hAnsi="宋体" w:eastAsia="宋体" w:cs="宋体"/>
          <w:b w:val="0"/>
          <w:bCs/>
          <w:color w:val="auto"/>
          <w:sz w:val="24"/>
          <w:szCs w:val="24"/>
          <w:lang w:val="en-US" w:eastAsia="zh-CN"/>
        </w:rPr>
        <w:t>届“技能天下”职业技能网络直播大赛暨湘赣边邀请赛</w:t>
      </w:r>
      <w:r>
        <w:rPr>
          <w:rFonts w:hint="eastAsia" w:ascii="宋体" w:hAnsi="宋体" w:cs="宋体"/>
          <w:b w:val="0"/>
          <w:bCs/>
          <w:color w:val="auto"/>
          <w:sz w:val="24"/>
          <w:szCs w:val="24"/>
          <w:lang w:val="en-US" w:eastAsia="zh-CN"/>
        </w:rPr>
        <w:t>，本技术文件为</w:t>
      </w:r>
      <w:r>
        <w:rPr>
          <w:rFonts w:hint="eastAsia" w:ascii="宋体" w:hAnsi="宋体" w:eastAsia="宋体" w:cs="宋体"/>
          <w:b w:val="0"/>
          <w:bCs/>
          <w:color w:val="auto"/>
          <w:sz w:val="24"/>
          <w:szCs w:val="24"/>
          <w:lang w:val="en-US" w:eastAsia="zh-CN"/>
        </w:rPr>
        <w:t>工业机器人</w:t>
      </w:r>
      <w:r>
        <w:rPr>
          <w:rFonts w:hint="eastAsia" w:ascii="宋体" w:hAnsi="宋体" w:cs="宋体"/>
          <w:b w:val="0"/>
          <w:bCs/>
          <w:color w:val="auto"/>
          <w:sz w:val="24"/>
          <w:szCs w:val="24"/>
          <w:lang w:val="en-US" w:eastAsia="zh-CN"/>
        </w:rPr>
        <w:t>系统运维</w:t>
      </w:r>
      <w:r>
        <w:rPr>
          <w:rFonts w:hint="eastAsia" w:ascii="宋体" w:hAnsi="宋体" w:eastAsia="宋体" w:cs="宋体"/>
          <w:b w:val="0"/>
          <w:bCs/>
          <w:color w:val="auto"/>
          <w:sz w:val="24"/>
          <w:szCs w:val="24"/>
          <w:lang w:val="en-US" w:eastAsia="zh-CN"/>
        </w:rPr>
        <w:t>赛项。</w:t>
      </w:r>
    </w:p>
    <w:p>
      <w:pPr>
        <w:keepNext w:val="0"/>
        <w:keepLines w:val="0"/>
        <w:pageBreakBefore w:val="0"/>
        <w:widowControl w:val="0"/>
        <w:kinsoku/>
        <w:wordWrap/>
        <w:overflowPunct/>
        <w:topLinePunct w:val="0"/>
        <w:autoSpaceDE/>
        <w:autoSpaceDN/>
        <w:bidi w:val="0"/>
        <w:adjustRightInd/>
        <w:snapToGrid w:val="0"/>
        <w:spacing w:before="157" w:beforeLines="50" w:after="157" w:afterLines="50"/>
        <w:textAlignment w:val="auto"/>
        <w:rPr>
          <w:rFonts w:hint="default" w:eastAsia="黑体"/>
          <w:color w:val="auto"/>
          <w:sz w:val="32"/>
          <w:szCs w:val="32"/>
          <w:lang w:val="en-US" w:eastAsia="zh-CN"/>
        </w:rPr>
      </w:pPr>
      <w:r>
        <w:rPr>
          <w:rFonts w:hint="eastAsia" w:ascii="宋体" w:hAnsi="宋体" w:eastAsia="宋体" w:cs="宋体"/>
          <w:b/>
          <w:bCs/>
          <w:color w:val="auto"/>
          <w:sz w:val="24"/>
          <w:szCs w:val="24"/>
          <w:lang w:val="en-US" w:eastAsia="zh-CN"/>
        </w:rPr>
        <w:t>二</w:t>
      </w:r>
      <w:r>
        <w:rPr>
          <w:rFonts w:hint="eastAsia" w:ascii="宋体" w:hAnsi="宋体" w:eastAsia="宋体" w:cs="宋体"/>
          <w:b/>
          <w:bCs/>
          <w:color w:val="auto"/>
          <w:sz w:val="24"/>
          <w:szCs w:val="24"/>
        </w:rPr>
        <w:t>、</w:t>
      </w:r>
      <w:r>
        <w:rPr>
          <w:rFonts w:hint="eastAsia" w:ascii="宋体" w:hAnsi="宋体" w:eastAsia="宋体" w:cs="宋体"/>
          <w:b/>
          <w:bCs/>
          <w:color w:val="auto"/>
          <w:sz w:val="24"/>
          <w:szCs w:val="24"/>
          <w:lang w:val="en-US" w:eastAsia="zh-CN"/>
        </w:rPr>
        <w:t>竞赛组织机构</w:t>
      </w:r>
    </w:p>
    <w:p>
      <w:pPr>
        <w:keepNext w:val="0"/>
        <w:keepLines w:val="0"/>
        <w:pageBreakBefore w:val="0"/>
        <w:widowControl w:val="0"/>
        <w:kinsoku/>
        <w:wordWrap/>
        <w:overflowPunct/>
        <w:topLinePunct w:val="0"/>
        <w:autoSpaceDE w:val="0"/>
        <w:autoSpaceDN w:val="0"/>
        <w:bidi w:val="0"/>
        <w:adjustRightInd w:val="0"/>
        <w:snapToGrid/>
        <w:spacing w:line="440" w:lineRule="exact"/>
        <w:ind w:firstLine="480" w:firstLineChars="200"/>
        <w:textAlignment w:val="auto"/>
        <w:rPr>
          <w:rFonts w:hint="eastAsia" w:ascii="宋体" w:hAnsi="宋体" w:eastAsia="宋体" w:cs="宋体"/>
          <w:b w:val="0"/>
          <w:bCs/>
          <w:color w:val="auto"/>
          <w:sz w:val="24"/>
          <w:szCs w:val="24"/>
          <w:lang w:val="en-US" w:eastAsia="zh-CN"/>
        </w:rPr>
      </w:pPr>
      <w:r>
        <w:rPr>
          <w:rFonts w:hint="eastAsia" w:ascii="宋体" w:hAnsi="宋体" w:eastAsia="宋体" w:cs="宋体"/>
          <w:b w:val="0"/>
          <w:bCs/>
          <w:color w:val="auto"/>
          <w:sz w:val="24"/>
          <w:szCs w:val="24"/>
          <w:lang w:val="en-US" w:eastAsia="zh-CN"/>
        </w:rPr>
        <w:t>为确保株洲市职业技能竞赛取得圆满成功，成立株洲市职业技能竞赛组织委员会,统一领导大赛的全面工作。组委会下设办公室,技术评判委员会、公平竞赛委员会。办公室设市人力资源和社会保障局，具体负责大赛的组织安排和日常管理工作</w:t>
      </w:r>
      <w:r>
        <w:rPr>
          <w:rFonts w:hint="eastAsia" w:ascii="宋体" w:hAnsi="宋体" w:cs="宋体"/>
          <w:b w:val="0"/>
          <w:bCs/>
          <w:color w:val="auto"/>
          <w:sz w:val="24"/>
          <w:szCs w:val="24"/>
          <w:lang w:val="en-US" w:eastAsia="zh-CN"/>
        </w:rPr>
        <w:t>；</w:t>
      </w:r>
      <w:r>
        <w:rPr>
          <w:rFonts w:hint="eastAsia" w:ascii="宋体" w:hAnsi="宋体" w:eastAsia="宋体" w:cs="宋体"/>
          <w:b w:val="0"/>
          <w:bCs/>
          <w:color w:val="auto"/>
          <w:sz w:val="24"/>
          <w:szCs w:val="24"/>
          <w:lang w:val="en-US" w:eastAsia="zh-CN"/>
        </w:rPr>
        <w:t>技术评判委员会设市人力资源和社会保障局职业技能鉴定中心,负责评判和赛务工作</w:t>
      </w:r>
      <w:r>
        <w:rPr>
          <w:rFonts w:hint="eastAsia" w:ascii="宋体" w:hAnsi="宋体" w:cs="宋体"/>
          <w:b w:val="0"/>
          <w:bCs/>
          <w:color w:val="auto"/>
          <w:sz w:val="24"/>
          <w:szCs w:val="24"/>
          <w:lang w:val="en-US" w:eastAsia="zh-CN"/>
        </w:rPr>
        <w:t>；</w:t>
      </w:r>
      <w:r>
        <w:rPr>
          <w:rFonts w:hint="eastAsia" w:ascii="宋体" w:hAnsi="宋体" w:eastAsia="宋体" w:cs="宋体"/>
          <w:b w:val="0"/>
          <w:bCs/>
          <w:color w:val="auto"/>
          <w:sz w:val="24"/>
          <w:szCs w:val="24"/>
          <w:lang w:val="en-US" w:eastAsia="zh-CN"/>
        </w:rPr>
        <w:t>公平竞赛委员会设市总工会办公室,负责监督和仲裁工作。</w:t>
      </w:r>
    </w:p>
    <w:p>
      <w:pPr>
        <w:keepNext w:val="0"/>
        <w:keepLines w:val="0"/>
        <w:pageBreakBefore w:val="0"/>
        <w:widowControl w:val="0"/>
        <w:numPr>
          <w:ilvl w:val="0"/>
          <w:numId w:val="0"/>
        </w:numPr>
        <w:kinsoku/>
        <w:wordWrap/>
        <w:overflowPunct/>
        <w:topLinePunct w:val="0"/>
        <w:autoSpaceDE/>
        <w:autoSpaceDN/>
        <w:bidi w:val="0"/>
        <w:adjustRightInd/>
        <w:snapToGrid w:val="0"/>
        <w:spacing w:before="157" w:beforeLines="50" w:after="157" w:afterLines="50"/>
        <w:textAlignment w:val="auto"/>
        <w:rPr>
          <w:rFonts w:hint="eastAsia" w:eastAsia="黑体"/>
          <w:color w:val="auto"/>
          <w:sz w:val="32"/>
          <w:szCs w:val="32"/>
          <w:lang w:val="en-US" w:eastAsia="zh-CN"/>
        </w:rPr>
      </w:pPr>
      <w:r>
        <w:rPr>
          <w:rFonts w:hint="eastAsia" w:ascii="宋体" w:hAnsi="宋体" w:eastAsia="宋体" w:cs="宋体"/>
          <w:b/>
          <w:bCs/>
          <w:color w:val="auto"/>
          <w:sz w:val="24"/>
          <w:szCs w:val="24"/>
          <w:lang w:val="en-US" w:eastAsia="zh-CN"/>
        </w:rPr>
        <w:t>三、竞赛内容、形式和成绩计算</w:t>
      </w:r>
    </w:p>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left"/>
        <w:textAlignment w:val="auto"/>
        <w:outlineLvl w:val="1"/>
        <w:rPr>
          <w:rFonts w:ascii="宋体" w:hAnsi="宋体" w:eastAsia="宋体" w:cs="宋体"/>
          <w:b/>
          <w:bCs/>
          <w:color w:val="auto"/>
          <w:sz w:val="24"/>
        </w:rPr>
      </w:pPr>
      <w:bookmarkStart w:id="0" w:name="_Toc7376"/>
      <w:r>
        <w:rPr>
          <w:rFonts w:hint="eastAsia" w:ascii="宋体" w:hAnsi="宋体" w:cs="宋体"/>
          <w:b/>
          <w:bCs/>
          <w:color w:val="auto"/>
          <w:sz w:val="21"/>
          <w:szCs w:val="21"/>
          <w:lang w:eastAsia="zh-CN"/>
        </w:rPr>
        <w:t>（</w:t>
      </w:r>
      <w:r>
        <w:rPr>
          <w:rFonts w:hint="eastAsia" w:ascii="宋体" w:hAnsi="宋体" w:cs="宋体"/>
          <w:b/>
          <w:bCs/>
          <w:color w:val="auto"/>
          <w:sz w:val="21"/>
          <w:szCs w:val="21"/>
          <w:lang w:val="en-US" w:eastAsia="zh-CN"/>
        </w:rPr>
        <w:t>一</w:t>
      </w:r>
      <w:r>
        <w:rPr>
          <w:rFonts w:hint="eastAsia" w:ascii="宋体" w:hAnsi="宋体" w:cs="宋体"/>
          <w:b/>
          <w:bCs/>
          <w:color w:val="auto"/>
          <w:sz w:val="21"/>
          <w:szCs w:val="21"/>
          <w:lang w:eastAsia="zh-CN"/>
        </w:rPr>
        <w:t>）</w:t>
      </w:r>
      <w:r>
        <w:rPr>
          <w:rFonts w:hint="eastAsia" w:ascii="宋体" w:hAnsi="宋体" w:eastAsia="宋体" w:cs="宋体"/>
          <w:b/>
          <w:bCs/>
          <w:color w:val="auto"/>
          <w:sz w:val="21"/>
          <w:szCs w:val="21"/>
        </w:rPr>
        <w:t>竞赛内容</w:t>
      </w:r>
      <w:bookmarkEnd w:id="0"/>
    </w:p>
    <w:p>
      <w:pPr>
        <w:spacing w:line="440" w:lineRule="exact"/>
        <w:ind w:firstLine="480" w:firstLineChars="200"/>
        <w:jc w:val="left"/>
        <w:rPr>
          <w:rFonts w:hint="default" w:ascii="宋体" w:hAnsi="宋体" w:eastAsia="仿宋_GB2312" w:cs="宋体"/>
          <w:color w:val="auto"/>
          <w:sz w:val="24"/>
          <w:lang w:val="en-US" w:eastAsia="zh-CN"/>
        </w:rPr>
      </w:pPr>
      <w:r>
        <w:rPr>
          <w:rFonts w:hint="eastAsia" w:ascii="宋体" w:hAnsi="宋体" w:eastAsia="宋体" w:cs="宋体"/>
          <w:b w:val="0"/>
          <w:bCs/>
          <w:color w:val="auto"/>
          <w:sz w:val="24"/>
          <w:szCs w:val="24"/>
          <w:lang w:val="en-US" w:eastAsia="zh-CN"/>
        </w:rPr>
        <w:t>工业机器人</w:t>
      </w:r>
      <w:r>
        <w:rPr>
          <w:rFonts w:hint="eastAsia" w:ascii="宋体" w:hAnsi="宋体" w:cs="宋体"/>
          <w:b w:val="0"/>
          <w:bCs/>
          <w:color w:val="auto"/>
          <w:sz w:val="24"/>
          <w:szCs w:val="24"/>
          <w:lang w:val="en-US" w:eastAsia="zh-CN"/>
        </w:rPr>
        <w:t>系统运维</w:t>
      </w:r>
      <w:r>
        <w:rPr>
          <w:rFonts w:hint="eastAsia" w:ascii="宋体" w:hAnsi="宋体" w:eastAsia="宋体" w:cs="宋体"/>
          <w:b w:val="0"/>
          <w:bCs/>
          <w:color w:val="auto"/>
          <w:sz w:val="24"/>
          <w:szCs w:val="24"/>
          <w:lang w:val="en-US" w:eastAsia="zh-CN"/>
        </w:rPr>
        <w:t>赛项</w:t>
      </w:r>
      <w:r>
        <w:rPr>
          <w:rFonts w:hint="eastAsia" w:ascii="宋体" w:hAnsi="宋体" w:cs="宋体"/>
          <w:b w:val="0"/>
          <w:bCs/>
          <w:color w:val="auto"/>
          <w:sz w:val="24"/>
          <w:szCs w:val="24"/>
          <w:lang w:val="en-US" w:eastAsia="zh-CN"/>
        </w:rPr>
        <w:t>主要竞赛内容工业机器人系统操作、故障排查、日常保养与维护等；工业机器人典型应用的编程、调试与维护等。</w:t>
      </w:r>
      <w:r>
        <w:rPr>
          <w:rFonts w:hint="eastAsia" w:ascii="宋体" w:hAnsi="宋体" w:cs="宋体"/>
          <w:color w:val="auto"/>
          <w:sz w:val="24"/>
          <w:lang w:val="en-US" w:eastAsia="zh-CN"/>
        </w:rPr>
        <w:t>PLC 电气控制系统的线路连接、编程与调试；机电设备电路故障检测与排除；气动设备安装与调试等内容，在评价方式上借鉴世界技能大赛评判体系，综合考核选手基本功及各项技能，为国家选定、评价人才，为工业机器人综合技能的学习方向做出引导。</w:t>
      </w:r>
    </w:p>
    <w:p>
      <w:pPr>
        <w:keepNext w:val="0"/>
        <w:keepLines w:val="0"/>
        <w:pageBreakBefore w:val="0"/>
        <w:widowControl w:val="0"/>
        <w:kinsoku/>
        <w:wordWrap/>
        <w:overflowPunct/>
        <w:topLinePunct w:val="0"/>
        <w:autoSpaceDE/>
        <w:autoSpaceDN/>
        <w:bidi w:val="0"/>
        <w:adjustRightInd/>
        <w:snapToGrid/>
        <w:spacing w:before="157" w:beforeLines="50" w:after="157" w:afterLines="50" w:line="440" w:lineRule="exact"/>
        <w:jc w:val="left"/>
        <w:textAlignment w:val="auto"/>
        <w:outlineLvl w:val="1"/>
        <w:rPr>
          <w:rFonts w:hint="eastAsia" w:ascii="宋体" w:hAnsi="宋体" w:eastAsia="宋体" w:cs="宋体"/>
          <w:b/>
          <w:bCs/>
          <w:color w:val="auto"/>
          <w:sz w:val="21"/>
          <w:szCs w:val="21"/>
        </w:rPr>
      </w:pPr>
      <w:bookmarkStart w:id="1" w:name="_Toc4895"/>
      <w:r>
        <w:rPr>
          <w:rFonts w:hint="eastAsia" w:ascii="宋体" w:hAnsi="宋体" w:cs="宋体"/>
          <w:b/>
          <w:bCs/>
          <w:color w:val="auto"/>
          <w:sz w:val="21"/>
          <w:szCs w:val="21"/>
          <w:lang w:eastAsia="zh-CN"/>
        </w:rPr>
        <w:t>（</w:t>
      </w:r>
      <w:r>
        <w:rPr>
          <w:rFonts w:hint="eastAsia" w:ascii="宋体" w:hAnsi="宋体" w:cs="宋体"/>
          <w:b/>
          <w:bCs/>
          <w:color w:val="auto"/>
          <w:sz w:val="21"/>
          <w:szCs w:val="21"/>
          <w:lang w:val="en-US" w:eastAsia="zh-CN"/>
        </w:rPr>
        <w:t>二</w:t>
      </w:r>
      <w:r>
        <w:rPr>
          <w:rFonts w:hint="eastAsia" w:ascii="宋体" w:hAnsi="宋体" w:cs="宋体"/>
          <w:b/>
          <w:bCs/>
          <w:color w:val="auto"/>
          <w:sz w:val="21"/>
          <w:szCs w:val="21"/>
          <w:lang w:eastAsia="zh-CN"/>
        </w:rPr>
        <w:t>）</w:t>
      </w:r>
      <w:r>
        <w:rPr>
          <w:rFonts w:hint="eastAsia" w:ascii="宋体" w:hAnsi="宋体" w:eastAsia="宋体" w:cs="宋体"/>
          <w:b/>
          <w:bCs/>
          <w:color w:val="auto"/>
          <w:sz w:val="21"/>
          <w:szCs w:val="21"/>
        </w:rPr>
        <w:t>竞赛形式</w:t>
      </w:r>
      <w:bookmarkEnd w:id="1"/>
    </w:p>
    <w:p>
      <w:pPr>
        <w:keepNext w:val="0"/>
        <w:keepLines w:val="0"/>
        <w:pageBreakBefore w:val="0"/>
        <w:widowControl w:val="0"/>
        <w:kinsoku/>
        <w:wordWrap/>
        <w:overflowPunct/>
        <w:topLinePunct w:val="0"/>
        <w:autoSpaceDE/>
        <w:autoSpaceDN/>
        <w:bidi w:val="0"/>
        <w:adjustRightInd/>
        <w:snapToGrid/>
        <w:spacing w:line="440" w:lineRule="exact"/>
        <w:ind w:firstLine="480" w:firstLineChars="200"/>
        <w:textAlignment w:val="auto"/>
        <w:rPr>
          <w:rFonts w:ascii="宋体" w:hAnsi="宋体" w:eastAsia="宋体" w:cs="宋体"/>
          <w:color w:val="auto"/>
          <w:sz w:val="24"/>
        </w:rPr>
      </w:pPr>
      <w:r>
        <w:rPr>
          <w:rFonts w:hint="eastAsia" w:ascii="宋体" w:hAnsi="宋体" w:cs="宋体"/>
          <w:color w:val="auto"/>
          <w:sz w:val="24"/>
          <w:lang w:val="en-US" w:eastAsia="zh-CN"/>
        </w:rPr>
        <w:t>本次竞赛采用个人赛形式</w:t>
      </w:r>
      <w:r>
        <w:rPr>
          <w:rFonts w:ascii="宋体" w:hAnsi="宋体" w:eastAsia="宋体" w:cs="宋体"/>
          <w:color w:val="auto"/>
          <w:sz w:val="24"/>
        </w:rPr>
        <w:t>。</w:t>
      </w:r>
    </w:p>
    <w:p>
      <w:pPr>
        <w:keepNext w:val="0"/>
        <w:keepLines w:val="0"/>
        <w:pageBreakBefore w:val="0"/>
        <w:widowControl w:val="0"/>
        <w:kinsoku/>
        <w:wordWrap/>
        <w:overflowPunct/>
        <w:topLinePunct w:val="0"/>
        <w:autoSpaceDE/>
        <w:autoSpaceDN/>
        <w:bidi w:val="0"/>
        <w:adjustRightInd/>
        <w:snapToGrid/>
        <w:spacing w:before="157" w:beforeLines="50" w:after="157" w:afterLines="50" w:line="440" w:lineRule="exact"/>
        <w:jc w:val="left"/>
        <w:textAlignment w:val="auto"/>
        <w:outlineLvl w:val="1"/>
        <w:rPr>
          <w:rFonts w:ascii="宋体" w:hAnsi="宋体" w:eastAsia="宋体" w:cs="宋体"/>
          <w:b/>
          <w:bCs/>
          <w:color w:val="auto"/>
          <w:sz w:val="21"/>
          <w:szCs w:val="21"/>
        </w:rPr>
      </w:pPr>
      <w:bookmarkStart w:id="2" w:name="_Toc6043"/>
      <w:r>
        <w:rPr>
          <w:rFonts w:hint="eastAsia" w:ascii="宋体" w:hAnsi="宋体" w:cs="宋体"/>
          <w:b/>
          <w:bCs/>
          <w:color w:val="auto"/>
          <w:sz w:val="21"/>
          <w:szCs w:val="21"/>
          <w:lang w:eastAsia="zh-CN"/>
        </w:rPr>
        <w:t>（</w:t>
      </w:r>
      <w:r>
        <w:rPr>
          <w:rFonts w:hint="eastAsia" w:ascii="宋体" w:hAnsi="宋体" w:cs="宋体"/>
          <w:b/>
          <w:bCs/>
          <w:color w:val="auto"/>
          <w:sz w:val="21"/>
          <w:szCs w:val="21"/>
          <w:lang w:val="en-US" w:eastAsia="zh-CN"/>
        </w:rPr>
        <w:t>三</w:t>
      </w:r>
      <w:r>
        <w:rPr>
          <w:rFonts w:hint="eastAsia" w:ascii="宋体" w:hAnsi="宋体" w:cs="宋体"/>
          <w:b/>
          <w:bCs/>
          <w:color w:val="auto"/>
          <w:sz w:val="21"/>
          <w:szCs w:val="21"/>
          <w:lang w:eastAsia="zh-CN"/>
        </w:rPr>
        <w:t>）</w:t>
      </w:r>
      <w:r>
        <w:rPr>
          <w:rFonts w:hint="eastAsia" w:ascii="宋体" w:hAnsi="宋体" w:eastAsia="宋体" w:cs="宋体"/>
          <w:b/>
          <w:bCs/>
          <w:color w:val="auto"/>
          <w:sz w:val="21"/>
          <w:szCs w:val="21"/>
        </w:rPr>
        <w:t>成绩计算</w:t>
      </w:r>
      <w:bookmarkEnd w:id="2"/>
    </w:p>
    <w:p>
      <w:pPr>
        <w:spacing w:line="440" w:lineRule="exact"/>
        <w:ind w:firstLine="480" w:firstLineChars="200"/>
        <w:jc w:val="left"/>
        <w:rPr>
          <w:rFonts w:hint="default" w:ascii="宋体" w:hAnsi="宋体" w:eastAsia="宋体" w:cs="宋体"/>
          <w:color w:val="auto"/>
          <w:sz w:val="24"/>
          <w:lang w:val="en-US" w:eastAsia="zh-CN"/>
        </w:rPr>
      </w:pPr>
      <w:r>
        <w:rPr>
          <w:rFonts w:hint="eastAsia" w:ascii="宋体" w:hAnsi="宋体" w:eastAsia="宋体" w:cs="宋体"/>
          <w:color w:val="auto"/>
          <w:sz w:val="24"/>
        </w:rPr>
        <w:t>本次竞赛</w:t>
      </w:r>
      <w:r>
        <w:rPr>
          <w:rFonts w:hint="eastAsia" w:ascii="宋体" w:hAnsi="宋体" w:cs="宋体"/>
          <w:color w:val="auto"/>
          <w:sz w:val="24"/>
          <w:lang w:val="en-US" w:eastAsia="zh-CN"/>
        </w:rPr>
        <w:t>成绩按百分制计算共100分，</w:t>
      </w:r>
      <w:r>
        <w:rPr>
          <w:rFonts w:hint="eastAsia" w:ascii="宋体" w:hAnsi="宋体" w:eastAsia="宋体" w:cs="宋体"/>
          <w:color w:val="auto"/>
          <w:sz w:val="24"/>
        </w:rPr>
        <w:t>内容</w:t>
      </w:r>
      <w:r>
        <w:rPr>
          <w:rFonts w:hint="eastAsia" w:ascii="宋体" w:hAnsi="宋体" w:cs="宋体"/>
          <w:color w:val="auto"/>
          <w:sz w:val="24"/>
          <w:lang w:val="en-US" w:eastAsia="zh-CN"/>
        </w:rPr>
        <w:t>分为理论部分和现场</w:t>
      </w:r>
      <w:r>
        <w:rPr>
          <w:rFonts w:hint="eastAsia" w:ascii="宋体" w:hAnsi="宋体" w:eastAsia="宋体" w:cs="宋体"/>
          <w:color w:val="auto"/>
          <w:sz w:val="24"/>
        </w:rPr>
        <w:t>操作</w:t>
      </w:r>
      <w:r>
        <w:rPr>
          <w:rFonts w:hint="eastAsia" w:ascii="宋体" w:hAnsi="宋体" w:cs="宋体"/>
          <w:color w:val="auto"/>
          <w:sz w:val="24"/>
          <w:lang w:val="en-US" w:eastAsia="zh-CN"/>
        </w:rPr>
        <w:t>部分。其中理论成绩占20%进行折算，现场操作部分占80%进行折算。</w:t>
      </w:r>
    </w:p>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left"/>
        <w:textAlignment w:val="auto"/>
        <w:outlineLvl w:val="0"/>
        <w:rPr>
          <w:rFonts w:hint="default" w:eastAsia="黑体"/>
          <w:color w:val="auto"/>
          <w:sz w:val="32"/>
          <w:szCs w:val="32"/>
          <w:lang w:val="en-US" w:eastAsia="zh-CN"/>
        </w:rPr>
      </w:pPr>
      <w:bookmarkStart w:id="3" w:name="_Toc925"/>
      <w:r>
        <w:rPr>
          <w:rFonts w:hint="eastAsia" w:ascii="宋体" w:hAnsi="宋体" w:eastAsia="宋体" w:cs="宋体"/>
          <w:b/>
          <w:bCs/>
          <w:color w:val="auto"/>
          <w:sz w:val="24"/>
        </w:rPr>
        <w:t>四、比赛命题原则</w:t>
      </w:r>
      <w:bookmarkEnd w:id="3"/>
    </w:p>
    <w:p>
      <w:pPr>
        <w:keepNext w:val="0"/>
        <w:keepLines w:val="0"/>
        <w:pageBreakBefore w:val="0"/>
        <w:widowControl w:val="0"/>
        <w:kinsoku/>
        <w:wordWrap/>
        <w:overflowPunct/>
        <w:topLinePunct w:val="0"/>
        <w:autoSpaceDE w:val="0"/>
        <w:autoSpaceDN w:val="0"/>
        <w:bidi w:val="0"/>
        <w:adjustRightInd w:val="0"/>
        <w:snapToGrid/>
        <w:spacing w:line="440" w:lineRule="exact"/>
        <w:ind w:firstLine="480" w:firstLineChars="200"/>
        <w:textAlignment w:val="auto"/>
        <w:rPr>
          <w:rFonts w:hint="eastAsia" w:ascii="宋体" w:hAnsi="宋体" w:eastAsia="宋体" w:cs="宋体"/>
          <w:color w:val="auto"/>
          <w:sz w:val="24"/>
        </w:rPr>
      </w:pPr>
      <w:r>
        <w:rPr>
          <w:rFonts w:hint="eastAsia" w:ascii="宋体" w:hAnsi="宋体" w:eastAsia="宋体" w:cs="宋体"/>
          <w:color w:val="auto"/>
          <w:sz w:val="24"/>
        </w:rPr>
        <w:t>按照</w:t>
      </w:r>
      <w:r>
        <w:rPr>
          <w:rFonts w:hint="eastAsia" w:ascii="宋体" w:hAnsi="宋体" w:cs="宋体"/>
          <w:color w:val="auto"/>
          <w:sz w:val="24"/>
          <w:lang w:val="en-US" w:eastAsia="zh-CN"/>
        </w:rPr>
        <w:t>工业机器人</w:t>
      </w:r>
      <w:r>
        <w:rPr>
          <w:rFonts w:hint="eastAsia" w:ascii="宋体" w:hAnsi="宋体" w:eastAsia="宋体" w:cs="宋体"/>
          <w:color w:val="auto"/>
          <w:sz w:val="24"/>
        </w:rPr>
        <w:t>及外部设备装配调试员国家职业技能标准(国家职业资格标准三级/高级工）</w:t>
      </w:r>
      <w:r>
        <w:rPr>
          <w:rFonts w:hint="eastAsia" w:ascii="宋体" w:hAnsi="宋体" w:cs="宋体"/>
          <w:color w:val="auto"/>
          <w:sz w:val="24"/>
          <w:lang w:eastAsia="zh-CN"/>
        </w:rPr>
        <w:t>、</w:t>
      </w:r>
      <w:r>
        <w:rPr>
          <w:rFonts w:hint="eastAsia" w:ascii="宋体" w:hAnsi="宋体" w:cs="宋体"/>
          <w:color w:val="auto"/>
          <w:sz w:val="24"/>
          <w:lang w:val="en-US" w:eastAsia="zh-CN"/>
        </w:rPr>
        <w:t>工业机器人应用编程X证书中级、工业机器人操作与维护X证书中级的要求、</w:t>
      </w:r>
      <w:r>
        <w:rPr>
          <w:rFonts w:hint="eastAsia" w:ascii="宋体" w:hAnsi="宋体" w:eastAsia="宋体" w:cs="宋体"/>
          <w:color w:val="auto"/>
          <w:sz w:val="24"/>
        </w:rPr>
        <w:t>工业机器人的集成应用等基本技能考核的基础上重点突出企业所需专业技能及新技术应用，体现现代制造技术与生产实际相结合的原则，突出职业能力考核及工匠精神要求。</w:t>
      </w:r>
    </w:p>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both"/>
        <w:textAlignment w:val="auto"/>
        <w:outlineLvl w:val="0"/>
        <w:rPr>
          <w:rFonts w:hint="default" w:ascii="宋体" w:hAnsi="宋体" w:cs="宋体"/>
          <w:b/>
          <w:bCs/>
          <w:color w:val="auto"/>
          <w:sz w:val="24"/>
          <w:lang w:val="en-US" w:eastAsia="zh-CN"/>
        </w:rPr>
      </w:pPr>
      <w:r>
        <w:rPr>
          <w:rFonts w:hint="eastAsia" w:ascii="宋体" w:hAnsi="宋体" w:cs="宋体"/>
          <w:b/>
          <w:bCs/>
          <w:color w:val="auto"/>
          <w:sz w:val="24"/>
          <w:lang w:val="en-US" w:eastAsia="zh-CN"/>
        </w:rPr>
        <w:t>五、</w:t>
      </w:r>
      <w:r>
        <w:rPr>
          <w:rFonts w:hint="eastAsia" w:ascii="黑体" w:hAnsi="黑体" w:eastAsia="黑体"/>
          <w:b/>
          <w:color w:val="auto"/>
          <w:sz w:val="28"/>
          <w:szCs w:val="28"/>
        </w:rPr>
        <w:t>基本知识与能力要求</w:t>
      </w:r>
    </w:p>
    <w:p>
      <w:pPr>
        <w:keepNext w:val="0"/>
        <w:keepLines w:val="0"/>
        <w:pageBreakBefore w:val="0"/>
        <w:widowControl w:val="0"/>
        <w:kinsoku/>
        <w:wordWrap/>
        <w:overflowPunct/>
        <w:topLinePunct w:val="0"/>
        <w:autoSpaceDE/>
        <w:autoSpaceDN/>
        <w:bidi w:val="0"/>
        <w:adjustRightInd w:val="0"/>
        <w:snapToGrid w:val="0"/>
        <w:spacing w:line="440" w:lineRule="exact"/>
        <w:textAlignment w:val="auto"/>
        <w:rPr>
          <w:rFonts w:hint="eastAsia" w:ascii="宋体" w:hAnsi="宋体" w:eastAsia="宋体" w:cs="宋体"/>
          <w:b/>
          <w:bCs w:val="0"/>
          <w:color w:val="auto"/>
          <w:sz w:val="24"/>
          <w:szCs w:val="24"/>
        </w:rPr>
      </w:pPr>
      <w:r>
        <w:rPr>
          <w:rFonts w:hint="eastAsia" w:ascii="宋体" w:hAnsi="宋体" w:eastAsia="宋体" w:cs="宋体"/>
          <w:b/>
          <w:bCs w:val="0"/>
          <w:color w:val="auto"/>
          <w:sz w:val="24"/>
          <w:szCs w:val="24"/>
          <w:lang w:val="en-US" w:eastAsia="zh-CN"/>
        </w:rPr>
        <w:t>5.</w:t>
      </w:r>
      <w:r>
        <w:rPr>
          <w:rFonts w:hint="eastAsia" w:ascii="宋体" w:hAnsi="宋体" w:eastAsia="宋体" w:cs="宋体"/>
          <w:b/>
          <w:bCs w:val="0"/>
          <w:color w:val="auto"/>
          <w:sz w:val="24"/>
          <w:szCs w:val="24"/>
        </w:rPr>
        <w:t>1</w:t>
      </w:r>
      <w:r>
        <w:rPr>
          <w:rFonts w:hint="eastAsia" w:ascii="宋体" w:hAnsi="宋体" w:eastAsia="宋体" w:cs="宋体"/>
          <w:b/>
          <w:bCs w:val="0"/>
          <w:color w:val="auto"/>
          <w:sz w:val="24"/>
          <w:szCs w:val="24"/>
          <w:lang w:eastAsia="zh-CN"/>
        </w:rPr>
        <w:t>.</w:t>
      </w:r>
      <w:r>
        <w:rPr>
          <w:rFonts w:hint="eastAsia" w:ascii="宋体" w:hAnsi="宋体" w:eastAsia="宋体" w:cs="宋体"/>
          <w:b/>
          <w:bCs w:val="0"/>
          <w:color w:val="auto"/>
          <w:sz w:val="24"/>
          <w:szCs w:val="24"/>
        </w:rPr>
        <w:t>工作组织和管理</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eastAsia="宋体" w:cs="宋体"/>
          <w:color w:val="auto"/>
          <w:sz w:val="24"/>
          <w:szCs w:val="24"/>
        </w:rPr>
      </w:pPr>
      <w:r>
        <w:rPr>
          <w:rFonts w:hint="eastAsia" w:ascii="宋体" w:hAnsi="宋体" w:eastAsia="宋体" w:cs="宋体"/>
          <w:color w:val="auto"/>
          <w:sz w:val="24"/>
          <w:szCs w:val="24"/>
          <w:lang w:val="en-US" w:eastAsia="zh-CN"/>
        </w:rPr>
        <w:t>1</w:t>
      </w:r>
      <w:r>
        <w:rPr>
          <w:rFonts w:hint="eastAsia" w:ascii="宋体" w:hAnsi="宋体" w:eastAsia="宋体" w:cs="宋体"/>
          <w:color w:val="auto"/>
          <w:sz w:val="24"/>
          <w:szCs w:val="24"/>
          <w:lang w:eastAsia="zh-CN"/>
        </w:rPr>
        <w:t>）</w:t>
      </w:r>
      <w:r>
        <w:rPr>
          <w:rFonts w:hint="eastAsia" w:ascii="宋体" w:hAnsi="宋体" w:eastAsia="宋体" w:cs="宋体"/>
          <w:color w:val="auto"/>
          <w:sz w:val="24"/>
          <w:szCs w:val="24"/>
        </w:rPr>
        <w:t>基本知识</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eastAsia="宋体" w:cs="宋体"/>
          <w:color w:val="auto"/>
          <w:sz w:val="24"/>
          <w:szCs w:val="24"/>
        </w:rPr>
      </w:pPr>
      <w:r>
        <w:rPr>
          <w:rFonts w:hint="eastAsia" w:ascii="宋体" w:hAnsi="宋体" w:eastAsia="宋体" w:cs="宋体"/>
          <w:color w:val="auto"/>
          <w:sz w:val="24"/>
          <w:szCs w:val="24"/>
          <w:lang w:eastAsia="zh-CN"/>
        </w:rPr>
        <w:t>（</w:t>
      </w:r>
      <w:r>
        <w:rPr>
          <w:rFonts w:hint="eastAsia" w:ascii="宋体" w:hAnsi="宋体" w:eastAsia="宋体" w:cs="宋体"/>
          <w:color w:val="auto"/>
          <w:sz w:val="24"/>
          <w:szCs w:val="24"/>
          <w:lang w:val="en-US" w:eastAsia="zh-CN"/>
        </w:rPr>
        <w:t>1</w:t>
      </w:r>
      <w:r>
        <w:rPr>
          <w:rFonts w:hint="eastAsia" w:ascii="宋体" w:hAnsi="宋体" w:eastAsia="宋体" w:cs="宋体"/>
          <w:color w:val="auto"/>
          <w:sz w:val="24"/>
          <w:szCs w:val="24"/>
          <w:lang w:eastAsia="zh-CN"/>
        </w:rPr>
        <w:t>）</w:t>
      </w:r>
      <w:r>
        <w:rPr>
          <w:rFonts w:hint="eastAsia" w:ascii="宋体" w:hAnsi="宋体" w:eastAsia="宋体" w:cs="宋体"/>
          <w:color w:val="auto"/>
          <w:sz w:val="24"/>
          <w:szCs w:val="24"/>
        </w:rPr>
        <w:t>安全操作原则和方法。</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eastAsia="宋体" w:cs="宋体"/>
          <w:color w:val="auto"/>
          <w:sz w:val="24"/>
          <w:szCs w:val="24"/>
        </w:rPr>
      </w:pPr>
      <w:r>
        <w:rPr>
          <w:rFonts w:hint="eastAsia" w:ascii="宋体" w:hAnsi="宋体" w:eastAsia="宋体" w:cs="宋体"/>
          <w:color w:val="auto"/>
          <w:sz w:val="24"/>
          <w:szCs w:val="24"/>
          <w:lang w:eastAsia="zh-CN"/>
        </w:rPr>
        <w:t>（</w:t>
      </w:r>
      <w:r>
        <w:rPr>
          <w:rFonts w:hint="eastAsia" w:ascii="宋体" w:hAnsi="宋体" w:eastAsia="宋体" w:cs="宋体"/>
          <w:color w:val="auto"/>
          <w:sz w:val="24"/>
          <w:szCs w:val="24"/>
          <w:lang w:val="en-US" w:eastAsia="zh-CN"/>
        </w:rPr>
        <w:t>2</w:t>
      </w:r>
      <w:r>
        <w:rPr>
          <w:rFonts w:hint="eastAsia" w:ascii="宋体" w:hAnsi="宋体" w:eastAsia="宋体" w:cs="宋体"/>
          <w:color w:val="auto"/>
          <w:sz w:val="24"/>
          <w:szCs w:val="24"/>
          <w:lang w:eastAsia="zh-CN"/>
        </w:rPr>
        <w:t>）</w:t>
      </w:r>
      <w:r>
        <w:rPr>
          <w:rFonts w:hint="eastAsia" w:ascii="宋体" w:hAnsi="宋体" w:eastAsia="宋体" w:cs="宋体"/>
          <w:color w:val="auto"/>
          <w:sz w:val="24"/>
          <w:szCs w:val="24"/>
        </w:rPr>
        <w:t>所有设备的用途、使用、保养、维修以及它们的安全影响。</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eastAsia="宋体" w:cs="宋体"/>
          <w:color w:val="auto"/>
          <w:sz w:val="24"/>
          <w:szCs w:val="24"/>
        </w:rPr>
      </w:pPr>
      <w:r>
        <w:rPr>
          <w:rFonts w:hint="eastAsia" w:ascii="宋体" w:hAnsi="宋体" w:eastAsia="宋体" w:cs="宋体"/>
          <w:color w:val="auto"/>
          <w:sz w:val="24"/>
          <w:szCs w:val="24"/>
          <w:lang w:eastAsia="zh-CN"/>
        </w:rPr>
        <w:t>（</w:t>
      </w:r>
      <w:r>
        <w:rPr>
          <w:rFonts w:hint="eastAsia" w:ascii="宋体" w:hAnsi="宋体" w:eastAsia="宋体" w:cs="宋体"/>
          <w:color w:val="auto"/>
          <w:sz w:val="24"/>
          <w:szCs w:val="24"/>
          <w:lang w:val="en-US" w:eastAsia="zh-CN"/>
        </w:rPr>
        <w:t>3</w:t>
      </w:r>
      <w:r>
        <w:rPr>
          <w:rFonts w:hint="eastAsia" w:ascii="宋体" w:hAnsi="宋体" w:eastAsia="宋体" w:cs="宋体"/>
          <w:color w:val="auto"/>
          <w:sz w:val="24"/>
          <w:szCs w:val="24"/>
          <w:lang w:eastAsia="zh-CN"/>
        </w:rPr>
        <w:t>）</w:t>
      </w:r>
      <w:r>
        <w:rPr>
          <w:rFonts w:hint="eastAsia" w:ascii="宋体" w:hAnsi="宋体" w:eastAsia="宋体" w:cs="宋体"/>
          <w:color w:val="auto"/>
          <w:sz w:val="24"/>
          <w:szCs w:val="24"/>
        </w:rPr>
        <w:t>工作区域内良好的环境和安全原则及应用。</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eastAsia="宋体" w:cs="宋体"/>
          <w:color w:val="auto"/>
          <w:sz w:val="24"/>
          <w:szCs w:val="24"/>
        </w:rPr>
      </w:pPr>
      <w:r>
        <w:rPr>
          <w:rFonts w:hint="eastAsia" w:ascii="宋体" w:hAnsi="宋体" w:eastAsia="宋体" w:cs="宋体"/>
          <w:color w:val="auto"/>
          <w:sz w:val="24"/>
          <w:szCs w:val="24"/>
          <w:lang w:eastAsia="zh-CN"/>
        </w:rPr>
        <w:t>（</w:t>
      </w:r>
      <w:r>
        <w:rPr>
          <w:rFonts w:hint="eastAsia" w:ascii="宋体" w:hAnsi="宋体" w:eastAsia="宋体" w:cs="宋体"/>
          <w:color w:val="auto"/>
          <w:sz w:val="24"/>
          <w:szCs w:val="24"/>
          <w:lang w:val="en-US" w:eastAsia="zh-CN"/>
        </w:rPr>
        <w:t>4</w:t>
      </w:r>
      <w:r>
        <w:rPr>
          <w:rFonts w:hint="eastAsia" w:ascii="宋体" w:hAnsi="宋体" w:eastAsia="宋体" w:cs="宋体"/>
          <w:color w:val="auto"/>
          <w:sz w:val="24"/>
          <w:szCs w:val="24"/>
          <w:lang w:eastAsia="zh-CN"/>
        </w:rPr>
        <w:t>）</w:t>
      </w:r>
      <w:r>
        <w:rPr>
          <w:rFonts w:hint="eastAsia" w:ascii="宋体" w:hAnsi="宋体" w:eastAsia="宋体" w:cs="宋体"/>
          <w:color w:val="auto"/>
          <w:sz w:val="24"/>
          <w:szCs w:val="24"/>
        </w:rPr>
        <w:t>有效沟通原则。</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eastAsia="宋体" w:cs="宋体"/>
          <w:color w:val="auto"/>
          <w:sz w:val="24"/>
          <w:szCs w:val="24"/>
        </w:rPr>
      </w:pPr>
      <w:r>
        <w:rPr>
          <w:rFonts w:hint="eastAsia" w:ascii="宋体" w:hAnsi="宋体" w:eastAsia="宋体" w:cs="宋体"/>
          <w:color w:val="auto"/>
          <w:sz w:val="24"/>
          <w:szCs w:val="24"/>
          <w:lang w:eastAsia="zh-CN"/>
        </w:rPr>
        <w:t>（</w:t>
      </w:r>
      <w:r>
        <w:rPr>
          <w:rFonts w:hint="eastAsia" w:ascii="宋体" w:hAnsi="宋体" w:eastAsia="宋体" w:cs="宋体"/>
          <w:color w:val="auto"/>
          <w:sz w:val="24"/>
          <w:szCs w:val="24"/>
          <w:lang w:val="en-US" w:eastAsia="zh-CN"/>
        </w:rPr>
        <w:t>5</w:t>
      </w:r>
      <w:r>
        <w:rPr>
          <w:rFonts w:hint="eastAsia" w:ascii="宋体" w:hAnsi="宋体" w:eastAsia="宋体" w:cs="宋体"/>
          <w:color w:val="auto"/>
          <w:sz w:val="24"/>
          <w:szCs w:val="24"/>
          <w:lang w:eastAsia="zh-CN"/>
        </w:rPr>
        <w:t>）</w:t>
      </w:r>
      <w:r>
        <w:rPr>
          <w:rFonts w:hint="eastAsia" w:ascii="宋体" w:hAnsi="宋体" w:eastAsia="宋体" w:cs="宋体"/>
          <w:color w:val="auto"/>
          <w:sz w:val="24"/>
          <w:szCs w:val="24"/>
        </w:rPr>
        <w:t>有效合作原则。</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eastAsia="宋体" w:cs="宋体"/>
          <w:color w:val="auto"/>
          <w:sz w:val="24"/>
          <w:szCs w:val="24"/>
        </w:rPr>
      </w:pPr>
      <w:r>
        <w:rPr>
          <w:rFonts w:hint="eastAsia" w:ascii="宋体" w:hAnsi="宋体" w:eastAsia="宋体" w:cs="宋体"/>
          <w:color w:val="auto"/>
          <w:sz w:val="24"/>
          <w:szCs w:val="24"/>
          <w:lang w:eastAsia="zh-CN"/>
        </w:rPr>
        <w:t>（</w:t>
      </w:r>
      <w:r>
        <w:rPr>
          <w:rFonts w:hint="eastAsia" w:ascii="宋体" w:hAnsi="宋体" w:eastAsia="宋体" w:cs="宋体"/>
          <w:color w:val="auto"/>
          <w:sz w:val="24"/>
          <w:szCs w:val="24"/>
          <w:lang w:val="en-US" w:eastAsia="zh-CN"/>
        </w:rPr>
        <w:t>6</w:t>
      </w:r>
      <w:r>
        <w:rPr>
          <w:rFonts w:hint="eastAsia" w:ascii="宋体" w:hAnsi="宋体" w:eastAsia="宋体" w:cs="宋体"/>
          <w:color w:val="auto"/>
          <w:sz w:val="24"/>
          <w:szCs w:val="24"/>
          <w:lang w:eastAsia="zh-CN"/>
        </w:rPr>
        <w:t>）</w:t>
      </w:r>
      <w:r>
        <w:rPr>
          <w:rFonts w:hint="eastAsia" w:ascii="宋体" w:hAnsi="宋体" w:eastAsia="宋体" w:cs="宋体"/>
          <w:color w:val="auto"/>
          <w:sz w:val="24"/>
          <w:szCs w:val="24"/>
        </w:rPr>
        <w:t>个人和集体的角色、职责和职责的范围和限制。</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eastAsia="宋体" w:cs="宋体"/>
          <w:color w:val="auto"/>
          <w:sz w:val="24"/>
          <w:szCs w:val="24"/>
        </w:rPr>
      </w:pPr>
      <w:r>
        <w:rPr>
          <w:rFonts w:hint="eastAsia" w:ascii="宋体" w:hAnsi="宋体" w:eastAsia="宋体" w:cs="宋体"/>
          <w:color w:val="auto"/>
          <w:sz w:val="24"/>
          <w:szCs w:val="24"/>
          <w:lang w:eastAsia="zh-CN"/>
        </w:rPr>
        <w:t>（</w:t>
      </w:r>
      <w:r>
        <w:rPr>
          <w:rFonts w:hint="eastAsia" w:ascii="宋体" w:hAnsi="宋体" w:eastAsia="宋体" w:cs="宋体"/>
          <w:color w:val="auto"/>
          <w:sz w:val="24"/>
          <w:szCs w:val="24"/>
          <w:lang w:val="en-US" w:eastAsia="zh-CN"/>
        </w:rPr>
        <w:t>7</w:t>
      </w:r>
      <w:r>
        <w:rPr>
          <w:rFonts w:hint="eastAsia" w:ascii="宋体" w:hAnsi="宋体" w:eastAsia="宋体" w:cs="宋体"/>
          <w:color w:val="auto"/>
          <w:sz w:val="24"/>
          <w:szCs w:val="24"/>
          <w:lang w:eastAsia="zh-CN"/>
        </w:rPr>
        <w:t>）</w:t>
      </w:r>
      <w:r>
        <w:rPr>
          <w:rFonts w:hint="eastAsia" w:ascii="宋体" w:hAnsi="宋体" w:eastAsia="宋体" w:cs="宋体"/>
          <w:color w:val="auto"/>
          <w:sz w:val="24"/>
          <w:szCs w:val="24"/>
        </w:rPr>
        <w:t>时间管理的原则和技巧。</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2</w:t>
      </w:r>
      <w:r>
        <w:rPr>
          <w:rFonts w:hint="eastAsia" w:ascii="宋体" w:hAnsi="宋体" w:eastAsia="宋体" w:cs="宋体"/>
          <w:color w:val="auto"/>
          <w:sz w:val="24"/>
          <w:szCs w:val="24"/>
          <w:lang w:eastAsia="zh-CN"/>
        </w:rPr>
        <w:t>）</w:t>
      </w:r>
      <w:r>
        <w:rPr>
          <w:rFonts w:hint="eastAsia" w:ascii="宋体" w:hAnsi="宋体" w:eastAsia="宋体" w:cs="宋体"/>
          <w:color w:val="auto"/>
          <w:sz w:val="24"/>
          <w:szCs w:val="24"/>
        </w:rPr>
        <w:t>工作能力</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eastAsia="宋体" w:cs="宋体"/>
          <w:color w:val="auto"/>
          <w:sz w:val="24"/>
          <w:szCs w:val="24"/>
        </w:rPr>
      </w:pPr>
      <w:r>
        <w:rPr>
          <w:rFonts w:hint="eastAsia" w:ascii="宋体" w:hAnsi="宋体" w:eastAsia="宋体" w:cs="宋体"/>
          <w:color w:val="auto"/>
          <w:sz w:val="24"/>
          <w:szCs w:val="24"/>
          <w:lang w:eastAsia="zh-CN"/>
        </w:rPr>
        <w:t>（</w:t>
      </w:r>
      <w:r>
        <w:rPr>
          <w:rFonts w:hint="eastAsia" w:ascii="宋体" w:hAnsi="宋体" w:eastAsia="宋体" w:cs="宋体"/>
          <w:color w:val="auto"/>
          <w:sz w:val="24"/>
          <w:szCs w:val="24"/>
          <w:lang w:val="en-US" w:eastAsia="zh-CN"/>
        </w:rPr>
        <w:t>1</w:t>
      </w:r>
      <w:r>
        <w:rPr>
          <w:rFonts w:hint="eastAsia" w:ascii="宋体" w:hAnsi="宋体" w:eastAsia="宋体" w:cs="宋体"/>
          <w:color w:val="auto"/>
          <w:sz w:val="24"/>
          <w:szCs w:val="24"/>
          <w:lang w:eastAsia="zh-CN"/>
        </w:rPr>
        <w:t>）</w:t>
      </w:r>
      <w:r>
        <w:rPr>
          <w:rFonts w:hint="eastAsia" w:ascii="宋体" w:hAnsi="宋体" w:eastAsia="宋体" w:cs="宋体"/>
          <w:color w:val="auto"/>
          <w:sz w:val="24"/>
          <w:szCs w:val="24"/>
        </w:rPr>
        <w:t>准备和保持工作区域安全，整洁和高效。</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eastAsia="宋体" w:cs="宋体"/>
          <w:color w:val="auto"/>
          <w:sz w:val="24"/>
          <w:szCs w:val="24"/>
        </w:rPr>
      </w:pPr>
      <w:r>
        <w:rPr>
          <w:rFonts w:hint="eastAsia" w:ascii="宋体" w:hAnsi="宋体" w:eastAsia="宋体" w:cs="宋体"/>
          <w:color w:val="auto"/>
          <w:sz w:val="24"/>
          <w:szCs w:val="24"/>
          <w:lang w:eastAsia="zh-CN"/>
        </w:rPr>
        <w:t>（</w:t>
      </w:r>
      <w:r>
        <w:rPr>
          <w:rFonts w:hint="eastAsia" w:ascii="宋体" w:hAnsi="宋体" w:eastAsia="宋体" w:cs="宋体"/>
          <w:color w:val="auto"/>
          <w:sz w:val="24"/>
          <w:szCs w:val="24"/>
          <w:lang w:val="en-US" w:eastAsia="zh-CN"/>
        </w:rPr>
        <w:t>2</w:t>
      </w:r>
      <w:r>
        <w:rPr>
          <w:rFonts w:hint="eastAsia" w:ascii="宋体" w:hAnsi="宋体" w:eastAsia="宋体" w:cs="宋体"/>
          <w:color w:val="auto"/>
          <w:sz w:val="24"/>
          <w:szCs w:val="24"/>
          <w:lang w:eastAsia="zh-CN"/>
        </w:rPr>
        <w:t>）</w:t>
      </w:r>
      <w:r>
        <w:rPr>
          <w:rFonts w:hint="eastAsia" w:ascii="宋体" w:hAnsi="宋体" w:eastAsia="宋体" w:cs="宋体"/>
          <w:color w:val="auto"/>
          <w:sz w:val="24"/>
          <w:szCs w:val="24"/>
        </w:rPr>
        <w:t>为手头的工作做好准备，包含充分考虑健康，安全和环境。</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eastAsia="宋体" w:cs="宋体"/>
          <w:color w:val="auto"/>
          <w:sz w:val="24"/>
          <w:szCs w:val="24"/>
        </w:rPr>
      </w:pPr>
      <w:r>
        <w:rPr>
          <w:rFonts w:hint="eastAsia" w:ascii="宋体" w:hAnsi="宋体" w:eastAsia="宋体" w:cs="宋体"/>
          <w:color w:val="auto"/>
          <w:sz w:val="24"/>
          <w:szCs w:val="24"/>
          <w:lang w:eastAsia="zh-CN"/>
        </w:rPr>
        <w:t>（</w:t>
      </w:r>
      <w:r>
        <w:rPr>
          <w:rFonts w:hint="eastAsia" w:ascii="宋体" w:hAnsi="宋体" w:eastAsia="宋体" w:cs="宋体"/>
          <w:color w:val="auto"/>
          <w:sz w:val="24"/>
          <w:szCs w:val="24"/>
          <w:lang w:val="en-US" w:eastAsia="zh-CN"/>
        </w:rPr>
        <w:t>3</w:t>
      </w:r>
      <w:r>
        <w:rPr>
          <w:rFonts w:hint="eastAsia" w:ascii="宋体" w:hAnsi="宋体" w:eastAsia="宋体" w:cs="宋体"/>
          <w:color w:val="auto"/>
          <w:sz w:val="24"/>
          <w:szCs w:val="24"/>
          <w:lang w:eastAsia="zh-CN"/>
        </w:rPr>
        <w:t>）</w:t>
      </w:r>
      <w:r>
        <w:rPr>
          <w:rFonts w:hint="eastAsia" w:ascii="宋体" w:hAnsi="宋体" w:eastAsia="宋体" w:cs="宋体"/>
          <w:color w:val="auto"/>
          <w:sz w:val="24"/>
          <w:szCs w:val="24"/>
        </w:rPr>
        <w:t>规划工作达到效率最大化和干扰最小化。</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eastAsia="宋体" w:cs="宋体"/>
          <w:color w:val="auto"/>
          <w:sz w:val="24"/>
          <w:szCs w:val="24"/>
        </w:rPr>
      </w:pPr>
      <w:r>
        <w:rPr>
          <w:rFonts w:hint="eastAsia" w:ascii="宋体" w:hAnsi="宋体" w:eastAsia="宋体" w:cs="宋体"/>
          <w:color w:val="auto"/>
          <w:sz w:val="24"/>
          <w:szCs w:val="24"/>
          <w:lang w:eastAsia="zh-CN"/>
        </w:rPr>
        <w:t>（</w:t>
      </w:r>
      <w:r>
        <w:rPr>
          <w:rFonts w:hint="eastAsia" w:ascii="宋体" w:hAnsi="宋体" w:eastAsia="宋体" w:cs="宋体"/>
          <w:color w:val="auto"/>
          <w:sz w:val="24"/>
          <w:szCs w:val="24"/>
          <w:lang w:val="en-US" w:eastAsia="zh-CN"/>
        </w:rPr>
        <w:t>4</w:t>
      </w:r>
      <w:r>
        <w:rPr>
          <w:rFonts w:hint="eastAsia" w:ascii="宋体" w:hAnsi="宋体" w:eastAsia="宋体" w:cs="宋体"/>
          <w:color w:val="auto"/>
          <w:sz w:val="24"/>
          <w:szCs w:val="24"/>
          <w:lang w:eastAsia="zh-CN"/>
        </w:rPr>
        <w:t>）</w:t>
      </w:r>
      <w:r>
        <w:rPr>
          <w:rFonts w:hint="eastAsia" w:ascii="宋体" w:hAnsi="宋体" w:eastAsia="宋体" w:cs="宋体"/>
          <w:color w:val="auto"/>
          <w:sz w:val="24"/>
          <w:szCs w:val="24"/>
        </w:rPr>
        <w:t>按照制造商的指导选择和安全使用所有设备和材料。</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eastAsia="宋体" w:cs="宋体"/>
          <w:color w:val="auto"/>
          <w:sz w:val="24"/>
          <w:szCs w:val="24"/>
        </w:rPr>
      </w:pPr>
      <w:r>
        <w:rPr>
          <w:rFonts w:hint="eastAsia" w:ascii="宋体" w:hAnsi="宋体" w:eastAsia="宋体" w:cs="宋体"/>
          <w:color w:val="auto"/>
          <w:sz w:val="24"/>
          <w:szCs w:val="24"/>
          <w:lang w:eastAsia="zh-CN"/>
        </w:rPr>
        <w:t>（</w:t>
      </w:r>
      <w:r>
        <w:rPr>
          <w:rFonts w:hint="eastAsia" w:ascii="宋体" w:hAnsi="宋体" w:eastAsia="宋体" w:cs="宋体"/>
          <w:color w:val="auto"/>
          <w:sz w:val="24"/>
          <w:szCs w:val="24"/>
          <w:lang w:val="en-US" w:eastAsia="zh-CN"/>
        </w:rPr>
        <w:t>5</w:t>
      </w:r>
      <w:r>
        <w:rPr>
          <w:rFonts w:hint="eastAsia" w:ascii="宋体" w:hAnsi="宋体" w:eastAsia="宋体" w:cs="宋体"/>
          <w:color w:val="auto"/>
          <w:sz w:val="24"/>
          <w:szCs w:val="24"/>
          <w:lang w:eastAsia="zh-CN"/>
        </w:rPr>
        <w:t>）</w:t>
      </w:r>
      <w:r>
        <w:rPr>
          <w:rFonts w:hint="eastAsia" w:ascii="宋体" w:hAnsi="宋体" w:eastAsia="宋体" w:cs="宋体"/>
          <w:color w:val="auto"/>
          <w:sz w:val="24"/>
          <w:szCs w:val="24"/>
        </w:rPr>
        <w:t>对环境、设备和材料的使用应达到或者超过健康和安全标准。</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eastAsia="宋体" w:cs="宋体"/>
          <w:color w:val="auto"/>
          <w:sz w:val="24"/>
          <w:szCs w:val="24"/>
        </w:rPr>
      </w:pPr>
      <w:r>
        <w:rPr>
          <w:rFonts w:hint="eastAsia" w:ascii="宋体" w:hAnsi="宋体" w:eastAsia="宋体" w:cs="宋体"/>
          <w:color w:val="auto"/>
          <w:sz w:val="24"/>
          <w:szCs w:val="24"/>
          <w:lang w:eastAsia="zh-CN"/>
        </w:rPr>
        <w:t>（</w:t>
      </w:r>
      <w:r>
        <w:rPr>
          <w:rFonts w:hint="eastAsia" w:ascii="宋体" w:hAnsi="宋体" w:eastAsia="宋体" w:cs="宋体"/>
          <w:color w:val="auto"/>
          <w:sz w:val="24"/>
          <w:szCs w:val="24"/>
          <w:lang w:val="en-US" w:eastAsia="zh-CN"/>
        </w:rPr>
        <w:t>6</w:t>
      </w:r>
      <w:r>
        <w:rPr>
          <w:rFonts w:hint="eastAsia" w:ascii="宋体" w:hAnsi="宋体" w:eastAsia="宋体" w:cs="宋体"/>
          <w:color w:val="auto"/>
          <w:sz w:val="24"/>
          <w:szCs w:val="24"/>
          <w:lang w:eastAsia="zh-CN"/>
        </w:rPr>
        <w:t>）</w:t>
      </w:r>
      <w:r>
        <w:rPr>
          <w:rFonts w:hint="eastAsia" w:ascii="宋体" w:hAnsi="宋体" w:eastAsia="宋体" w:cs="宋体"/>
          <w:color w:val="auto"/>
          <w:sz w:val="24"/>
          <w:szCs w:val="24"/>
        </w:rPr>
        <w:t>恢复工作区域到合适的状态和条件。</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eastAsia="宋体" w:cs="宋体"/>
          <w:color w:val="auto"/>
          <w:sz w:val="24"/>
          <w:szCs w:val="24"/>
        </w:rPr>
      </w:pPr>
      <w:r>
        <w:rPr>
          <w:rFonts w:hint="eastAsia" w:ascii="宋体" w:hAnsi="宋体" w:eastAsia="宋体" w:cs="宋体"/>
          <w:color w:val="auto"/>
          <w:sz w:val="24"/>
          <w:szCs w:val="24"/>
          <w:lang w:eastAsia="zh-CN"/>
        </w:rPr>
        <w:t>（</w:t>
      </w:r>
      <w:r>
        <w:rPr>
          <w:rFonts w:hint="eastAsia" w:ascii="宋体" w:hAnsi="宋体" w:eastAsia="宋体" w:cs="宋体"/>
          <w:color w:val="auto"/>
          <w:sz w:val="24"/>
          <w:szCs w:val="24"/>
          <w:lang w:val="en-US" w:eastAsia="zh-CN"/>
        </w:rPr>
        <w:t>7</w:t>
      </w:r>
      <w:r>
        <w:rPr>
          <w:rFonts w:hint="eastAsia" w:ascii="宋体" w:hAnsi="宋体" w:eastAsia="宋体" w:cs="宋体"/>
          <w:color w:val="auto"/>
          <w:sz w:val="24"/>
          <w:szCs w:val="24"/>
          <w:lang w:eastAsia="zh-CN"/>
        </w:rPr>
        <w:t>）</w:t>
      </w:r>
      <w:r>
        <w:rPr>
          <w:rFonts w:hint="eastAsia" w:ascii="宋体" w:hAnsi="宋体" w:eastAsia="宋体" w:cs="宋体"/>
          <w:color w:val="auto"/>
          <w:sz w:val="24"/>
          <w:szCs w:val="24"/>
        </w:rPr>
        <w:t>广泛和具体地为团队绩效做出贡献。</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eastAsia="宋体" w:cs="宋体"/>
          <w:color w:val="auto"/>
          <w:sz w:val="24"/>
          <w:szCs w:val="24"/>
        </w:rPr>
      </w:pPr>
      <w:r>
        <w:rPr>
          <w:rFonts w:hint="eastAsia" w:ascii="宋体" w:hAnsi="宋体" w:eastAsia="宋体" w:cs="宋体"/>
          <w:color w:val="auto"/>
          <w:sz w:val="24"/>
          <w:szCs w:val="24"/>
          <w:lang w:eastAsia="zh-CN"/>
        </w:rPr>
        <w:t>（</w:t>
      </w:r>
      <w:r>
        <w:rPr>
          <w:rFonts w:hint="eastAsia" w:ascii="宋体" w:hAnsi="宋体" w:eastAsia="宋体" w:cs="宋体"/>
          <w:color w:val="auto"/>
          <w:sz w:val="24"/>
          <w:szCs w:val="24"/>
          <w:lang w:val="en-US" w:eastAsia="zh-CN"/>
        </w:rPr>
        <w:t>8</w:t>
      </w:r>
      <w:r>
        <w:rPr>
          <w:rFonts w:hint="eastAsia" w:ascii="宋体" w:hAnsi="宋体" w:eastAsia="宋体" w:cs="宋体"/>
          <w:color w:val="auto"/>
          <w:sz w:val="24"/>
          <w:szCs w:val="24"/>
          <w:lang w:eastAsia="zh-CN"/>
        </w:rPr>
        <w:t>）</w:t>
      </w:r>
      <w:r>
        <w:rPr>
          <w:rFonts w:hint="eastAsia" w:ascii="宋体" w:hAnsi="宋体" w:eastAsia="宋体" w:cs="宋体"/>
          <w:color w:val="auto"/>
          <w:sz w:val="24"/>
          <w:szCs w:val="24"/>
        </w:rPr>
        <w:t>给予和接受反馈和支持。</w:t>
      </w:r>
    </w:p>
    <w:p>
      <w:pPr>
        <w:keepNext w:val="0"/>
        <w:keepLines w:val="0"/>
        <w:pageBreakBefore w:val="0"/>
        <w:widowControl w:val="0"/>
        <w:kinsoku/>
        <w:wordWrap/>
        <w:overflowPunct/>
        <w:topLinePunct w:val="0"/>
        <w:autoSpaceDE/>
        <w:autoSpaceDN/>
        <w:bidi w:val="0"/>
        <w:adjustRightInd w:val="0"/>
        <w:snapToGrid w:val="0"/>
        <w:spacing w:line="440" w:lineRule="exact"/>
        <w:textAlignment w:val="auto"/>
        <w:rPr>
          <w:rFonts w:hint="eastAsia" w:ascii="宋体" w:hAnsi="宋体" w:eastAsia="宋体" w:cs="宋体"/>
          <w:b/>
          <w:color w:val="auto"/>
          <w:sz w:val="24"/>
          <w:szCs w:val="24"/>
        </w:rPr>
      </w:pPr>
      <w:r>
        <w:rPr>
          <w:rFonts w:hint="eastAsia" w:ascii="宋体" w:hAnsi="宋体" w:cs="宋体"/>
          <w:b/>
          <w:color w:val="auto"/>
          <w:sz w:val="24"/>
          <w:szCs w:val="24"/>
          <w:lang w:val="en-US" w:eastAsia="zh-CN"/>
        </w:rPr>
        <w:t>5.</w:t>
      </w:r>
      <w:r>
        <w:rPr>
          <w:rFonts w:hint="eastAsia" w:ascii="宋体" w:hAnsi="宋体" w:eastAsia="宋体" w:cs="宋体"/>
          <w:b/>
          <w:color w:val="auto"/>
          <w:sz w:val="24"/>
          <w:szCs w:val="24"/>
          <w:lang w:val="en-US" w:eastAsia="zh-CN"/>
        </w:rPr>
        <w:t>2.</w:t>
      </w:r>
      <w:r>
        <w:rPr>
          <w:rFonts w:hint="eastAsia" w:ascii="宋体" w:hAnsi="宋体" w:eastAsia="宋体" w:cs="宋体"/>
          <w:b/>
          <w:color w:val="auto"/>
          <w:sz w:val="24"/>
          <w:szCs w:val="24"/>
        </w:rPr>
        <w:t>沟通和人际交往</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1）基本知识</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（1）企业和行业内的组织文化和行业惯例。</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（2）以纸张及电子形式提交所需文件的目的及范围。</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（3）与职业和部门有关的技术用语。</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（4）口头、书面和电子形式的常规报告和特殊报告所需的标准。</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（5）良好地与客户、团队成员及他人沟通的习惯。</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（6）生成、维护为自己和他人提供使用记录的目的和技术。</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2）工作能力</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（1）与各种商业和行业互动，随时学习专业规范。</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（2）通过口头、书面和电子方式进行沟通，以确保清晰、有效和高效。</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（3）使用标准沟通技巧。</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（4）与他人讨论复杂的技术原理和应用。</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（5）积极的倾听和提问技巧。</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（6）从任何可用形式的文档中读取、理解和提取技术数据及说明。</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（7）完成报告并对出现的问题作出回应。</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（8）面对面和间接地回应客户和员工的需求。</w:t>
      </w:r>
    </w:p>
    <w:p>
      <w:pPr>
        <w:keepNext w:val="0"/>
        <w:keepLines w:val="0"/>
        <w:pageBreakBefore w:val="0"/>
        <w:widowControl w:val="0"/>
        <w:kinsoku/>
        <w:wordWrap/>
        <w:overflowPunct/>
        <w:topLinePunct w:val="0"/>
        <w:autoSpaceDE/>
        <w:autoSpaceDN/>
        <w:bidi w:val="0"/>
        <w:adjustRightInd w:val="0"/>
        <w:snapToGrid w:val="0"/>
        <w:spacing w:line="440" w:lineRule="exact"/>
        <w:textAlignment w:val="auto"/>
        <w:rPr>
          <w:rFonts w:hint="eastAsia" w:ascii="宋体" w:hAnsi="宋体" w:eastAsia="宋体" w:cs="宋体"/>
          <w:b/>
          <w:color w:val="auto"/>
          <w:sz w:val="24"/>
          <w:szCs w:val="24"/>
        </w:rPr>
      </w:pPr>
      <w:r>
        <w:rPr>
          <w:rFonts w:hint="eastAsia" w:ascii="宋体" w:hAnsi="宋体" w:cs="宋体"/>
          <w:b/>
          <w:color w:val="auto"/>
          <w:sz w:val="24"/>
          <w:szCs w:val="24"/>
          <w:lang w:val="en-US" w:eastAsia="zh-CN"/>
        </w:rPr>
        <w:t>5.</w:t>
      </w:r>
      <w:r>
        <w:rPr>
          <w:rFonts w:hint="eastAsia" w:ascii="宋体" w:hAnsi="宋体" w:eastAsia="宋体" w:cs="宋体"/>
          <w:b/>
          <w:color w:val="auto"/>
          <w:sz w:val="24"/>
          <w:szCs w:val="24"/>
          <w:lang w:val="en-US" w:eastAsia="zh-CN"/>
        </w:rPr>
        <w:t>3.</w:t>
      </w:r>
      <w:r>
        <w:rPr>
          <w:rFonts w:hint="eastAsia" w:ascii="宋体" w:hAnsi="宋体" w:cs="宋体"/>
          <w:b/>
          <w:color w:val="auto"/>
          <w:sz w:val="24"/>
          <w:szCs w:val="24"/>
          <w:lang w:val="en-US" w:eastAsia="zh-CN"/>
        </w:rPr>
        <w:t>电气</w:t>
      </w:r>
      <w:r>
        <w:rPr>
          <w:rFonts w:hint="eastAsia" w:ascii="宋体" w:hAnsi="宋体" w:eastAsia="宋体" w:cs="宋体"/>
          <w:b/>
          <w:color w:val="auto"/>
          <w:sz w:val="24"/>
          <w:szCs w:val="24"/>
        </w:rPr>
        <w:t>线路设计与安装、调试</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1）基本知识</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（1）电气图形符号及制图规范。</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（2）电气布线的技术要求。</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（3）电气设备现场安装与施工的基本知识。</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（4）安全接收和持续管理设备、工具和材料的原则和方法。</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w:t>
      </w:r>
      <w:r>
        <w:rPr>
          <w:rFonts w:hint="eastAsia" w:ascii="宋体" w:hAnsi="宋体" w:cs="宋体"/>
          <w:color w:val="auto"/>
          <w:sz w:val="24"/>
          <w:szCs w:val="24"/>
          <w:lang w:val="en-US" w:eastAsia="zh-CN"/>
        </w:rPr>
        <w:t>5</w:t>
      </w:r>
      <w:r>
        <w:rPr>
          <w:rFonts w:hint="eastAsia" w:ascii="宋体" w:hAnsi="宋体" w:eastAsia="宋体" w:cs="宋体"/>
          <w:color w:val="auto"/>
          <w:sz w:val="24"/>
          <w:szCs w:val="24"/>
          <w:lang w:val="en-US" w:eastAsia="zh-CN"/>
        </w:rPr>
        <w:t>）装配电气元件及固定工具和设备的原理和方法。</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w:t>
      </w:r>
      <w:r>
        <w:rPr>
          <w:rFonts w:hint="eastAsia" w:ascii="宋体" w:hAnsi="宋体" w:cs="宋体"/>
          <w:color w:val="auto"/>
          <w:sz w:val="24"/>
          <w:szCs w:val="24"/>
          <w:lang w:val="en-US" w:eastAsia="zh-CN"/>
        </w:rPr>
        <w:t>6</w:t>
      </w:r>
      <w:r>
        <w:rPr>
          <w:rFonts w:hint="eastAsia" w:ascii="宋体" w:hAnsi="宋体" w:eastAsia="宋体" w:cs="宋体"/>
          <w:color w:val="auto"/>
          <w:sz w:val="24"/>
          <w:szCs w:val="24"/>
          <w:lang w:val="en-US" w:eastAsia="zh-CN"/>
        </w:rPr>
        <w:t>）在生产系统中物理安装电器元件的基本原则。</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w:t>
      </w:r>
      <w:r>
        <w:rPr>
          <w:rFonts w:hint="eastAsia" w:ascii="宋体" w:hAnsi="宋体" w:cs="宋体"/>
          <w:color w:val="auto"/>
          <w:sz w:val="24"/>
          <w:szCs w:val="24"/>
          <w:lang w:val="en-US" w:eastAsia="zh-CN"/>
        </w:rPr>
        <w:t>7</w:t>
      </w:r>
      <w:r>
        <w:rPr>
          <w:rFonts w:hint="eastAsia" w:ascii="宋体" w:hAnsi="宋体" w:eastAsia="宋体" w:cs="宋体"/>
          <w:color w:val="auto"/>
          <w:sz w:val="24"/>
          <w:szCs w:val="24"/>
          <w:lang w:val="en-US" w:eastAsia="zh-CN"/>
        </w:rPr>
        <w:t>）元件布局方法和规范要求。</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w:t>
      </w:r>
      <w:r>
        <w:rPr>
          <w:rFonts w:hint="eastAsia" w:ascii="宋体" w:hAnsi="宋体" w:cs="宋体"/>
          <w:color w:val="auto"/>
          <w:sz w:val="24"/>
          <w:szCs w:val="24"/>
          <w:lang w:val="en-US" w:eastAsia="zh-CN"/>
        </w:rPr>
        <w:t>8</w:t>
      </w:r>
      <w:r>
        <w:rPr>
          <w:rFonts w:hint="eastAsia" w:ascii="宋体" w:hAnsi="宋体" w:eastAsia="宋体" w:cs="宋体"/>
          <w:color w:val="auto"/>
          <w:sz w:val="24"/>
          <w:szCs w:val="24"/>
          <w:lang w:val="en-US" w:eastAsia="zh-CN"/>
        </w:rPr>
        <w:t>）电力的定位、连接和使用的基本原则。</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2）工作能力</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（1）根据任务要求选择合适的电气元件。</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（3）结合电气的尺寸进行布局与设计。</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（4）按图正确接线，工艺美观符合标准。</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（5）根据规格使用手动工具、电动工具、夹具或模板对齐、组装组件。</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（6）能使用仪器仪表对电气控制线路进行测试。</w:t>
      </w:r>
    </w:p>
    <w:p>
      <w:pPr>
        <w:keepNext w:val="0"/>
        <w:keepLines w:val="0"/>
        <w:pageBreakBefore w:val="0"/>
        <w:widowControl w:val="0"/>
        <w:kinsoku/>
        <w:wordWrap/>
        <w:overflowPunct/>
        <w:topLinePunct w:val="0"/>
        <w:autoSpaceDE/>
        <w:autoSpaceDN/>
        <w:bidi w:val="0"/>
        <w:adjustRightInd w:val="0"/>
        <w:snapToGrid w:val="0"/>
        <w:spacing w:line="440" w:lineRule="exact"/>
        <w:textAlignment w:val="auto"/>
        <w:rPr>
          <w:rFonts w:hint="eastAsia" w:ascii="宋体" w:hAnsi="宋体" w:eastAsia="宋体" w:cs="宋体"/>
          <w:b/>
          <w:color w:val="auto"/>
          <w:sz w:val="24"/>
          <w:szCs w:val="24"/>
          <w:lang w:eastAsia="zh-CN"/>
        </w:rPr>
      </w:pPr>
      <w:r>
        <w:rPr>
          <w:rFonts w:hint="eastAsia" w:ascii="宋体" w:hAnsi="宋体" w:cs="宋体"/>
          <w:b/>
          <w:color w:val="auto"/>
          <w:sz w:val="24"/>
          <w:szCs w:val="24"/>
          <w:lang w:val="en-US" w:eastAsia="zh-CN"/>
        </w:rPr>
        <w:t>5.</w:t>
      </w:r>
      <w:r>
        <w:rPr>
          <w:rFonts w:hint="eastAsia" w:ascii="宋体" w:hAnsi="宋体" w:eastAsia="宋体" w:cs="宋体"/>
          <w:b/>
          <w:color w:val="auto"/>
          <w:sz w:val="24"/>
          <w:szCs w:val="24"/>
        </w:rPr>
        <w:t>4</w:t>
      </w:r>
      <w:r>
        <w:rPr>
          <w:rFonts w:hint="eastAsia" w:ascii="宋体" w:hAnsi="宋体" w:eastAsia="宋体" w:cs="宋体"/>
          <w:b/>
          <w:color w:val="auto"/>
          <w:sz w:val="24"/>
          <w:szCs w:val="24"/>
          <w:lang w:val="en-US" w:eastAsia="zh-CN"/>
        </w:rPr>
        <w:t>.</w:t>
      </w:r>
      <w:r>
        <w:rPr>
          <w:rFonts w:hint="eastAsia" w:ascii="宋体" w:hAnsi="宋体" w:eastAsia="宋体" w:cs="宋体"/>
          <w:b/>
          <w:color w:val="auto"/>
          <w:sz w:val="24"/>
          <w:szCs w:val="24"/>
        </w:rPr>
        <w:t>PLC 电气控制系统编程与调试</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1）基本知识</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（1）电气工程与气动的原理及相关应用。</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（2）将信息或数据进行分解的原则和方法。</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（3）从所有相关来源获取信息和数据的方法。</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（4）处理信息和数据的原则和方法。</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（5）自动控制基本知识。</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（6）可编程序控制器的结构及工作原理。</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（7）</w:t>
      </w:r>
      <w:r>
        <w:rPr>
          <w:rFonts w:hint="eastAsia" w:ascii="宋体" w:hAnsi="宋体" w:cs="宋体"/>
          <w:color w:val="auto"/>
          <w:sz w:val="24"/>
          <w:szCs w:val="24"/>
          <w:lang w:val="en-US" w:eastAsia="zh-CN"/>
        </w:rPr>
        <w:t>西门子</w:t>
      </w:r>
      <w:r>
        <w:rPr>
          <w:rFonts w:hint="eastAsia" w:ascii="宋体" w:hAnsi="宋体" w:eastAsia="宋体" w:cs="宋体"/>
          <w:color w:val="auto"/>
          <w:sz w:val="24"/>
          <w:szCs w:val="24"/>
          <w:lang w:val="en-US" w:eastAsia="zh-CN"/>
        </w:rPr>
        <w:t xml:space="preserve">PLC </w:t>
      </w:r>
      <w:r>
        <w:rPr>
          <w:rFonts w:hint="eastAsia" w:ascii="宋体" w:hAnsi="宋体" w:cs="宋体"/>
          <w:color w:val="auto"/>
          <w:sz w:val="24"/>
          <w:szCs w:val="24"/>
          <w:lang w:val="en-US" w:eastAsia="zh-CN"/>
        </w:rPr>
        <w:t>1200系列</w:t>
      </w:r>
      <w:r>
        <w:rPr>
          <w:rFonts w:hint="eastAsia" w:ascii="宋体" w:hAnsi="宋体" w:eastAsia="宋体" w:cs="宋体"/>
          <w:color w:val="auto"/>
          <w:sz w:val="24"/>
          <w:szCs w:val="24"/>
          <w:lang w:val="en-US" w:eastAsia="zh-CN"/>
        </w:rPr>
        <w:t>指令的含义和使用方法。</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（8）所需的相关软件使用方法。</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（9）</w:t>
      </w:r>
      <w:r>
        <w:rPr>
          <w:rFonts w:hint="eastAsia" w:ascii="宋体" w:hAnsi="宋体" w:cs="宋体"/>
          <w:color w:val="auto"/>
          <w:sz w:val="24"/>
          <w:szCs w:val="24"/>
          <w:lang w:val="en-US" w:eastAsia="zh-CN"/>
        </w:rPr>
        <w:t>西门子</w:t>
      </w:r>
      <w:r>
        <w:rPr>
          <w:rFonts w:hint="eastAsia" w:ascii="宋体" w:hAnsi="宋体" w:eastAsia="宋体" w:cs="宋体"/>
          <w:color w:val="auto"/>
          <w:sz w:val="24"/>
          <w:szCs w:val="24"/>
          <w:lang w:val="en-US" w:eastAsia="zh-CN"/>
        </w:rPr>
        <w:t xml:space="preserve">PLC </w:t>
      </w:r>
      <w:r>
        <w:rPr>
          <w:rFonts w:hint="eastAsia" w:ascii="宋体" w:hAnsi="宋体" w:cs="宋体"/>
          <w:color w:val="auto"/>
          <w:sz w:val="24"/>
          <w:szCs w:val="24"/>
          <w:lang w:val="en-US" w:eastAsia="zh-CN"/>
        </w:rPr>
        <w:t>1200系列</w:t>
      </w:r>
      <w:r>
        <w:rPr>
          <w:rFonts w:hint="eastAsia" w:ascii="宋体" w:hAnsi="宋体" w:eastAsia="宋体" w:cs="宋体"/>
          <w:color w:val="auto"/>
          <w:sz w:val="24"/>
          <w:szCs w:val="24"/>
          <w:lang w:val="en-US" w:eastAsia="zh-CN"/>
        </w:rPr>
        <w:t>控制系统设计的基本原则与要求</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（10）</w:t>
      </w:r>
      <w:r>
        <w:rPr>
          <w:rFonts w:hint="eastAsia" w:ascii="宋体" w:hAnsi="宋体" w:cs="宋体"/>
          <w:color w:val="auto"/>
          <w:sz w:val="24"/>
          <w:szCs w:val="24"/>
          <w:lang w:val="en-US" w:eastAsia="zh-CN"/>
        </w:rPr>
        <w:t>西门子</w:t>
      </w:r>
      <w:r>
        <w:rPr>
          <w:rFonts w:hint="eastAsia" w:ascii="宋体" w:hAnsi="宋体" w:eastAsia="宋体" w:cs="宋体"/>
          <w:color w:val="auto"/>
          <w:sz w:val="24"/>
          <w:szCs w:val="24"/>
          <w:lang w:val="en-US" w:eastAsia="zh-CN"/>
        </w:rPr>
        <w:t xml:space="preserve">PLC </w:t>
      </w:r>
      <w:r>
        <w:rPr>
          <w:rFonts w:hint="eastAsia" w:ascii="宋体" w:hAnsi="宋体" w:cs="宋体"/>
          <w:color w:val="auto"/>
          <w:sz w:val="24"/>
          <w:szCs w:val="24"/>
          <w:lang w:val="en-US" w:eastAsia="zh-CN"/>
        </w:rPr>
        <w:t>1200系列</w:t>
      </w:r>
      <w:r>
        <w:rPr>
          <w:rFonts w:hint="eastAsia" w:ascii="宋体" w:hAnsi="宋体" w:eastAsia="宋体" w:cs="宋体"/>
          <w:color w:val="auto"/>
          <w:sz w:val="24"/>
          <w:szCs w:val="24"/>
          <w:lang w:val="en-US" w:eastAsia="zh-CN"/>
        </w:rPr>
        <w:t>控制系统的现场调试方法。</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2）工作能力</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（1）PLC 电气控制系统原理图设计与绘制。</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（2）将 PLC 与工控模块进行连接。</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（3）搭建工业控制器与 HMI 设备之间的工业通信网络/总线。</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（4）根据要求配置 PLC，并配置相关控制电路使之能正确运行。</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（5）连接设备和外围设备的输入/输出(I/O)控制信号和以太网/总线系统。</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（6）使用计算机能力。</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（7）符号逻辑理解与应用能力。</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（8）操作 PLC 编程</w:t>
      </w:r>
      <w:r>
        <w:rPr>
          <w:rFonts w:hint="eastAsia" w:ascii="宋体" w:hAnsi="宋体" w:cs="宋体"/>
          <w:color w:val="auto"/>
          <w:sz w:val="24"/>
          <w:szCs w:val="24"/>
          <w:lang w:val="en-US" w:eastAsia="zh-CN"/>
        </w:rPr>
        <w:t>博图</w:t>
      </w:r>
      <w:r>
        <w:rPr>
          <w:rFonts w:hint="eastAsia" w:ascii="宋体" w:hAnsi="宋体" w:eastAsia="宋体" w:cs="宋体"/>
          <w:color w:val="auto"/>
          <w:sz w:val="24"/>
          <w:szCs w:val="24"/>
          <w:lang w:val="en-US" w:eastAsia="zh-CN"/>
        </w:rPr>
        <w:t>软件</w:t>
      </w:r>
      <w:r>
        <w:rPr>
          <w:rFonts w:hint="eastAsia" w:ascii="宋体" w:hAnsi="宋体" w:cs="宋体"/>
          <w:color w:val="auto"/>
          <w:sz w:val="24"/>
          <w:szCs w:val="24"/>
          <w:lang w:val="en-US" w:eastAsia="zh-CN"/>
        </w:rPr>
        <w:t>V13及以上版本</w:t>
      </w:r>
      <w:r>
        <w:rPr>
          <w:rFonts w:hint="eastAsia" w:ascii="宋体" w:hAnsi="宋体" w:eastAsia="宋体" w:cs="宋体"/>
          <w:color w:val="auto"/>
          <w:sz w:val="24"/>
          <w:szCs w:val="24"/>
          <w:lang w:val="en-US" w:eastAsia="zh-CN"/>
        </w:rPr>
        <w:t>，用于对设备的编程。</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（9）利用 PLC 控制变频器输入/输出（I/O）及运行功能。</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（10）优化触摸屏用户界面。</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（11）传感器集成应用。</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（12）开发系统操作图表或流程图。</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（13）使用流程图和图表编写、分析、审查和优化程序。</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（14）进行程序和软件应用程序的试运行，以确保它们能够完成要求的功能。</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（15）编写、更新和维护计算机程序或软件包来处理特定的工作。</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cs="宋体"/>
          <w:color w:val="auto"/>
          <w:sz w:val="24"/>
          <w:szCs w:val="24"/>
          <w:lang w:val="en-US" w:eastAsia="zh-CN"/>
        </w:rPr>
      </w:pPr>
      <w:r>
        <w:rPr>
          <w:rFonts w:hint="eastAsia" w:ascii="宋体" w:hAnsi="宋体" w:eastAsia="宋体" w:cs="宋体"/>
          <w:color w:val="auto"/>
          <w:sz w:val="24"/>
          <w:szCs w:val="24"/>
          <w:lang w:val="en-US" w:eastAsia="zh-CN"/>
        </w:rPr>
        <w:t>（17）</w:t>
      </w:r>
      <w:r>
        <w:rPr>
          <w:rFonts w:hint="eastAsia" w:ascii="宋体" w:hAnsi="宋体" w:cs="宋体"/>
          <w:color w:val="auto"/>
          <w:sz w:val="24"/>
          <w:szCs w:val="24"/>
          <w:lang w:val="en-US" w:eastAsia="zh-CN"/>
        </w:rPr>
        <w:t>工业机器人与PLC的总线通信配置。</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default" w:ascii="宋体" w:hAnsi="宋体" w:cs="宋体"/>
          <w:color w:val="auto"/>
          <w:sz w:val="24"/>
          <w:szCs w:val="24"/>
          <w:lang w:val="en-US" w:eastAsia="zh-CN"/>
        </w:rPr>
      </w:pPr>
    </w:p>
    <w:p>
      <w:pPr>
        <w:keepNext w:val="0"/>
        <w:keepLines w:val="0"/>
        <w:pageBreakBefore w:val="0"/>
        <w:widowControl w:val="0"/>
        <w:kinsoku/>
        <w:wordWrap/>
        <w:overflowPunct/>
        <w:topLinePunct w:val="0"/>
        <w:autoSpaceDE/>
        <w:autoSpaceDN/>
        <w:bidi w:val="0"/>
        <w:adjustRightInd w:val="0"/>
        <w:snapToGrid w:val="0"/>
        <w:spacing w:line="440" w:lineRule="exact"/>
        <w:ind w:firstLine="482" w:firstLineChars="200"/>
        <w:textAlignment w:val="auto"/>
        <w:rPr>
          <w:rFonts w:hint="default" w:ascii="宋体" w:hAnsi="宋体" w:eastAsia="宋体" w:cs="宋体"/>
          <w:b/>
          <w:color w:val="auto"/>
          <w:sz w:val="24"/>
          <w:szCs w:val="24"/>
          <w:lang w:val="en-US" w:eastAsia="zh-CN"/>
        </w:rPr>
      </w:pPr>
      <w:r>
        <w:rPr>
          <w:rFonts w:hint="eastAsia" w:ascii="宋体" w:hAnsi="宋体" w:cs="宋体"/>
          <w:b/>
          <w:color w:val="auto"/>
          <w:sz w:val="24"/>
          <w:szCs w:val="24"/>
          <w:lang w:val="en-US" w:eastAsia="zh-CN"/>
        </w:rPr>
        <w:t>5.</w:t>
      </w:r>
      <w:r>
        <w:rPr>
          <w:rFonts w:hint="eastAsia" w:ascii="宋体" w:hAnsi="宋体" w:eastAsia="宋体" w:cs="宋体"/>
          <w:b/>
          <w:color w:val="auto"/>
          <w:sz w:val="24"/>
          <w:szCs w:val="24"/>
        </w:rPr>
        <w:t>5</w:t>
      </w:r>
      <w:r>
        <w:rPr>
          <w:rFonts w:hint="eastAsia" w:ascii="宋体" w:hAnsi="宋体" w:cs="宋体"/>
          <w:b/>
          <w:color w:val="auto"/>
          <w:sz w:val="24"/>
          <w:szCs w:val="24"/>
          <w:lang w:val="en-US" w:eastAsia="zh-CN"/>
        </w:rPr>
        <w:t xml:space="preserve"> 工业机器人系统编程、运维（ABB IRB120型号）</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1）基本知识</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default"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（1）</w:t>
      </w:r>
      <w:r>
        <w:rPr>
          <w:rFonts w:hint="eastAsia" w:ascii="宋体" w:hAnsi="宋体" w:cs="宋体"/>
          <w:color w:val="auto"/>
          <w:sz w:val="24"/>
          <w:szCs w:val="24"/>
          <w:lang w:val="en-US" w:eastAsia="zh-CN"/>
        </w:rPr>
        <w:t>工业机器人操作和系统配置。</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（2）</w:t>
      </w:r>
      <w:r>
        <w:rPr>
          <w:rFonts w:hint="eastAsia" w:ascii="宋体" w:hAnsi="宋体" w:cs="宋体"/>
          <w:color w:val="auto"/>
          <w:sz w:val="24"/>
          <w:szCs w:val="24"/>
          <w:lang w:val="en-US" w:eastAsia="zh-CN"/>
        </w:rPr>
        <w:t>工业机器人的编程设计与程序调试</w:t>
      </w:r>
      <w:r>
        <w:rPr>
          <w:rFonts w:hint="eastAsia" w:ascii="宋体" w:hAnsi="宋体" w:eastAsia="宋体" w:cs="宋体"/>
          <w:color w:val="auto"/>
          <w:sz w:val="24"/>
          <w:szCs w:val="24"/>
          <w:lang w:val="en-US" w:eastAsia="zh-CN"/>
        </w:rPr>
        <w:t>。</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（3）</w:t>
      </w:r>
      <w:r>
        <w:rPr>
          <w:rFonts w:hint="eastAsia" w:ascii="宋体" w:hAnsi="宋体" w:cs="宋体"/>
          <w:color w:val="auto"/>
          <w:sz w:val="24"/>
          <w:szCs w:val="24"/>
          <w:lang w:val="en-US" w:eastAsia="zh-CN"/>
        </w:rPr>
        <w:t>工业机器人的坐标系设定和应用</w:t>
      </w:r>
      <w:r>
        <w:rPr>
          <w:rFonts w:hint="eastAsia" w:ascii="宋体" w:hAnsi="宋体" w:eastAsia="宋体" w:cs="宋体"/>
          <w:color w:val="auto"/>
          <w:sz w:val="24"/>
          <w:szCs w:val="24"/>
          <w:lang w:val="en-US" w:eastAsia="zh-CN"/>
        </w:rPr>
        <w:t>。</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（4）</w:t>
      </w:r>
      <w:r>
        <w:rPr>
          <w:rFonts w:hint="eastAsia" w:ascii="宋体" w:hAnsi="宋体" w:cs="宋体"/>
          <w:color w:val="auto"/>
          <w:sz w:val="24"/>
          <w:szCs w:val="24"/>
          <w:lang w:val="en-US" w:eastAsia="zh-CN"/>
        </w:rPr>
        <w:t>工业机器人故障排查与运维</w:t>
      </w:r>
      <w:r>
        <w:rPr>
          <w:rFonts w:hint="eastAsia" w:ascii="宋体" w:hAnsi="宋体" w:eastAsia="宋体" w:cs="宋体"/>
          <w:color w:val="auto"/>
          <w:sz w:val="24"/>
          <w:szCs w:val="24"/>
          <w:lang w:val="en-US" w:eastAsia="zh-CN"/>
        </w:rPr>
        <w:t>。</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（5）</w:t>
      </w:r>
      <w:r>
        <w:rPr>
          <w:rFonts w:hint="eastAsia" w:ascii="宋体" w:hAnsi="宋体" w:cs="宋体"/>
          <w:color w:val="auto"/>
          <w:sz w:val="24"/>
          <w:szCs w:val="24"/>
          <w:lang w:val="en-US" w:eastAsia="zh-CN"/>
        </w:rPr>
        <w:t>工业机器人与相机的通信、联调应用</w:t>
      </w:r>
      <w:r>
        <w:rPr>
          <w:rFonts w:hint="eastAsia" w:ascii="宋体" w:hAnsi="宋体" w:eastAsia="宋体" w:cs="宋体"/>
          <w:color w:val="auto"/>
          <w:sz w:val="24"/>
          <w:szCs w:val="24"/>
          <w:lang w:val="en-US" w:eastAsia="zh-CN"/>
        </w:rPr>
        <w:t>。</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（6）</w:t>
      </w:r>
      <w:r>
        <w:rPr>
          <w:rFonts w:hint="eastAsia" w:ascii="宋体" w:hAnsi="宋体" w:cs="宋体"/>
          <w:color w:val="auto"/>
          <w:sz w:val="24"/>
          <w:szCs w:val="24"/>
          <w:lang w:val="en-US" w:eastAsia="zh-CN"/>
        </w:rPr>
        <w:t>工业机器人与PLC的通信、联调应用</w:t>
      </w:r>
      <w:r>
        <w:rPr>
          <w:rFonts w:hint="eastAsia" w:ascii="宋体" w:hAnsi="宋体" w:eastAsia="宋体" w:cs="宋体"/>
          <w:color w:val="auto"/>
          <w:sz w:val="24"/>
          <w:szCs w:val="24"/>
          <w:lang w:val="en-US" w:eastAsia="zh-CN"/>
        </w:rPr>
        <w:t>。</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cs="宋体"/>
          <w:color w:val="auto"/>
          <w:sz w:val="24"/>
          <w:szCs w:val="24"/>
          <w:lang w:val="en-US" w:eastAsia="zh-CN"/>
        </w:rPr>
      </w:pPr>
      <w:r>
        <w:rPr>
          <w:rFonts w:hint="eastAsia" w:ascii="宋体" w:hAnsi="宋体" w:cs="宋体"/>
          <w:color w:val="auto"/>
          <w:sz w:val="24"/>
          <w:szCs w:val="24"/>
          <w:lang w:val="en-US" w:eastAsia="zh-CN"/>
        </w:rPr>
        <w:t>（7）工业机器人的输入输出端口设定，传感器采集与继电器控制。</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eastAsia="宋体" w:cs="宋体"/>
          <w:color w:val="auto"/>
          <w:sz w:val="24"/>
          <w:szCs w:val="24"/>
          <w:lang w:val="en-US" w:eastAsia="zh-CN"/>
        </w:rPr>
      </w:pPr>
      <w:r>
        <w:rPr>
          <w:rFonts w:hint="eastAsia" w:ascii="宋体" w:hAnsi="宋体" w:cs="宋体"/>
          <w:color w:val="auto"/>
          <w:sz w:val="24"/>
          <w:szCs w:val="24"/>
          <w:lang w:val="en-US" w:eastAsia="zh-CN"/>
        </w:rPr>
        <w:t>（8）工业机器人的系统集成、联调与运维。</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2）工作能力</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default"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（1）</w:t>
      </w:r>
      <w:r>
        <w:rPr>
          <w:rFonts w:hint="eastAsia" w:ascii="宋体" w:hAnsi="宋体" w:cs="宋体"/>
          <w:color w:val="auto"/>
          <w:sz w:val="24"/>
          <w:szCs w:val="24"/>
          <w:lang w:val="en-US" w:eastAsia="zh-CN"/>
        </w:rPr>
        <w:t>能工业机器人的系统日常运维与故障排查；</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default" w:ascii="宋体" w:hAnsi="宋体" w:cs="宋体"/>
          <w:color w:val="auto"/>
          <w:sz w:val="24"/>
          <w:szCs w:val="24"/>
          <w:lang w:val="en-US" w:eastAsia="zh-CN"/>
        </w:rPr>
      </w:pPr>
      <w:r>
        <w:rPr>
          <w:rFonts w:hint="eastAsia" w:ascii="宋体" w:hAnsi="宋体" w:eastAsia="宋体" w:cs="宋体"/>
          <w:color w:val="auto"/>
          <w:sz w:val="24"/>
          <w:szCs w:val="24"/>
          <w:lang w:val="en-US" w:eastAsia="zh-CN"/>
        </w:rPr>
        <w:t>（2）</w:t>
      </w:r>
      <w:r>
        <w:rPr>
          <w:rFonts w:hint="eastAsia" w:ascii="宋体" w:hAnsi="宋体" w:cs="宋体"/>
          <w:color w:val="auto"/>
          <w:sz w:val="24"/>
          <w:szCs w:val="24"/>
          <w:lang w:val="en-US" w:eastAsia="zh-CN"/>
        </w:rPr>
        <w:t>能高精度操纵工业机器人实现预定的目标点。</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default"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（3）</w:t>
      </w:r>
      <w:r>
        <w:rPr>
          <w:rFonts w:hint="eastAsia" w:ascii="宋体" w:hAnsi="宋体" w:cs="宋体"/>
          <w:color w:val="auto"/>
          <w:sz w:val="24"/>
          <w:szCs w:val="24"/>
          <w:lang w:val="en-US" w:eastAsia="zh-CN"/>
        </w:rPr>
        <w:t>能高精度操纵工业机器人实现坐标系设定。</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default"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（4）</w:t>
      </w:r>
      <w:r>
        <w:rPr>
          <w:rFonts w:hint="eastAsia" w:ascii="宋体" w:hAnsi="宋体" w:cs="宋体"/>
          <w:color w:val="auto"/>
          <w:sz w:val="24"/>
          <w:szCs w:val="24"/>
          <w:lang w:val="en-US" w:eastAsia="zh-CN"/>
        </w:rPr>
        <w:t>能灵活使用工业机器人的坐标系。</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cs="宋体"/>
          <w:color w:val="auto"/>
          <w:sz w:val="24"/>
          <w:szCs w:val="24"/>
          <w:lang w:val="en-US" w:eastAsia="zh-CN"/>
        </w:rPr>
      </w:pPr>
      <w:r>
        <w:rPr>
          <w:rFonts w:hint="eastAsia" w:ascii="宋体" w:hAnsi="宋体" w:eastAsia="宋体" w:cs="宋体"/>
          <w:color w:val="auto"/>
          <w:sz w:val="24"/>
          <w:szCs w:val="24"/>
          <w:lang w:val="en-US" w:eastAsia="zh-CN"/>
        </w:rPr>
        <w:t>（5）</w:t>
      </w:r>
      <w:r>
        <w:rPr>
          <w:rFonts w:hint="eastAsia" w:ascii="宋体" w:hAnsi="宋体" w:cs="宋体"/>
          <w:color w:val="auto"/>
          <w:sz w:val="24"/>
          <w:szCs w:val="24"/>
          <w:lang w:val="en-US" w:eastAsia="zh-CN"/>
        </w:rPr>
        <w:t>能使用工业机器人进行多设备的通信与配合。</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cs="宋体"/>
          <w:color w:val="auto"/>
          <w:sz w:val="24"/>
          <w:szCs w:val="24"/>
          <w:lang w:val="en-US" w:eastAsia="zh-CN"/>
        </w:rPr>
      </w:pPr>
      <w:r>
        <w:rPr>
          <w:rFonts w:hint="eastAsia" w:ascii="宋体" w:hAnsi="宋体" w:cs="宋体"/>
          <w:color w:val="auto"/>
          <w:sz w:val="24"/>
          <w:szCs w:val="24"/>
          <w:lang w:val="en-US" w:eastAsia="zh-CN"/>
        </w:rPr>
        <w:t>（6）能使用工业机器人与相机进行物料颜色的分拣。</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cs="宋体"/>
          <w:color w:val="auto"/>
          <w:sz w:val="24"/>
          <w:szCs w:val="24"/>
          <w:lang w:val="en-US" w:eastAsia="zh-CN"/>
        </w:rPr>
      </w:pPr>
      <w:r>
        <w:rPr>
          <w:rFonts w:hint="eastAsia" w:ascii="宋体" w:hAnsi="宋体" w:cs="宋体"/>
          <w:color w:val="auto"/>
          <w:sz w:val="24"/>
          <w:szCs w:val="24"/>
          <w:lang w:val="en-US" w:eastAsia="zh-CN"/>
        </w:rPr>
        <w:t>（7）能使用工业机器人与机电设备的配合应用。</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default" w:ascii="宋体" w:hAnsi="宋体" w:cs="宋体"/>
          <w:color w:val="auto"/>
          <w:sz w:val="24"/>
          <w:szCs w:val="24"/>
          <w:lang w:val="en-US" w:eastAsia="zh-CN"/>
        </w:rPr>
      </w:pPr>
      <w:r>
        <w:rPr>
          <w:rFonts w:hint="eastAsia" w:ascii="宋体" w:hAnsi="宋体" w:cs="宋体"/>
          <w:color w:val="auto"/>
          <w:sz w:val="24"/>
          <w:szCs w:val="24"/>
          <w:lang w:val="en-US" w:eastAsia="zh-CN"/>
        </w:rPr>
        <w:t>（8）能使用工业机器人实现模拟焊接轨迹、上下料、码垛等典型应用。</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宋体" w:hAnsi="宋体" w:cs="宋体"/>
          <w:b/>
          <w:bCs/>
          <w:color w:val="auto"/>
          <w:sz w:val="24"/>
          <w:lang w:val="en-US" w:eastAsia="zh-CN"/>
        </w:rPr>
      </w:pPr>
      <w:r>
        <w:rPr>
          <w:rFonts w:hint="eastAsia" w:ascii="宋体" w:hAnsi="宋体" w:eastAsia="宋体" w:cs="宋体"/>
          <w:color w:val="auto"/>
          <w:sz w:val="24"/>
          <w:szCs w:val="24"/>
          <w:lang w:val="en-US" w:eastAsia="zh-CN"/>
        </w:rPr>
        <w:t>（</w:t>
      </w:r>
      <w:r>
        <w:rPr>
          <w:rFonts w:hint="eastAsia" w:ascii="宋体" w:hAnsi="宋体" w:cs="宋体"/>
          <w:color w:val="auto"/>
          <w:sz w:val="24"/>
          <w:szCs w:val="24"/>
          <w:lang w:val="en-US" w:eastAsia="zh-CN"/>
        </w:rPr>
        <w:t>9</w:t>
      </w:r>
      <w:r>
        <w:rPr>
          <w:rFonts w:hint="eastAsia" w:ascii="宋体" w:hAnsi="宋体" w:eastAsia="宋体" w:cs="宋体"/>
          <w:color w:val="auto"/>
          <w:sz w:val="24"/>
          <w:szCs w:val="24"/>
          <w:lang w:val="en-US" w:eastAsia="zh-CN"/>
        </w:rPr>
        <w:t>）最大限度地提高效率，以确定条件、操作和环境将如何影响结果。</w:t>
      </w:r>
    </w:p>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both"/>
        <w:textAlignment w:val="auto"/>
        <w:outlineLvl w:val="0"/>
        <w:rPr>
          <w:rFonts w:hint="default" w:eastAsia="宋体"/>
          <w:color w:val="auto"/>
          <w:sz w:val="32"/>
          <w:szCs w:val="32"/>
          <w:lang w:val="en-US" w:eastAsia="zh-CN"/>
        </w:rPr>
      </w:pPr>
      <w:r>
        <w:rPr>
          <w:rFonts w:hint="eastAsia" w:ascii="宋体" w:hAnsi="宋体" w:cs="宋体"/>
          <w:b/>
          <w:bCs/>
          <w:color w:val="auto"/>
          <w:sz w:val="24"/>
          <w:lang w:val="en-US" w:eastAsia="zh-CN"/>
        </w:rPr>
        <w:t>六</w:t>
      </w:r>
      <w:r>
        <w:rPr>
          <w:rFonts w:hint="eastAsia" w:ascii="宋体" w:hAnsi="宋体" w:eastAsia="宋体" w:cs="宋体"/>
          <w:b/>
          <w:bCs/>
          <w:color w:val="auto"/>
          <w:sz w:val="24"/>
        </w:rPr>
        <w:t>、</w:t>
      </w:r>
      <w:r>
        <w:rPr>
          <w:rFonts w:hint="eastAsia" w:ascii="宋体" w:hAnsi="宋体" w:cs="宋体"/>
          <w:b/>
          <w:bCs/>
          <w:color w:val="auto"/>
          <w:sz w:val="24"/>
          <w:lang w:val="en-US" w:eastAsia="zh-CN"/>
        </w:rPr>
        <w:t>大赛范围、赛题类型和其他</w:t>
      </w:r>
    </w:p>
    <w:p>
      <w:pPr>
        <w:keepNext w:val="0"/>
        <w:keepLines w:val="0"/>
        <w:pageBreakBefore w:val="0"/>
        <w:widowControl w:val="0"/>
        <w:kinsoku/>
        <w:wordWrap/>
        <w:overflowPunct/>
        <w:topLinePunct w:val="0"/>
        <w:bidi w:val="0"/>
        <w:snapToGrid/>
        <w:spacing w:line="440" w:lineRule="exact"/>
        <w:ind w:firstLine="480" w:firstLineChars="200"/>
        <w:jc w:val="both"/>
        <w:textAlignment w:val="auto"/>
        <w:rPr>
          <w:rFonts w:hint="eastAsia" w:ascii="宋体" w:hAnsi="宋体" w:eastAsia="宋体" w:cs="宋体"/>
          <w:color w:val="auto"/>
          <w:sz w:val="24"/>
        </w:rPr>
      </w:pPr>
      <w:r>
        <w:rPr>
          <w:rFonts w:hint="eastAsia" w:ascii="宋体" w:hAnsi="宋体" w:cs="宋体"/>
          <w:color w:val="auto"/>
          <w:sz w:val="24"/>
          <w:lang w:val="en-US" w:eastAsia="zh-CN"/>
        </w:rPr>
        <w:t>本次</w:t>
      </w:r>
      <w:r>
        <w:rPr>
          <w:rFonts w:hint="eastAsia" w:ascii="宋体" w:hAnsi="宋体" w:eastAsia="宋体" w:cs="宋体"/>
          <w:color w:val="auto"/>
          <w:sz w:val="24"/>
        </w:rPr>
        <w:t>竞赛</w:t>
      </w:r>
      <w:r>
        <w:rPr>
          <w:rFonts w:hint="eastAsia" w:ascii="宋体" w:hAnsi="宋体" w:cs="宋体"/>
          <w:color w:val="auto"/>
          <w:sz w:val="24"/>
          <w:lang w:val="en-US" w:eastAsia="zh-CN"/>
        </w:rPr>
        <w:t>将在全程考查参赛选手职业素养的前提下，重点评价其所具备的岗位职业</w:t>
      </w:r>
      <w:r>
        <w:rPr>
          <w:rFonts w:hint="eastAsia" w:ascii="宋体" w:hAnsi="宋体" w:eastAsia="宋体" w:cs="宋体"/>
          <w:color w:val="auto"/>
          <w:sz w:val="24"/>
        </w:rPr>
        <w:t>技能</w:t>
      </w:r>
      <w:r>
        <w:rPr>
          <w:rFonts w:hint="eastAsia" w:ascii="宋体" w:hAnsi="宋体" w:cs="宋体"/>
          <w:color w:val="auto"/>
          <w:sz w:val="24"/>
          <w:lang w:val="en-US" w:eastAsia="zh-CN"/>
        </w:rPr>
        <w:t>水平</w:t>
      </w:r>
      <w:r>
        <w:rPr>
          <w:rFonts w:hint="eastAsia" w:ascii="宋体" w:hAnsi="宋体" w:eastAsia="宋体" w:cs="宋体"/>
          <w:color w:val="auto"/>
          <w:sz w:val="24"/>
        </w:rPr>
        <w:t>。</w:t>
      </w:r>
    </w:p>
    <w:p>
      <w:pPr>
        <w:keepNext w:val="0"/>
        <w:keepLines w:val="0"/>
        <w:pageBreakBefore w:val="0"/>
        <w:widowControl w:val="0"/>
        <w:kinsoku/>
        <w:wordWrap/>
        <w:overflowPunct/>
        <w:topLinePunct w:val="0"/>
        <w:bidi w:val="0"/>
        <w:snapToGrid/>
        <w:spacing w:line="440" w:lineRule="exact"/>
        <w:ind w:firstLine="480" w:firstLineChars="200"/>
        <w:jc w:val="both"/>
        <w:textAlignment w:val="auto"/>
        <w:rPr>
          <w:rFonts w:ascii="宋体" w:hAnsi="宋体" w:eastAsia="宋体" w:cs="宋体"/>
          <w:color w:val="auto"/>
          <w:sz w:val="24"/>
        </w:rPr>
      </w:pPr>
      <w:r>
        <w:rPr>
          <w:rFonts w:hint="eastAsia" w:ascii="宋体" w:hAnsi="宋体" w:cs="宋体"/>
          <w:color w:val="auto"/>
          <w:sz w:val="24"/>
          <w:lang w:val="en-US" w:eastAsia="zh-CN"/>
        </w:rPr>
        <w:t>先为理论考试，理论考试完成后为现场实操竞赛，现场实操竞赛分</w:t>
      </w:r>
      <w:r>
        <w:rPr>
          <w:rFonts w:hint="eastAsia" w:ascii="宋体" w:hAnsi="宋体" w:eastAsia="宋体" w:cs="宋体"/>
          <w:color w:val="auto"/>
          <w:sz w:val="24"/>
        </w:rPr>
        <w:t>为上下</w:t>
      </w:r>
      <w:r>
        <w:rPr>
          <w:rFonts w:hint="eastAsia" w:ascii="宋体" w:hAnsi="宋体" w:cs="宋体"/>
          <w:color w:val="auto"/>
          <w:sz w:val="24"/>
          <w:lang w:val="en-US" w:eastAsia="zh-CN"/>
        </w:rPr>
        <w:t>午两</w:t>
      </w:r>
      <w:r>
        <w:rPr>
          <w:rFonts w:hint="eastAsia" w:ascii="宋体" w:hAnsi="宋体" w:eastAsia="宋体" w:cs="宋体"/>
          <w:color w:val="auto"/>
          <w:sz w:val="24"/>
        </w:rPr>
        <w:t>场。参赛选手在规定时间内，以现场操作的方式，根据赛场提供的有关资料和赛项任务书，利用竞赛设备完成竞赛内容。</w:t>
      </w:r>
    </w:p>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both"/>
        <w:textAlignment w:val="auto"/>
        <w:rPr>
          <w:rFonts w:hint="eastAsia" w:ascii="宋体" w:hAnsi="宋体" w:eastAsia="宋体" w:cs="宋体"/>
          <w:b/>
          <w:bCs/>
          <w:color w:val="auto"/>
          <w:sz w:val="21"/>
          <w:szCs w:val="21"/>
        </w:rPr>
      </w:pPr>
      <w:r>
        <w:rPr>
          <w:rFonts w:hint="eastAsia" w:ascii="宋体" w:hAnsi="宋体" w:cs="宋体"/>
          <w:b/>
          <w:bCs/>
          <w:color w:val="auto"/>
          <w:sz w:val="21"/>
          <w:szCs w:val="21"/>
          <w:lang w:val="en-US" w:eastAsia="zh-CN"/>
        </w:rPr>
        <w:t>七、</w:t>
      </w:r>
      <w:r>
        <w:rPr>
          <w:rFonts w:hint="eastAsia" w:ascii="宋体" w:hAnsi="宋体" w:eastAsia="宋体" w:cs="宋体"/>
          <w:b/>
          <w:bCs/>
          <w:color w:val="auto"/>
          <w:sz w:val="21"/>
          <w:szCs w:val="21"/>
        </w:rPr>
        <w:t>竞赛范围与内容</w:t>
      </w:r>
    </w:p>
    <w:p>
      <w:pPr>
        <w:keepNext w:val="0"/>
        <w:keepLines w:val="0"/>
        <w:pageBreakBefore w:val="0"/>
        <w:widowControl w:val="0"/>
        <w:kinsoku/>
        <w:wordWrap/>
        <w:overflowPunct/>
        <w:topLinePunct w:val="0"/>
        <w:bidi w:val="0"/>
        <w:snapToGrid/>
        <w:spacing w:line="440" w:lineRule="exact"/>
        <w:jc w:val="both"/>
        <w:textAlignment w:val="auto"/>
        <w:rPr>
          <w:rFonts w:hint="eastAsia" w:ascii="宋体" w:hAnsi="宋体" w:cs="宋体"/>
          <w:b/>
          <w:bCs/>
          <w:color w:val="auto"/>
          <w:sz w:val="24"/>
          <w:lang w:val="en-US" w:eastAsia="zh-CN"/>
        </w:rPr>
      </w:pPr>
      <w:r>
        <w:rPr>
          <w:rFonts w:hint="eastAsia" w:ascii="宋体" w:hAnsi="宋体" w:cs="宋体"/>
          <w:b/>
          <w:bCs/>
          <w:color w:val="auto"/>
          <w:sz w:val="24"/>
          <w:lang w:val="en-US" w:eastAsia="zh-CN"/>
        </w:rPr>
        <w:t>7.1 理论竞赛部分</w:t>
      </w:r>
    </w:p>
    <w:p>
      <w:pPr>
        <w:keepNext w:val="0"/>
        <w:keepLines w:val="0"/>
        <w:pageBreakBefore w:val="0"/>
        <w:widowControl w:val="0"/>
        <w:kinsoku/>
        <w:wordWrap/>
        <w:overflowPunct/>
        <w:topLinePunct w:val="0"/>
        <w:bidi w:val="0"/>
        <w:snapToGrid/>
        <w:spacing w:line="440" w:lineRule="exact"/>
        <w:ind w:firstLine="480" w:firstLineChars="200"/>
        <w:jc w:val="both"/>
        <w:textAlignment w:val="auto"/>
        <w:rPr>
          <w:rFonts w:hint="default" w:ascii="宋体" w:hAnsi="宋体" w:cs="宋体"/>
          <w:color w:val="auto"/>
          <w:sz w:val="24"/>
          <w:lang w:val="en-US" w:eastAsia="zh-CN"/>
        </w:rPr>
      </w:pPr>
      <w:r>
        <w:rPr>
          <w:rFonts w:hint="eastAsia" w:ascii="宋体" w:hAnsi="宋体" w:cs="宋体"/>
          <w:color w:val="auto"/>
          <w:sz w:val="24"/>
          <w:lang w:val="en-US" w:eastAsia="zh-CN"/>
        </w:rPr>
        <w:t>主要包括电工、电子、电机与电气控制技术、PLC可编程控制器应用技术、传感器、工业机器人原理与程序设计、工业机器人系统维护与故障排查、运维等。</w:t>
      </w:r>
    </w:p>
    <w:p>
      <w:pPr>
        <w:keepNext w:val="0"/>
        <w:keepLines w:val="0"/>
        <w:pageBreakBefore w:val="0"/>
        <w:widowControl w:val="0"/>
        <w:kinsoku/>
        <w:wordWrap/>
        <w:overflowPunct/>
        <w:topLinePunct w:val="0"/>
        <w:bidi w:val="0"/>
        <w:snapToGrid/>
        <w:spacing w:line="440" w:lineRule="exact"/>
        <w:jc w:val="both"/>
        <w:textAlignment w:val="auto"/>
        <w:rPr>
          <w:rFonts w:hint="default" w:ascii="宋体" w:hAnsi="宋体" w:cs="宋体"/>
          <w:color w:val="auto"/>
          <w:sz w:val="24"/>
          <w:lang w:val="en-US" w:eastAsia="zh-CN"/>
        </w:rPr>
      </w:pPr>
    </w:p>
    <w:p>
      <w:pPr>
        <w:keepNext w:val="0"/>
        <w:keepLines w:val="0"/>
        <w:pageBreakBefore w:val="0"/>
        <w:widowControl w:val="0"/>
        <w:kinsoku/>
        <w:wordWrap/>
        <w:overflowPunct/>
        <w:topLinePunct w:val="0"/>
        <w:bidi w:val="0"/>
        <w:snapToGrid/>
        <w:spacing w:line="440" w:lineRule="exact"/>
        <w:jc w:val="both"/>
        <w:textAlignment w:val="auto"/>
        <w:rPr>
          <w:rFonts w:hint="eastAsia" w:ascii="宋体" w:hAnsi="宋体" w:cs="宋体"/>
          <w:b/>
          <w:bCs/>
          <w:color w:val="auto"/>
          <w:sz w:val="24"/>
          <w:lang w:val="en-US" w:eastAsia="zh-CN"/>
        </w:rPr>
      </w:pPr>
      <w:r>
        <w:rPr>
          <w:rFonts w:hint="eastAsia" w:ascii="宋体" w:hAnsi="宋体" w:cs="宋体"/>
          <w:b/>
          <w:bCs/>
          <w:color w:val="auto"/>
          <w:sz w:val="24"/>
          <w:lang w:val="en-US" w:eastAsia="zh-CN"/>
        </w:rPr>
        <w:t>7.2 现场实操部分</w:t>
      </w:r>
    </w:p>
    <w:p>
      <w:pPr>
        <w:keepNext w:val="0"/>
        <w:keepLines w:val="0"/>
        <w:pageBreakBefore w:val="0"/>
        <w:widowControl w:val="0"/>
        <w:kinsoku/>
        <w:wordWrap/>
        <w:overflowPunct/>
        <w:topLinePunct w:val="0"/>
        <w:autoSpaceDE/>
        <w:autoSpaceDN/>
        <w:bidi w:val="0"/>
        <w:adjustRightInd/>
        <w:snapToGrid/>
        <w:spacing w:line="440" w:lineRule="exact"/>
        <w:ind w:firstLine="480" w:firstLineChars="200"/>
        <w:jc w:val="both"/>
        <w:textAlignment w:val="auto"/>
        <w:rPr>
          <w:rFonts w:hint="eastAsia" w:ascii="宋体" w:hAnsi="宋体" w:cs="宋体"/>
          <w:color w:val="auto"/>
          <w:sz w:val="24"/>
          <w:lang w:val="en-US" w:eastAsia="zh-CN"/>
        </w:rPr>
      </w:pPr>
      <w:r>
        <w:rPr>
          <w:rFonts w:hint="eastAsia" w:ascii="宋体" w:hAnsi="宋体" w:cs="宋体"/>
          <w:color w:val="auto"/>
          <w:sz w:val="24"/>
          <w:lang w:val="en-US" w:eastAsia="zh-CN"/>
        </w:rPr>
        <w:t>工业机器人应用技术赛项竞赛内容主要包括电气线路安装与调试、PLC电气控制系统编程与调试、工业机器人系统集成与运维等三个模块，其中职业素养内容贯穿始终，具体如下。</w:t>
      </w:r>
    </w:p>
    <w:p>
      <w:pPr>
        <w:keepNext w:val="0"/>
        <w:keepLines w:val="0"/>
        <w:pageBreakBefore w:val="0"/>
        <w:widowControl w:val="0"/>
        <w:kinsoku/>
        <w:wordWrap/>
        <w:overflowPunct/>
        <w:topLinePunct w:val="0"/>
        <w:autoSpaceDE/>
        <w:autoSpaceDN/>
        <w:bidi w:val="0"/>
        <w:adjustRightInd/>
        <w:snapToGrid/>
        <w:spacing w:line="440" w:lineRule="exact"/>
        <w:ind w:firstLine="480" w:firstLineChars="200"/>
        <w:jc w:val="both"/>
        <w:textAlignment w:val="auto"/>
        <w:rPr>
          <w:rFonts w:hint="default" w:ascii="宋体" w:hAnsi="宋体" w:cs="宋体"/>
          <w:color w:val="auto"/>
          <w:sz w:val="24"/>
          <w:lang w:val="en-US" w:eastAsia="zh-CN"/>
        </w:rPr>
      </w:pPr>
      <w:r>
        <w:rPr>
          <w:rFonts w:hint="eastAsia" w:ascii="宋体" w:hAnsi="宋体" w:cs="宋体"/>
          <w:color w:val="auto"/>
          <w:sz w:val="24"/>
          <w:lang w:val="en-US" w:eastAsia="zh-CN"/>
        </w:rPr>
        <w:t>1）模块 A 电气线路安装、调试与排故</w:t>
      </w:r>
    </w:p>
    <w:p>
      <w:pPr>
        <w:keepNext w:val="0"/>
        <w:keepLines w:val="0"/>
        <w:pageBreakBefore w:val="0"/>
        <w:widowControl w:val="0"/>
        <w:kinsoku/>
        <w:wordWrap/>
        <w:overflowPunct/>
        <w:topLinePunct w:val="0"/>
        <w:autoSpaceDE/>
        <w:autoSpaceDN/>
        <w:bidi w:val="0"/>
        <w:adjustRightInd/>
        <w:snapToGrid/>
        <w:spacing w:line="440" w:lineRule="exact"/>
        <w:ind w:firstLine="480" w:firstLineChars="200"/>
        <w:jc w:val="both"/>
        <w:textAlignment w:val="auto"/>
        <w:rPr>
          <w:rFonts w:hint="eastAsia" w:ascii="宋体" w:hAnsi="宋体" w:cs="宋体"/>
          <w:color w:val="auto"/>
          <w:sz w:val="24"/>
          <w:lang w:val="en-US" w:eastAsia="zh-CN"/>
        </w:rPr>
      </w:pPr>
      <w:r>
        <w:rPr>
          <w:rFonts w:hint="eastAsia" w:ascii="宋体" w:hAnsi="宋体" w:cs="宋体"/>
          <w:color w:val="auto"/>
          <w:sz w:val="24"/>
          <w:lang w:val="en-US" w:eastAsia="zh-CN"/>
        </w:rPr>
        <w:t>参赛选手根据任务要求完成控制电气线路的安装与调试，采用电气原理图，选用现场提供的电气元件、传感器等进行安装连接与测试运行,要求符合电气安装与接线专业技术规范。</w:t>
      </w:r>
    </w:p>
    <w:p>
      <w:pPr>
        <w:keepNext w:val="0"/>
        <w:keepLines w:val="0"/>
        <w:pageBreakBefore w:val="0"/>
        <w:widowControl w:val="0"/>
        <w:kinsoku/>
        <w:wordWrap/>
        <w:overflowPunct/>
        <w:topLinePunct w:val="0"/>
        <w:autoSpaceDE/>
        <w:autoSpaceDN/>
        <w:bidi w:val="0"/>
        <w:adjustRightInd/>
        <w:snapToGrid/>
        <w:spacing w:line="440" w:lineRule="exact"/>
        <w:ind w:firstLine="480" w:firstLineChars="200"/>
        <w:jc w:val="both"/>
        <w:textAlignment w:val="auto"/>
        <w:rPr>
          <w:rFonts w:hint="eastAsia" w:ascii="宋体" w:hAnsi="宋体" w:cs="宋体"/>
          <w:color w:val="auto"/>
          <w:sz w:val="24"/>
          <w:lang w:val="en-US" w:eastAsia="zh-CN"/>
        </w:rPr>
      </w:pPr>
      <w:r>
        <w:rPr>
          <w:rFonts w:hint="eastAsia" w:ascii="宋体" w:hAnsi="宋体" w:cs="宋体"/>
          <w:color w:val="auto"/>
          <w:sz w:val="24"/>
          <w:lang w:val="en-US" w:eastAsia="zh-CN"/>
        </w:rPr>
        <w:t>2）模块 B PLC电气控制系统编程与调试</w:t>
      </w:r>
    </w:p>
    <w:p>
      <w:pPr>
        <w:keepNext w:val="0"/>
        <w:keepLines w:val="0"/>
        <w:pageBreakBefore w:val="0"/>
        <w:widowControl w:val="0"/>
        <w:kinsoku/>
        <w:wordWrap/>
        <w:overflowPunct/>
        <w:topLinePunct w:val="0"/>
        <w:autoSpaceDE/>
        <w:autoSpaceDN/>
        <w:bidi w:val="0"/>
        <w:adjustRightInd/>
        <w:snapToGrid/>
        <w:spacing w:line="440" w:lineRule="exact"/>
        <w:ind w:firstLine="480" w:firstLineChars="200"/>
        <w:jc w:val="both"/>
        <w:textAlignment w:val="auto"/>
        <w:rPr>
          <w:rFonts w:hint="eastAsia" w:ascii="宋体" w:hAnsi="宋体" w:cs="宋体"/>
          <w:color w:val="auto"/>
          <w:sz w:val="24"/>
          <w:lang w:val="en-US" w:eastAsia="zh-CN"/>
        </w:rPr>
      </w:pPr>
      <w:r>
        <w:rPr>
          <w:rFonts w:hint="eastAsia" w:ascii="宋体" w:hAnsi="宋体" w:cs="宋体"/>
          <w:color w:val="auto"/>
          <w:sz w:val="24"/>
          <w:lang w:val="en-US" w:eastAsia="zh-CN"/>
        </w:rPr>
        <w:t>参赛选手需要根据任务书，完成 PLC 控制模型运行所需要的IO、通信、HMI等部分的设计与调试，合理配置电机等器件参数配置，PLC控制程序的编制、调试与运行，HMI画面组态。</w:t>
      </w:r>
    </w:p>
    <w:p>
      <w:pPr>
        <w:keepNext w:val="0"/>
        <w:keepLines w:val="0"/>
        <w:pageBreakBefore w:val="0"/>
        <w:widowControl w:val="0"/>
        <w:kinsoku/>
        <w:wordWrap/>
        <w:overflowPunct/>
        <w:topLinePunct w:val="0"/>
        <w:autoSpaceDE/>
        <w:autoSpaceDN/>
        <w:bidi w:val="0"/>
        <w:adjustRightInd/>
        <w:snapToGrid/>
        <w:spacing w:line="440" w:lineRule="exact"/>
        <w:ind w:firstLine="480" w:firstLineChars="200"/>
        <w:jc w:val="both"/>
        <w:textAlignment w:val="auto"/>
        <w:rPr>
          <w:rFonts w:hint="default" w:ascii="宋体" w:hAnsi="宋体" w:cs="宋体"/>
          <w:color w:val="auto"/>
          <w:sz w:val="24"/>
          <w:lang w:val="en-US" w:eastAsia="zh-CN"/>
        </w:rPr>
      </w:pPr>
      <w:r>
        <w:rPr>
          <w:rFonts w:hint="eastAsia" w:ascii="宋体" w:hAnsi="宋体" w:cs="宋体"/>
          <w:color w:val="auto"/>
          <w:sz w:val="24"/>
          <w:lang w:val="en-US" w:eastAsia="zh-CN"/>
        </w:rPr>
        <w:t>3）模块 C 工业机器人系统集成与运维</w:t>
      </w:r>
    </w:p>
    <w:p>
      <w:pPr>
        <w:keepNext w:val="0"/>
        <w:keepLines w:val="0"/>
        <w:pageBreakBefore w:val="0"/>
        <w:widowControl w:val="0"/>
        <w:kinsoku/>
        <w:wordWrap/>
        <w:overflowPunct/>
        <w:topLinePunct w:val="0"/>
        <w:autoSpaceDE/>
        <w:autoSpaceDN/>
        <w:bidi w:val="0"/>
        <w:adjustRightInd/>
        <w:snapToGrid/>
        <w:spacing w:line="440" w:lineRule="exact"/>
        <w:ind w:firstLine="480" w:firstLineChars="200"/>
        <w:jc w:val="both"/>
        <w:textAlignment w:val="auto"/>
        <w:rPr>
          <w:rFonts w:hint="default" w:ascii="宋体" w:hAnsi="宋体" w:cs="宋体"/>
          <w:color w:val="auto"/>
          <w:sz w:val="24"/>
          <w:lang w:val="en-US" w:eastAsia="zh-CN"/>
        </w:rPr>
      </w:pPr>
      <w:r>
        <w:rPr>
          <w:rFonts w:hint="eastAsia" w:ascii="宋体" w:hAnsi="宋体" w:cs="宋体"/>
          <w:color w:val="auto"/>
          <w:sz w:val="24"/>
          <w:lang w:val="en-US" w:eastAsia="zh-CN"/>
        </w:rPr>
        <w:t>参赛选手需要根据赛题要求完成工业机器人的操作、坐标系的创建与设定、IO配置、工业机器人的通信、视觉的识别等功能，完成工业机器人与外围设备的集成与运维。</w:t>
      </w:r>
    </w:p>
    <w:p>
      <w:pPr>
        <w:keepNext w:val="0"/>
        <w:keepLines w:val="0"/>
        <w:pageBreakBefore w:val="0"/>
        <w:widowControl w:val="0"/>
        <w:kinsoku/>
        <w:wordWrap/>
        <w:overflowPunct/>
        <w:topLinePunct w:val="0"/>
        <w:bidi w:val="0"/>
        <w:snapToGrid/>
        <w:spacing w:line="440" w:lineRule="exact"/>
        <w:jc w:val="both"/>
        <w:textAlignment w:val="auto"/>
        <w:rPr>
          <w:rFonts w:hint="eastAsia" w:ascii="宋体" w:hAnsi="宋体" w:cs="宋体"/>
          <w:b/>
          <w:bCs/>
          <w:color w:val="auto"/>
          <w:sz w:val="24"/>
          <w:lang w:val="en-US" w:eastAsia="zh-CN"/>
        </w:rPr>
      </w:pPr>
      <w:r>
        <w:rPr>
          <w:rFonts w:hint="eastAsia" w:ascii="宋体" w:hAnsi="宋体" w:cs="宋体"/>
          <w:b/>
          <w:bCs/>
          <w:color w:val="auto"/>
          <w:sz w:val="24"/>
          <w:lang w:val="en-US" w:eastAsia="zh-CN"/>
        </w:rPr>
        <w:t>7.3 现场实操部分构成</w:t>
      </w:r>
    </w:p>
    <w:p>
      <w:pPr>
        <w:spacing w:line="440" w:lineRule="exact"/>
        <w:jc w:val="center"/>
        <w:rPr>
          <w:rFonts w:hint="default" w:ascii="宋体" w:hAnsi="宋体" w:eastAsia="宋体" w:cs="宋体"/>
          <w:b/>
          <w:bCs/>
          <w:color w:val="auto"/>
          <w:sz w:val="24"/>
          <w:lang w:val="en-US" w:eastAsia="zh-CN"/>
        </w:rPr>
      </w:pPr>
      <w:r>
        <w:rPr>
          <w:rFonts w:hint="eastAsia" w:ascii="宋体" w:hAnsi="宋体" w:eastAsia="宋体" w:cs="宋体"/>
          <w:b/>
          <w:bCs/>
          <w:color w:val="auto"/>
          <w:sz w:val="24"/>
          <w:lang w:val="en-US" w:eastAsia="zh-CN"/>
        </w:rPr>
        <w:t>表1 现场实操部分构成模块</w:t>
      </w:r>
    </w:p>
    <w:tbl>
      <w:tblPr>
        <w:tblStyle w:val="5"/>
        <w:tblW w:w="921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70"/>
        <w:gridCol w:w="1796"/>
        <w:gridCol w:w="5235"/>
        <w:gridCol w:w="111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5" w:hRule="atLeast"/>
          <w:jc w:val="center"/>
        </w:trPr>
        <w:tc>
          <w:tcPr>
            <w:tcW w:w="1070" w:type="dxa"/>
            <w:tcBorders>
              <w:top w:val="single" w:color="auto" w:sz="4" w:space="0"/>
              <w:left w:val="single" w:color="auto" w:sz="4" w:space="0"/>
              <w:bottom w:val="single" w:color="auto" w:sz="4" w:space="0"/>
              <w:right w:val="single" w:color="auto" w:sz="4" w:space="0"/>
            </w:tcBorders>
            <w:shd w:val="clear" w:color="auto" w:fill="0070C0"/>
            <w:noWrap w:val="0"/>
            <w:vAlign w:val="center"/>
          </w:tcPr>
          <w:p>
            <w:pPr>
              <w:keepNext w:val="0"/>
              <w:keepLines w:val="0"/>
              <w:pageBreakBefore w:val="0"/>
              <w:widowControl w:val="0"/>
              <w:kinsoku/>
              <w:wordWrap/>
              <w:overflowPunct/>
              <w:topLinePunct w:val="0"/>
              <w:autoSpaceDE/>
              <w:autoSpaceDN/>
              <w:bidi w:val="0"/>
              <w:adjustRightInd w:val="0"/>
              <w:snapToGrid w:val="0"/>
              <w:spacing w:line="400" w:lineRule="exact"/>
              <w:ind w:firstLine="0" w:firstLineChars="0"/>
              <w:jc w:val="center"/>
              <w:textAlignment w:val="auto"/>
              <w:rPr>
                <w:rFonts w:hint="eastAsia" w:ascii="宋体" w:hAnsi="宋体" w:eastAsia="宋体" w:cs="宋体"/>
                <w:b/>
                <w:bCs/>
                <w:color w:val="auto"/>
                <w:sz w:val="24"/>
                <w:szCs w:val="24"/>
              </w:rPr>
            </w:pPr>
            <w:r>
              <w:rPr>
                <w:rFonts w:hint="eastAsia" w:ascii="宋体" w:hAnsi="宋体" w:eastAsia="宋体" w:cs="宋体"/>
                <w:b/>
                <w:bCs/>
                <w:color w:val="auto"/>
                <w:sz w:val="24"/>
                <w:szCs w:val="24"/>
              </w:rPr>
              <w:t>序号</w:t>
            </w:r>
          </w:p>
        </w:tc>
        <w:tc>
          <w:tcPr>
            <w:tcW w:w="1796" w:type="dxa"/>
            <w:tcBorders>
              <w:top w:val="single" w:color="auto" w:sz="4" w:space="0"/>
              <w:left w:val="single" w:color="auto" w:sz="4" w:space="0"/>
              <w:bottom w:val="single" w:color="auto" w:sz="4" w:space="0"/>
              <w:right w:val="single" w:color="auto" w:sz="4" w:space="0"/>
            </w:tcBorders>
            <w:shd w:val="clear" w:color="auto" w:fill="0070C0"/>
            <w:noWrap w:val="0"/>
            <w:vAlign w:val="center"/>
          </w:tcPr>
          <w:p>
            <w:pPr>
              <w:keepNext w:val="0"/>
              <w:keepLines w:val="0"/>
              <w:pageBreakBefore w:val="0"/>
              <w:widowControl w:val="0"/>
              <w:kinsoku/>
              <w:wordWrap/>
              <w:overflowPunct/>
              <w:topLinePunct w:val="0"/>
              <w:autoSpaceDE/>
              <w:autoSpaceDN/>
              <w:bidi w:val="0"/>
              <w:adjustRightInd w:val="0"/>
              <w:snapToGrid w:val="0"/>
              <w:spacing w:line="400" w:lineRule="exact"/>
              <w:ind w:firstLine="0" w:firstLineChars="0"/>
              <w:jc w:val="center"/>
              <w:textAlignment w:val="auto"/>
              <w:rPr>
                <w:rFonts w:hint="eastAsia" w:ascii="宋体" w:hAnsi="宋体" w:eastAsia="宋体" w:cs="宋体"/>
                <w:b/>
                <w:bCs/>
                <w:color w:val="auto"/>
                <w:sz w:val="24"/>
                <w:szCs w:val="24"/>
              </w:rPr>
            </w:pPr>
            <w:r>
              <w:rPr>
                <w:rFonts w:hint="eastAsia" w:ascii="宋体" w:hAnsi="宋体" w:eastAsia="宋体" w:cs="宋体"/>
                <w:b/>
                <w:bCs/>
                <w:color w:val="auto"/>
                <w:sz w:val="24"/>
                <w:szCs w:val="24"/>
              </w:rPr>
              <w:t>竞赛</w:t>
            </w:r>
          </w:p>
          <w:p>
            <w:pPr>
              <w:keepNext w:val="0"/>
              <w:keepLines w:val="0"/>
              <w:pageBreakBefore w:val="0"/>
              <w:widowControl w:val="0"/>
              <w:kinsoku/>
              <w:wordWrap/>
              <w:overflowPunct/>
              <w:topLinePunct w:val="0"/>
              <w:autoSpaceDE/>
              <w:autoSpaceDN/>
              <w:bidi w:val="0"/>
              <w:adjustRightInd w:val="0"/>
              <w:snapToGrid w:val="0"/>
              <w:spacing w:line="400" w:lineRule="exact"/>
              <w:ind w:firstLine="0" w:firstLineChars="0"/>
              <w:jc w:val="center"/>
              <w:textAlignment w:val="auto"/>
              <w:rPr>
                <w:rFonts w:hint="eastAsia" w:ascii="宋体" w:hAnsi="宋体" w:eastAsia="宋体" w:cs="宋体"/>
                <w:b/>
                <w:bCs/>
                <w:color w:val="auto"/>
                <w:sz w:val="24"/>
                <w:szCs w:val="24"/>
              </w:rPr>
            </w:pPr>
            <w:r>
              <w:rPr>
                <w:rFonts w:hint="eastAsia" w:ascii="宋体" w:hAnsi="宋体" w:eastAsia="宋体" w:cs="宋体"/>
                <w:b/>
                <w:bCs/>
                <w:color w:val="auto"/>
                <w:sz w:val="24"/>
                <w:szCs w:val="24"/>
              </w:rPr>
              <w:t>模块</w:t>
            </w:r>
          </w:p>
        </w:tc>
        <w:tc>
          <w:tcPr>
            <w:tcW w:w="5235" w:type="dxa"/>
            <w:tcBorders>
              <w:top w:val="single" w:color="auto" w:sz="4" w:space="0"/>
              <w:left w:val="single" w:color="auto" w:sz="4" w:space="0"/>
              <w:bottom w:val="single" w:color="auto" w:sz="4" w:space="0"/>
              <w:right w:val="single" w:color="auto" w:sz="4" w:space="0"/>
            </w:tcBorders>
            <w:shd w:val="clear" w:color="auto" w:fill="0070C0"/>
            <w:noWrap w:val="0"/>
            <w:vAlign w:val="center"/>
          </w:tcPr>
          <w:p>
            <w:pPr>
              <w:keepNext w:val="0"/>
              <w:keepLines w:val="0"/>
              <w:pageBreakBefore w:val="0"/>
              <w:widowControl w:val="0"/>
              <w:kinsoku/>
              <w:wordWrap/>
              <w:overflowPunct/>
              <w:topLinePunct w:val="0"/>
              <w:autoSpaceDE/>
              <w:autoSpaceDN/>
              <w:bidi w:val="0"/>
              <w:adjustRightInd w:val="0"/>
              <w:snapToGrid w:val="0"/>
              <w:spacing w:line="400" w:lineRule="exact"/>
              <w:ind w:firstLine="0" w:firstLineChars="0"/>
              <w:jc w:val="center"/>
              <w:textAlignment w:val="auto"/>
              <w:rPr>
                <w:rFonts w:hint="eastAsia" w:ascii="宋体" w:hAnsi="宋体" w:eastAsia="宋体" w:cs="宋体"/>
                <w:b/>
                <w:bCs/>
                <w:color w:val="auto"/>
                <w:sz w:val="24"/>
                <w:szCs w:val="24"/>
              </w:rPr>
            </w:pPr>
            <w:r>
              <w:rPr>
                <w:rFonts w:hint="eastAsia" w:ascii="宋体" w:hAnsi="宋体" w:eastAsia="宋体" w:cs="宋体"/>
                <w:b/>
                <w:bCs/>
                <w:color w:val="auto"/>
                <w:sz w:val="24"/>
                <w:szCs w:val="24"/>
              </w:rPr>
              <w:t>竞赛内容</w:t>
            </w:r>
          </w:p>
        </w:tc>
        <w:tc>
          <w:tcPr>
            <w:tcW w:w="1118" w:type="dxa"/>
            <w:tcBorders>
              <w:top w:val="single" w:color="auto" w:sz="4" w:space="0"/>
              <w:left w:val="single" w:color="auto" w:sz="4" w:space="0"/>
              <w:bottom w:val="single" w:color="auto" w:sz="4" w:space="0"/>
              <w:right w:val="single" w:color="auto" w:sz="4" w:space="0"/>
            </w:tcBorders>
            <w:shd w:val="clear" w:color="auto" w:fill="0070C0"/>
            <w:noWrap w:val="0"/>
            <w:vAlign w:val="center"/>
          </w:tcPr>
          <w:p>
            <w:pPr>
              <w:keepNext w:val="0"/>
              <w:keepLines w:val="0"/>
              <w:pageBreakBefore w:val="0"/>
              <w:widowControl w:val="0"/>
              <w:kinsoku/>
              <w:wordWrap/>
              <w:overflowPunct/>
              <w:topLinePunct w:val="0"/>
              <w:autoSpaceDE/>
              <w:autoSpaceDN/>
              <w:bidi w:val="0"/>
              <w:adjustRightInd w:val="0"/>
              <w:snapToGrid w:val="0"/>
              <w:spacing w:line="400" w:lineRule="exact"/>
              <w:ind w:firstLine="0" w:firstLineChars="0"/>
              <w:jc w:val="center"/>
              <w:textAlignment w:val="auto"/>
              <w:rPr>
                <w:rFonts w:hint="default" w:ascii="宋体" w:hAnsi="宋体" w:eastAsia="宋体" w:cs="宋体"/>
                <w:b/>
                <w:bCs/>
                <w:color w:val="auto"/>
                <w:sz w:val="24"/>
                <w:szCs w:val="24"/>
                <w:lang w:val="en-US" w:eastAsia="zh-CN"/>
              </w:rPr>
            </w:pPr>
            <w:r>
              <w:rPr>
                <w:rFonts w:hint="eastAsia" w:ascii="宋体" w:hAnsi="宋体" w:cs="宋体"/>
                <w:b/>
                <w:bCs/>
                <w:color w:val="auto"/>
                <w:sz w:val="24"/>
                <w:szCs w:val="24"/>
                <w:lang w:val="en-US" w:eastAsia="zh-CN"/>
              </w:rPr>
              <w:t>分值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70" w:type="dxa"/>
            <w:tcBorders>
              <w:top w:val="single" w:color="auto" w:sz="4" w:space="0"/>
              <w:left w:val="single" w:color="auto" w:sz="4" w:space="0"/>
              <w:right w:val="single" w:color="auto" w:sz="4"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400" w:lineRule="exact"/>
              <w:ind w:firstLine="0" w:firstLineChars="0"/>
              <w:jc w:val="center"/>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1</w:t>
            </w:r>
          </w:p>
        </w:tc>
        <w:tc>
          <w:tcPr>
            <w:tcW w:w="1796" w:type="dxa"/>
            <w:tcBorders>
              <w:top w:val="single" w:color="auto" w:sz="4" w:space="0"/>
              <w:left w:val="single" w:color="auto" w:sz="4" w:space="0"/>
              <w:right w:val="single" w:color="auto" w:sz="4"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400" w:lineRule="exact"/>
              <w:ind w:firstLine="0" w:firstLineChars="0"/>
              <w:jc w:val="center"/>
              <w:textAlignment w:val="auto"/>
              <w:rPr>
                <w:rFonts w:hint="default" w:ascii="宋体" w:hAnsi="宋体" w:eastAsia="宋体" w:cs="宋体"/>
                <w:color w:val="auto"/>
                <w:sz w:val="24"/>
                <w:szCs w:val="24"/>
                <w:lang w:val="en-US"/>
              </w:rPr>
            </w:pPr>
            <w:r>
              <w:rPr>
                <w:rFonts w:hint="eastAsia" w:ascii="宋体" w:hAnsi="宋体" w:cs="宋体"/>
                <w:color w:val="auto"/>
                <w:sz w:val="24"/>
                <w:lang w:val="en-US" w:eastAsia="zh-CN"/>
              </w:rPr>
              <w:t>模块 A 电气线路安装、调试与排故</w:t>
            </w:r>
          </w:p>
        </w:tc>
        <w:tc>
          <w:tcPr>
            <w:tcW w:w="5235"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val="0"/>
              <w:numPr>
                <w:ilvl w:val="0"/>
                <w:numId w:val="1"/>
              </w:numPr>
              <w:kinsoku/>
              <w:wordWrap/>
              <w:overflowPunct/>
              <w:topLinePunct w:val="0"/>
              <w:autoSpaceDE/>
              <w:autoSpaceDN/>
              <w:bidi w:val="0"/>
              <w:adjustRightInd w:val="0"/>
              <w:snapToGrid w:val="0"/>
              <w:spacing w:line="400" w:lineRule="exact"/>
              <w:ind w:left="0" w:leftChars="0" w:firstLine="0" w:firstLineChars="0"/>
              <w:textAlignment w:val="auto"/>
              <w:rPr>
                <w:rFonts w:hint="eastAsia" w:ascii="宋体" w:hAnsi="宋体" w:cs="宋体"/>
                <w:color w:val="auto"/>
                <w:sz w:val="24"/>
                <w:szCs w:val="24"/>
                <w:lang w:val="en-US" w:eastAsia="zh-CN"/>
              </w:rPr>
            </w:pPr>
            <w:r>
              <w:rPr>
                <w:rFonts w:hint="eastAsia" w:ascii="宋体" w:hAnsi="宋体" w:cs="宋体"/>
                <w:color w:val="auto"/>
                <w:sz w:val="24"/>
                <w:szCs w:val="24"/>
                <w:lang w:val="en-US" w:eastAsia="zh-CN"/>
              </w:rPr>
              <w:t>常用机械设备的安装与调试；</w:t>
            </w:r>
          </w:p>
          <w:p>
            <w:pPr>
              <w:keepNext w:val="0"/>
              <w:keepLines w:val="0"/>
              <w:pageBreakBefore w:val="0"/>
              <w:widowControl w:val="0"/>
              <w:numPr>
                <w:ilvl w:val="0"/>
                <w:numId w:val="1"/>
              </w:numPr>
              <w:kinsoku/>
              <w:wordWrap/>
              <w:overflowPunct/>
              <w:topLinePunct w:val="0"/>
              <w:autoSpaceDE/>
              <w:autoSpaceDN/>
              <w:bidi w:val="0"/>
              <w:adjustRightInd w:val="0"/>
              <w:snapToGrid w:val="0"/>
              <w:spacing w:line="400" w:lineRule="exact"/>
              <w:ind w:left="0" w:leftChars="0" w:firstLine="0" w:firstLineChars="0"/>
              <w:textAlignment w:val="auto"/>
              <w:rPr>
                <w:rFonts w:hint="default" w:ascii="宋体" w:hAnsi="宋体" w:cs="宋体"/>
                <w:color w:val="auto"/>
                <w:sz w:val="24"/>
                <w:szCs w:val="24"/>
                <w:lang w:val="en-US" w:eastAsia="zh-CN"/>
              </w:rPr>
            </w:pPr>
            <w:r>
              <w:rPr>
                <w:rFonts w:hint="eastAsia" w:ascii="宋体" w:hAnsi="宋体" w:cs="宋体"/>
                <w:color w:val="auto"/>
                <w:sz w:val="24"/>
                <w:szCs w:val="24"/>
                <w:lang w:val="en-US" w:eastAsia="zh-CN"/>
              </w:rPr>
              <w:t>常用传感器等元器件的安装与调试；</w:t>
            </w:r>
          </w:p>
          <w:p>
            <w:pPr>
              <w:keepNext w:val="0"/>
              <w:keepLines w:val="0"/>
              <w:pageBreakBefore w:val="0"/>
              <w:widowControl w:val="0"/>
              <w:numPr>
                <w:ilvl w:val="0"/>
                <w:numId w:val="1"/>
              </w:numPr>
              <w:kinsoku/>
              <w:wordWrap/>
              <w:overflowPunct/>
              <w:topLinePunct w:val="0"/>
              <w:autoSpaceDE/>
              <w:autoSpaceDN/>
              <w:bidi w:val="0"/>
              <w:adjustRightInd w:val="0"/>
              <w:snapToGrid w:val="0"/>
              <w:spacing w:line="400" w:lineRule="exact"/>
              <w:ind w:left="0" w:leftChars="0" w:firstLine="0" w:firstLineChars="0"/>
              <w:textAlignment w:val="auto"/>
              <w:rPr>
                <w:rFonts w:hint="default" w:ascii="宋体" w:hAnsi="宋体" w:cs="宋体"/>
                <w:color w:val="auto"/>
                <w:sz w:val="24"/>
                <w:szCs w:val="24"/>
                <w:lang w:val="en-US" w:eastAsia="zh-CN"/>
              </w:rPr>
            </w:pPr>
            <w:r>
              <w:rPr>
                <w:rFonts w:hint="eastAsia" w:ascii="宋体" w:hAnsi="宋体" w:cs="宋体"/>
                <w:color w:val="auto"/>
                <w:sz w:val="24"/>
                <w:szCs w:val="24"/>
                <w:lang w:val="en-US" w:eastAsia="zh-CN"/>
              </w:rPr>
              <w:t>电气线路的安装与调试；</w:t>
            </w:r>
          </w:p>
          <w:p>
            <w:pPr>
              <w:keepNext w:val="0"/>
              <w:keepLines w:val="0"/>
              <w:pageBreakBefore w:val="0"/>
              <w:widowControl w:val="0"/>
              <w:numPr>
                <w:ilvl w:val="0"/>
                <w:numId w:val="1"/>
              </w:numPr>
              <w:kinsoku/>
              <w:wordWrap/>
              <w:overflowPunct/>
              <w:topLinePunct w:val="0"/>
              <w:autoSpaceDE/>
              <w:autoSpaceDN/>
              <w:bidi w:val="0"/>
              <w:adjustRightInd w:val="0"/>
              <w:snapToGrid w:val="0"/>
              <w:spacing w:line="400" w:lineRule="exact"/>
              <w:ind w:left="0" w:leftChars="0" w:firstLine="0" w:firstLineChars="0"/>
              <w:textAlignment w:val="auto"/>
              <w:rPr>
                <w:rFonts w:hint="default" w:ascii="宋体" w:hAnsi="宋体" w:cs="宋体"/>
                <w:color w:val="auto"/>
                <w:sz w:val="24"/>
                <w:szCs w:val="24"/>
                <w:lang w:val="en-US" w:eastAsia="zh-CN"/>
              </w:rPr>
            </w:pPr>
            <w:r>
              <w:rPr>
                <w:rFonts w:hint="eastAsia" w:ascii="宋体" w:hAnsi="宋体" w:cs="宋体"/>
                <w:color w:val="auto"/>
                <w:sz w:val="24"/>
                <w:szCs w:val="24"/>
                <w:lang w:val="en-US" w:eastAsia="zh-CN"/>
              </w:rPr>
              <w:t>气动线路的安装与调试；</w:t>
            </w:r>
          </w:p>
          <w:p>
            <w:pPr>
              <w:keepNext w:val="0"/>
              <w:keepLines w:val="0"/>
              <w:pageBreakBefore w:val="0"/>
              <w:widowControl w:val="0"/>
              <w:numPr>
                <w:ilvl w:val="0"/>
                <w:numId w:val="1"/>
              </w:numPr>
              <w:kinsoku/>
              <w:wordWrap/>
              <w:overflowPunct/>
              <w:topLinePunct w:val="0"/>
              <w:autoSpaceDE/>
              <w:autoSpaceDN/>
              <w:bidi w:val="0"/>
              <w:adjustRightInd w:val="0"/>
              <w:snapToGrid w:val="0"/>
              <w:spacing w:line="400" w:lineRule="exact"/>
              <w:ind w:left="0" w:leftChars="0" w:firstLine="0" w:firstLineChars="0"/>
              <w:textAlignment w:val="auto"/>
              <w:rPr>
                <w:rFonts w:hint="default" w:ascii="宋体" w:hAnsi="宋体" w:cs="宋体"/>
                <w:color w:val="auto"/>
                <w:sz w:val="24"/>
                <w:szCs w:val="24"/>
                <w:lang w:val="en-US" w:eastAsia="zh-CN"/>
              </w:rPr>
            </w:pPr>
            <w:r>
              <w:rPr>
                <w:rFonts w:hint="eastAsia" w:ascii="宋体" w:hAnsi="宋体" w:cs="宋体"/>
                <w:color w:val="auto"/>
                <w:sz w:val="24"/>
                <w:szCs w:val="24"/>
                <w:lang w:val="en-US" w:eastAsia="zh-CN"/>
              </w:rPr>
              <w:t>线路的布局与规范；</w:t>
            </w:r>
          </w:p>
          <w:p>
            <w:pPr>
              <w:keepNext w:val="0"/>
              <w:keepLines w:val="0"/>
              <w:pageBreakBefore w:val="0"/>
              <w:widowControl w:val="0"/>
              <w:numPr>
                <w:ilvl w:val="0"/>
                <w:numId w:val="1"/>
              </w:numPr>
              <w:kinsoku/>
              <w:wordWrap/>
              <w:overflowPunct/>
              <w:topLinePunct w:val="0"/>
              <w:autoSpaceDE/>
              <w:autoSpaceDN/>
              <w:bidi w:val="0"/>
              <w:adjustRightInd w:val="0"/>
              <w:snapToGrid w:val="0"/>
              <w:spacing w:line="400" w:lineRule="exact"/>
              <w:ind w:left="0" w:leftChars="0" w:firstLine="0" w:firstLineChars="0"/>
              <w:textAlignment w:val="auto"/>
              <w:rPr>
                <w:rFonts w:hint="default" w:ascii="宋体" w:hAnsi="宋体" w:cs="宋体"/>
                <w:color w:val="auto"/>
                <w:sz w:val="24"/>
                <w:szCs w:val="24"/>
                <w:lang w:val="en-US" w:eastAsia="zh-CN"/>
              </w:rPr>
            </w:pPr>
            <w:r>
              <w:rPr>
                <w:rFonts w:hint="eastAsia" w:ascii="宋体" w:hAnsi="宋体" w:cs="宋体"/>
                <w:color w:val="auto"/>
                <w:sz w:val="24"/>
                <w:szCs w:val="24"/>
                <w:lang w:val="en-US" w:eastAsia="zh-CN"/>
              </w:rPr>
              <w:t>机械、电气、气动等故障与排查。</w:t>
            </w:r>
          </w:p>
        </w:tc>
        <w:tc>
          <w:tcPr>
            <w:tcW w:w="1118" w:type="dxa"/>
            <w:tcBorders>
              <w:top w:val="single" w:color="auto" w:sz="4" w:space="0"/>
              <w:left w:val="single" w:color="auto" w:sz="4" w:space="0"/>
              <w:right w:val="single" w:color="auto" w:sz="4"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400" w:lineRule="exact"/>
              <w:ind w:firstLine="0" w:firstLineChars="0"/>
              <w:jc w:val="center"/>
              <w:textAlignment w:val="auto"/>
              <w:rPr>
                <w:rFonts w:hint="default" w:ascii="宋体" w:hAnsi="宋体" w:eastAsia="宋体" w:cs="宋体"/>
                <w:color w:val="auto"/>
                <w:sz w:val="24"/>
                <w:szCs w:val="24"/>
                <w:lang w:val="en-US" w:eastAsia="zh-CN"/>
              </w:rPr>
            </w:pPr>
            <w:r>
              <w:rPr>
                <w:rFonts w:hint="eastAsia" w:ascii="宋体" w:hAnsi="宋体" w:cs="宋体"/>
                <w:color w:val="auto"/>
                <w:sz w:val="24"/>
                <w:szCs w:val="24"/>
                <w:lang w:val="en-US" w:eastAsia="zh-CN"/>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70" w:type="dxa"/>
            <w:tcBorders>
              <w:left w:val="single" w:color="auto" w:sz="4" w:space="0"/>
              <w:right w:val="single" w:color="auto" w:sz="4"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400" w:lineRule="exact"/>
              <w:ind w:firstLine="0" w:firstLineChars="0"/>
              <w:jc w:val="center"/>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2</w:t>
            </w:r>
          </w:p>
        </w:tc>
        <w:tc>
          <w:tcPr>
            <w:tcW w:w="1796" w:type="dxa"/>
            <w:tcBorders>
              <w:left w:val="single" w:color="auto" w:sz="4" w:space="0"/>
              <w:right w:val="single" w:color="auto" w:sz="4"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400" w:lineRule="exact"/>
              <w:ind w:firstLine="0" w:firstLineChars="0"/>
              <w:jc w:val="center"/>
              <w:textAlignment w:val="auto"/>
              <w:rPr>
                <w:rFonts w:hint="eastAsia" w:ascii="宋体" w:hAnsi="宋体" w:eastAsia="宋体" w:cs="宋体"/>
                <w:color w:val="auto"/>
                <w:sz w:val="24"/>
                <w:szCs w:val="24"/>
              </w:rPr>
            </w:pPr>
            <w:r>
              <w:rPr>
                <w:rFonts w:hint="eastAsia" w:ascii="宋体" w:hAnsi="宋体" w:cs="宋体"/>
                <w:color w:val="auto"/>
                <w:sz w:val="24"/>
                <w:lang w:val="en-US" w:eastAsia="zh-CN"/>
              </w:rPr>
              <w:t>模块 B PLC电气控制系统编程与调试</w:t>
            </w:r>
          </w:p>
        </w:tc>
        <w:tc>
          <w:tcPr>
            <w:tcW w:w="5235"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val="0"/>
              <w:numPr>
                <w:ilvl w:val="0"/>
                <w:numId w:val="2"/>
              </w:numPr>
              <w:kinsoku/>
              <w:wordWrap/>
              <w:overflowPunct/>
              <w:topLinePunct w:val="0"/>
              <w:autoSpaceDE/>
              <w:autoSpaceDN/>
              <w:bidi w:val="0"/>
              <w:adjustRightInd w:val="0"/>
              <w:snapToGrid w:val="0"/>
              <w:spacing w:line="400" w:lineRule="exact"/>
              <w:ind w:left="0" w:leftChars="0" w:firstLine="0" w:firstLineChars="0"/>
              <w:textAlignment w:val="auto"/>
              <w:rPr>
                <w:rFonts w:hint="eastAsia" w:ascii="宋体" w:hAnsi="宋体" w:cs="宋体"/>
                <w:color w:val="auto"/>
                <w:sz w:val="24"/>
                <w:szCs w:val="24"/>
                <w:lang w:val="en-US" w:eastAsia="zh-CN"/>
              </w:rPr>
            </w:pPr>
            <w:r>
              <w:rPr>
                <w:rFonts w:hint="eastAsia" w:ascii="宋体" w:hAnsi="宋体" w:cs="宋体"/>
                <w:color w:val="auto"/>
                <w:sz w:val="24"/>
                <w:szCs w:val="24"/>
                <w:lang w:val="en-US" w:eastAsia="zh-CN"/>
              </w:rPr>
              <w:t>PLC控制程序编程与调试；</w:t>
            </w:r>
          </w:p>
          <w:p>
            <w:pPr>
              <w:keepNext w:val="0"/>
              <w:keepLines w:val="0"/>
              <w:pageBreakBefore w:val="0"/>
              <w:widowControl w:val="0"/>
              <w:numPr>
                <w:ilvl w:val="0"/>
                <w:numId w:val="2"/>
              </w:numPr>
              <w:kinsoku/>
              <w:wordWrap/>
              <w:overflowPunct/>
              <w:topLinePunct w:val="0"/>
              <w:autoSpaceDE/>
              <w:autoSpaceDN/>
              <w:bidi w:val="0"/>
              <w:adjustRightInd w:val="0"/>
              <w:snapToGrid w:val="0"/>
              <w:spacing w:line="400" w:lineRule="exact"/>
              <w:ind w:left="0" w:leftChars="0" w:firstLine="0" w:firstLineChars="0"/>
              <w:textAlignment w:val="auto"/>
              <w:rPr>
                <w:rFonts w:hint="default" w:ascii="宋体" w:hAnsi="宋体" w:cs="宋体"/>
                <w:color w:val="auto"/>
                <w:sz w:val="24"/>
                <w:szCs w:val="24"/>
                <w:lang w:val="en-US" w:eastAsia="zh-CN"/>
              </w:rPr>
            </w:pPr>
            <w:r>
              <w:rPr>
                <w:rFonts w:hint="eastAsia" w:ascii="宋体" w:hAnsi="宋体" w:cs="宋体"/>
                <w:color w:val="auto"/>
                <w:sz w:val="24"/>
                <w:szCs w:val="24"/>
                <w:lang w:val="en-US" w:eastAsia="zh-CN"/>
              </w:rPr>
              <w:t>HMI触摸屏画面设计与功能设计；</w:t>
            </w:r>
          </w:p>
          <w:p>
            <w:pPr>
              <w:keepNext w:val="0"/>
              <w:keepLines w:val="0"/>
              <w:pageBreakBefore w:val="0"/>
              <w:widowControl w:val="0"/>
              <w:numPr>
                <w:ilvl w:val="0"/>
                <w:numId w:val="2"/>
              </w:numPr>
              <w:kinsoku/>
              <w:wordWrap/>
              <w:overflowPunct/>
              <w:topLinePunct w:val="0"/>
              <w:autoSpaceDE/>
              <w:autoSpaceDN/>
              <w:bidi w:val="0"/>
              <w:adjustRightInd w:val="0"/>
              <w:snapToGrid w:val="0"/>
              <w:spacing w:line="400" w:lineRule="exact"/>
              <w:ind w:left="0" w:leftChars="0" w:firstLine="0" w:firstLineChars="0"/>
              <w:textAlignment w:val="auto"/>
              <w:rPr>
                <w:rFonts w:hint="default" w:ascii="宋体" w:hAnsi="宋体" w:cs="宋体"/>
                <w:color w:val="auto"/>
                <w:sz w:val="24"/>
                <w:szCs w:val="24"/>
                <w:lang w:val="en-US" w:eastAsia="zh-CN"/>
              </w:rPr>
            </w:pPr>
            <w:r>
              <w:rPr>
                <w:rFonts w:hint="eastAsia" w:ascii="宋体" w:hAnsi="宋体" w:cs="宋体"/>
                <w:color w:val="auto"/>
                <w:sz w:val="24"/>
                <w:szCs w:val="24"/>
                <w:lang w:val="en-US" w:eastAsia="zh-CN"/>
              </w:rPr>
              <w:t>步进电机的精确控制、正反转控制；</w:t>
            </w:r>
          </w:p>
          <w:p>
            <w:pPr>
              <w:keepNext w:val="0"/>
              <w:keepLines w:val="0"/>
              <w:pageBreakBefore w:val="0"/>
              <w:widowControl w:val="0"/>
              <w:numPr>
                <w:ilvl w:val="0"/>
                <w:numId w:val="2"/>
              </w:numPr>
              <w:kinsoku/>
              <w:wordWrap/>
              <w:overflowPunct/>
              <w:topLinePunct w:val="0"/>
              <w:autoSpaceDE/>
              <w:autoSpaceDN/>
              <w:bidi w:val="0"/>
              <w:adjustRightInd w:val="0"/>
              <w:snapToGrid w:val="0"/>
              <w:spacing w:line="400" w:lineRule="exact"/>
              <w:ind w:left="0" w:leftChars="0" w:firstLine="0" w:firstLineChars="0"/>
              <w:textAlignment w:val="auto"/>
              <w:rPr>
                <w:rFonts w:hint="default" w:ascii="宋体" w:hAnsi="宋体" w:cs="宋体"/>
                <w:color w:val="auto"/>
                <w:sz w:val="24"/>
                <w:szCs w:val="24"/>
                <w:lang w:val="en-US" w:eastAsia="zh-CN"/>
              </w:rPr>
            </w:pPr>
            <w:r>
              <w:rPr>
                <w:rFonts w:hint="eastAsia" w:ascii="宋体" w:hAnsi="宋体" w:cs="宋体"/>
                <w:color w:val="auto"/>
                <w:sz w:val="24"/>
                <w:szCs w:val="24"/>
                <w:lang w:val="en-US" w:eastAsia="zh-CN"/>
              </w:rPr>
              <w:t>继电器、气阀等设备的控制；</w:t>
            </w:r>
          </w:p>
          <w:p>
            <w:pPr>
              <w:keepNext w:val="0"/>
              <w:keepLines w:val="0"/>
              <w:pageBreakBefore w:val="0"/>
              <w:widowControl w:val="0"/>
              <w:numPr>
                <w:ilvl w:val="0"/>
                <w:numId w:val="2"/>
              </w:numPr>
              <w:kinsoku/>
              <w:wordWrap/>
              <w:overflowPunct/>
              <w:topLinePunct w:val="0"/>
              <w:autoSpaceDE/>
              <w:autoSpaceDN/>
              <w:bidi w:val="0"/>
              <w:adjustRightInd w:val="0"/>
              <w:snapToGrid w:val="0"/>
              <w:spacing w:line="400" w:lineRule="exact"/>
              <w:ind w:left="0" w:leftChars="0" w:firstLine="0" w:firstLineChars="0"/>
              <w:textAlignment w:val="auto"/>
              <w:rPr>
                <w:rFonts w:hint="default" w:ascii="宋体" w:hAnsi="宋体" w:cs="宋体"/>
                <w:color w:val="auto"/>
                <w:sz w:val="24"/>
                <w:szCs w:val="24"/>
                <w:lang w:val="en-US" w:eastAsia="zh-CN"/>
              </w:rPr>
            </w:pPr>
            <w:r>
              <w:rPr>
                <w:rFonts w:hint="eastAsia" w:ascii="宋体" w:hAnsi="宋体" w:cs="宋体"/>
                <w:color w:val="auto"/>
                <w:sz w:val="24"/>
                <w:szCs w:val="24"/>
                <w:lang w:val="en-US" w:eastAsia="zh-CN"/>
              </w:rPr>
              <w:t>声光元件、按钮元件等设备的控制；</w:t>
            </w:r>
          </w:p>
          <w:p>
            <w:pPr>
              <w:keepNext w:val="0"/>
              <w:keepLines w:val="0"/>
              <w:pageBreakBefore w:val="0"/>
              <w:widowControl w:val="0"/>
              <w:numPr>
                <w:ilvl w:val="0"/>
                <w:numId w:val="2"/>
              </w:numPr>
              <w:kinsoku/>
              <w:wordWrap/>
              <w:overflowPunct/>
              <w:topLinePunct w:val="0"/>
              <w:autoSpaceDE/>
              <w:autoSpaceDN/>
              <w:bidi w:val="0"/>
              <w:adjustRightInd w:val="0"/>
              <w:snapToGrid w:val="0"/>
              <w:spacing w:line="400" w:lineRule="exact"/>
              <w:ind w:left="0" w:leftChars="0" w:firstLine="0" w:firstLineChars="0"/>
              <w:textAlignment w:val="auto"/>
              <w:rPr>
                <w:rFonts w:hint="default" w:ascii="宋体" w:hAnsi="宋体" w:cs="宋体"/>
                <w:color w:val="auto"/>
                <w:sz w:val="24"/>
                <w:szCs w:val="24"/>
                <w:lang w:val="en-US" w:eastAsia="zh-CN"/>
              </w:rPr>
            </w:pPr>
            <w:r>
              <w:rPr>
                <w:rFonts w:hint="eastAsia" w:ascii="宋体" w:hAnsi="宋体" w:cs="宋体"/>
                <w:color w:val="auto"/>
                <w:sz w:val="24"/>
                <w:szCs w:val="24"/>
                <w:lang w:val="en-US" w:eastAsia="zh-CN"/>
              </w:rPr>
              <w:t>PLC与工业机器人的通讯；</w:t>
            </w:r>
          </w:p>
          <w:p>
            <w:pPr>
              <w:keepNext w:val="0"/>
              <w:keepLines w:val="0"/>
              <w:pageBreakBefore w:val="0"/>
              <w:widowControl w:val="0"/>
              <w:numPr>
                <w:ilvl w:val="0"/>
                <w:numId w:val="2"/>
              </w:numPr>
              <w:kinsoku/>
              <w:wordWrap/>
              <w:overflowPunct/>
              <w:topLinePunct w:val="0"/>
              <w:autoSpaceDE/>
              <w:autoSpaceDN/>
              <w:bidi w:val="0"/>
              <w:adjustRightInd w:val="0"/>
              <w:snapToGrid w:val="0"/>
              <w:spacing w:line="400" w:lineRule="exact"/>
              <w:ind w:left="0" w:leftChars="0" w:firstLine="0" w:firstLineChars="0"/>
              <w:textAlignment w:val="auto"/>
              <w:rPr>
                <w:rFonts w:hint="default" w:ascii="宋体" w:hAnsi="宋体" w:cs="宋体"/>
                <w:color w:val="auto"/>
                <w:sz w:val="24"/>
                <w:szCs w:val="24"/>
                <w:lang w:val="en-US" w:eastAsia="zh-CN"/>
              </w:rPr>
            </w:pPr>
            <w:r>
              <w:rPr>
                <w:rFonts w:hint="eastAsia" w:ascii="宋体" w:hAnsi="宋体" w:cs="宋体"/>
                <w:color w:val="auto"/>
                <w:sz w:val="24"/>
                <w:szCs w:val="24"/>
                <w:lang w:val="en-US" w:eastAsia="zh-CN"/>
              </w:rPr>
              <w:t>PLC与工业相机的通信与解析；</w:t>
            </w:r>
          </w:p>
          <w:p>
            <w:pPr>
              <w:keepNext w:val="0"/>
              <w:keepLines w:val="0"/>
              <w:pageBreakBefore w:val="0"/>
              <w:widowControl w:val="0"/>
              <w:numPr>
                <w:ilvl w:val="0"/>
                <w:numId w:val="2"/>
              </w:numPr>
              <w:kinsoku/>
              <w:wordWrap/>
              <w:overflowPunct/>
              <w:topLinePunct w:val="0"/>
              <w:autoSpaceDE/>
              <w:autoSpaceDN/>
              <w:bidi w:val="0"/>
              <w:adjustRightInd w:val="0"/>
              <w:snapToGrid w:val="0"/>
              <w:spacing w:line="400" w:lineRule="exact"/>
              <w:ind w:left="0" w:leftChars="0" w:firstLine="0" w:firstLineChars="0"/>
              <w:textAlignment w:val="auto"/>
              <w:rPr>
                <w:rFonts w:hint="default" w:ascii="宋体" w:hAnsi="宋体" w:cs="宋体"/>
                <w:color w:val="auto"/>
                <w:sz w:val="24"/>
                <w:szCs w:val="24"/>
                <w:lang w:val="en-US" w:eastAsia="zh-CN"/>
              </w:rPr>
            </w:pPr>
            <w:r>
              <w:rPr>
                <w:rFonts w:hint="eastAsia" w:ascii="宋体" w:hAnsi="宋体" w:cs="宋体"/>
                <w:color w:val="auto"/>
                <w:sz w:val="24"/>
                <w:szCs w:val="24"/>
                <w:lang w:val="en-US" w:eastAsia="zh-CN"/>
              </w:rPr>
              <w:t>PLC与激光雕刻机的控制与上下料；</w:t>
            </w:r>
          </w:p>
          <w:p>
            <w:pPr>
              <w:keepNext w:val="0"/>
              <w:keepLines w:val="0"/>
              <w:pageBreakBefore w:val="0"/>
              <w:widowControl w:val="0"/>
              <w:numPr>
                <w:ilvl w:val="0"/>
                <w:numId w:val="2"/>
              </w:numPr>
              <w:kinsoku/>
              <w:wordWrap/>
              <w:overflowPunct/>
              <w:topLinePunct w:val="0"/>
              <w:autoSpaceDE/>
              <w:autoSpaceDN/>
              <w:bidi w:val="0"/>
              <w:adjustRightInd w:val="0"/>
              <w:snapToGrid w:val="0"/>
              <w:spacing w:line="400" w:lineRule="exact"/>
              <w:ind w:left="0" w:leftChars="0" w:firstLine="0" w:firstLineChars="0"/>
              <w:textAlignment w:val="auto"/>
              <w:rPr>
                <w:rFonts w:hint="default" w:ascii="宋体" w:hAnsi="宋体" w:cs="宋体"/>
                <w:color w:val="auto"/>
                <w:sz w:val="24"/>
                <w:szCs w:val="24"/>
                <w:lang w:val="en-US" w:eastAsia="zh-CN"/>
              </w:rPr>
            </w:pPr>
            <w:r>
              <w:rPr>
                <w:rFonts w:hint="eastAsia" w:ascii="宋体" w:hAnsi="宋体" w:cs="宋体"/>
                <w:color w:val="auto"/>
                <w:sz w:val="24"/>
                <w:szCs w:val="24"/>
                <w:lang w:val="en-US" w:eastAsia="zh-CN"/>
              </w:rPr>
              <w:t>传感器数据采集与输出；</w:t>
            </w:r>
          </w:p>
          <w:p>
            <w:pPr>
              <w:keepNext w:val="0"/>
              <w:keepLines w:val="0"/>
              <w:pageBreakBefore w:val="0"/>
              <w:widowControl w:val="0"/>
              <w:numPr>
                <w:ilvl w:val="0"/>
                <w:numId w:val="2"/>
              </w:numPr>
              <w:kinsoku/>
              <w:wordWrap/>
              <w:overflowPunct/>
              <w:topLinePunct w:val="0"/>
              <w:autoSpaceDE/>
              <w:autoSpaceDN/>
              <w:bidi w:val="0"/>
              <w:adjustRightInd w:val="0"/>
              <w:snapToGrid w:val="0"/>
              <w:spacing w:line="400" w:lineRule="exact"/>
              <w:ind w:left="0" w:leftChars="0" w:firstLine="0" w:firstLineChars="0"/>
              <w:textAlignment w:val="auto"/>
              <w:rPr>
                <w:rFonts w:hint="default" w:ascii="宋体" w:hAnsi="宋体" w:cs="宋体"/>
                <w:color w:val="auto"/>
                <w:sz w:val="24"/>
                <w:szCs w:val="24"/>
                <w:lang w:val="en-US" w:eastAsia="zh-CN"/>
              </w:rPr>
            </w:pPr>
            <w:r>
              <w:rPr>
                <w:rFonts w:hint="eastAsia" w:ascii="宋体" w:hAnsi="宋体" w:cs="宋体"/>
                <w:color w:val="auto"/>
                <w:sz w:val="24"/>
                <w:szCs w:val="24"/>
                <w:lang w:val="en-US" w:eastAsia="zh-CN"/>
              </w:rPr>
              <w:t>故障分析与排查。</w:t>
            </w:r>
          </w:p>
        </w:tc>
        <w:tc>
          <w:tcPr>
            <w:tcW w:w="1118" w:type="dxa"/>
            <w:tcBorders>
              <w:left w:val="single" w:color="auto" w:sz="4" w:space="0"/>
              <w:right w:val="single" w:color="auto" w:sz="4"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400" w:lineRule="exact"/>
              <w:ind w:firstLine="0" w:firstLineChars="0"/>
              <w:jc w:val="center"/>
              <w:textAlignment w:val="auto"/>
              <w:rPr>
                <w:rFonts w:hint="default" w:ascii="宋体" w:hAnsi="宋体" w:eastAsia="宋体" w:cs="宋体"/>
                <w:color w:val="auto"/>
                <w:sz w:val="24"/>
                <w:szCs w:val="24"/>
                <w:lang w:val="en-US" w:eastAsia="zh-CN"/>
              </w:rPr>
            </w:pPr>
            <w:r>
              <w:rPr>
                <w:rFonts w:hint="eastAsia" w:ascii="宋体" w:hAnsi="宋体" w:cs="宋体"/>
                <w:color w:val="auto"/>
                <w:sz w:val="24"/>
                <w:szCs w:val="24"/>
                <w:lang w:val="en-US" w:eastAsia="zh-CN"/>
              </w:rPr>
              <w:t>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70" w:type="dxa"/>
            <w:tcBorders>
              <w:left w:val="single" w:color="auto" w:sz="4" w:space="0"/>
              <w:right w:val="single" w:color="auto" w:sz="4"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400" w:lineRule="exact"/>
              <w:ind w:firstLine="0" w:firstLineChars="0"/>
              <w:jc w:val="center"/>
              <w:textAlignment w:val="auto"/>
              <w:rPr>
                <w:rFonts w:hint="eastAsia" w:ascii="宋体" w:hAnsi="宋体" w:eastAsia="宋体" w:cs="宋体"/>
                <w:color w:val="auto"/>
                <w:sz w:val="24"/>
                <w:szCs w:val="24"/>
                <w:lang w:val="en-US" w:eastAsia="zh-CN"/>
              </w:rPr>
            </w:pPr>
            <w:r>
              <w:rPr>
                <w:rFonts w:hint="eastAsia" w:ascii="宋体" w:hAnsi="宋体" w:cs="宋体"/>
                <w:color w:val="auto"/>
                <w:sz w:val="24"/>
                <w:szCs w:val="24"/>
                <w:lang w:val="en-US" w:eastAsia="zh-CN"/>
              </w:rPr>
              <w:t>3</w:t>
            </w:r>
          </w:p>
        </w:tc>
        <w:tc>
          <w:tcPr>
            <w:tcW w:w="1796" w:type="dxa"/>
            <w:tcBorders>
              <w:left w:val="single" w:color="auto" w:sz="4" w:space="0"/>
              <w:right w:val="single" w:color="auto" w:sz="4"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400" w:lineRule="exact"/>
              <w:ind w:firstLine="0" w:firstLineChars="0"/>
              <w:jc w:val="center"/>
              <w:textAlignment w:val="auto"/>
              <w:rPr>
                <w:rFonts w:hint="default" w:ascii="宋体" w:hAnsi="宋体" w:eastAsia="宋体" w:cs="宋体"/>
                <w:color w:val="auto"/>
                <w:sz w:val="24"/>
                <w:szCs w:val="24"/>
                <w:lang w:val="en-US"/>
              </w:rPr>
            </w:pPr>
            <w:r>
              <w:rPr>
                <w:rFonts w:hint="eastAsia" w:ascii="宋体" w:hAnsi="宋体" w:cs="宋体"/>
                <w:color w:val="auto"/>
                <w:sz w:val="24"/>
                <w:lang w:val="en-US" w:eastAsia="zh-CN"/>
              </w:rPr>
              <w:t>模块 C 工业机器人系统集成与运维</w:t>
            </w:r>
          </w:p>
        </w:tc>
        <w:tc>
          <w:tcPr>
            <w:tcW w:w="5235"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val="0"/>
              <w:numPr>
                <w:ilvl w:val="0"/>
                <w:numId w:val="3"/>
              </w:numPr>
              <w:kinsoku/>
              <w:wordWrap/>
              <w:overflowPunct/>
              <w:topLinePunct w:val="0"/>
              <w:autoSpaceDE/>
              <w:autoSpaceDN/>
              <w:bidi w:val="0"/>
              <w:adjustRightInd w:val="0"/>
              <w:snapToGrid w:val="0"/>
              <w:spacing w:line="400" w:lineRule="exact"/>
              <w:ind w:left="0" w:leftChars="0" w:firstLine="0" w:firstLineChars="0"/>
              <w:textAlignment w:val="auto"/>
              <w:rPr>
                <w:rFonts w:hint="eastAsia" w:ascii="宋体" w:hAnsi="宋体" w:cs="宋体"/>
                <w:color w:val="auto"/>
                <w:sz w:val="24"/>
                <w:szCs w:val="24"/>
                <w:lang w:val="en-US" w:eastAsia="zh-CN"/>
              </w:rPr>
            </w:pPr>
            <w:r>
              <w:rPr>
                <w:rFonts w:hint="eastAsia" w:ascii="宋体" w:hAnsi="宋体" w:cs="宋体"/>
                <w:color w:val="auto"/>
                <w:sz w:val="24"/>
                <w:szCs w:val="24"/>
                <w:lang w:val="en-US" w:eastAsia="zh-CN"/>
              </w:rPr>
              <w:t>工业机器人精确操作；</w:t>
            </w:r>
          </w:p>
          <w:p>
            <w:pPr>
              <w:keepNext w:val="0"/>
              <w:keepLines w:val="0"/>
              <w:pageBreakBefore w:val="0"/>
              <w:widowControl w:val="0"/>
              <w:numPr>
                <w:ilvl w:val="0"/>
                <w:numId w:val="3"/>
              </w:numPr>
              <w:kinsoku/>
              <w:wordWrap/>
              <w:overflowPunct/>
              <w:topLinePunct w:val="0"/>
              <w:autoSpaceDE/>
              <w:autoSpaceDN/>
              <w:bidi w:val="0"/>
              <w:adjustRightInd w:val="0"/>
              <w:snapToGrid w:val="0"/>
              <w:spacing w:line="400" w:lineRule="exact"/>
              <w:ind w:left="0" w:leftChars="0" w:firstLine="0" w:firstLineChars="0"/>
              <w:textAlignment w:val="auto"/>
              <w:rPr>
                <w:rFonts w:hint="default" w:ascii="宋体" w:hAnsi="宋体" w:cs="宋体"/>
                <w:color w:val="auto"/>
                <w:sz w:val="24"/>
                <w:szCs w:val="24"/>
                <w:lang w:val="en-US" w:eastAsia="zh-CN"/>
              </w:rPr>
            </w:pPr>
            <w:r>
              <w:rPr>
                <w:rFonts w:hint="eastAsia" w:ascii="宋体" w:hAnsi="宋体" w:cs="宋体"/>
                <w:color w:val="auto"/>
                <w:sz w:val="24"/>
                <w:szCs w:val="24"/>
                <w:lang w:val="en-US" w:eastAsia="zh-CN"/>
              </w:rPr>
              <w:t>工业机器人的日常维护、故障排查等；</w:t>
            </w:r>
          </w:p>
          <w:p>
            <w:pPr>
              <w:keepNext w:val="0"/>
              <w:keepLines w:val="0"/>
              <w:pageBreakBefore w:val="0"/>
              <w:widowControl w:val="0"/>
              <w:numPr>
                <w:ilvl w:val="0"/>
                <w:numId w:val="3"/>
              </w:numPr>
              <w:kinsoku/>
              <w:wordWrap/>
              <w:overflowPunct/>
              <w:topLinePunct w:val="0"/>
              <w:autoSpaceDE/>
              <w:autoSpaceDN/>
              <w:bidi w:val="0"/>
              <w:adjustRightInd w:val="0"/>
              <w:snapToGrid w:val="0"/>
              <w:spacing w:line="400" w:lineRule="exact"/>
              <w:ind w:left="0" w:leftChars="0" w:firstLine="0" w:firstLineChars="0"/>
              <w:textAlignment w:val="auto"/>
              <w:rPr>
                <w:rFonts w:hint="default" w:ascii="宋体" w:hAnsi="宋体" w:cs="宋体"/>
                <w:color w:val="auto"/>
                <w:sz w:val="24"/>
                <w:szCs w:val="24"/>
                <w:lang w:val="en-US" w:eastAsia="zh-CN"/>
              </w:rPr>
            </w:pPr>
            <w:r>
              <w:rPr>
                <w:rFonts w:hint="eastAsia" w:ascii="宋体" w:hAnsi="宋体" w:cs="宋体"/>
                <w:color w:val="auto"/>
                <w:sz w:val="24"/>
                <w:szCs w:val="24"/>
                <w:lang w:val="en-US" w:eastAsia="zh-CN"/>
              </w:rPr>
              <w:t>工业机器人的坐标系创建；</w:t>
            </w:r>
          </w:p>
          <w:p>
            <w:pPr>
              <w:keepNext w:val="0"/>
              <w:keepLines w:val="0"/>
              <w:pageBreakBefore w:val="0"/>
              <w:widowControl w:val="0"/>
              <w:numPr>
                <w:ilvl w:val="0"/>
                <w:numId w:val="3"/>
              </w:numPr>
              <w:kinsoku/>
              <w:wordWrap/>
              <w:overflowPunct/>
              <w:topLinePunct w:val="0"/>
              <w:autoSpaceDE/>
              <w:autoSpaceDN/>
              <w:bidi w:val="0"/>
              <w:adjustRightInd w:val="0"/>
              <w:snapToGrid w:val="0"/>
              <w:spacing w:line="400" w:lineRule="exact"/>
              <w:ind w:left="0" w:leftChars="0" w:firstLine="0" w:firstLineChars="0"/>
              <w:textAlignment w:val="auto"/>
              <w:rPr>
                <w:rFonts w:hint="default" w:ascii="宋体" w:hAnsi="宋体" w:cs="宋体"/>
                <w:color w:val="auto"/>
                <w:sz w:val="24"/>
                <w:szCs w:val="24"/>
                <w:lang w:val="en-US" w:eastAsia="zh-CN"/>
              </w:rPr>
            </w:pPr>
            <w:r>
              <w:rPr>
                <w:rFonts w:hint="eastAsia" w:ascii="宋体" w:hAnsi="宋体" w:cs="宋体"/>
                <w:color w:val="auto"/>
                <w:sz w:val="24"/>
                <w:szCs w:val="24"/>
                <w:lang w:val="en-US" w:eastAsia="zh-CN"/>
              </w:rPr>
              <w:t>工业机器人的轨迹编程与调试；</w:t>
            </w:r>
          </w:p>
          <w:p>
            <w:pPr>
              <w:keepNext w:val="0"/>
              <w:keepLines w:val="0"/>
              <w:pageBreakBefore w:val="0"/>
              <w:widowControl w:val="0"/>
              <w:numPr>
                <w:ilvl w:val="0"/>
                <w:numId w:val="3"/>
              </w:numPr>
              <w:kinsoku/>
              <w:wordWrap/>
              <w:overflowPunct/>
              <w:topLinePunct w:val="0"/>
              <w:autoSpaceDE/>
              <w:autoSpaceDN/>
              <w:bidi w:val="0"/>
              <w:adjustRightInd w:val="0"/>
              <w:snapToGrid w:val="0"/>
              <w:spacing w:line="400" w:lineRule="exact"/>
              <w:ind w:left="0" w:leftChars="0" w:firstLine="0" w:firstLineChars="0"/>
              <w:textAlignment w:val="auto"/>
              <w:rPr>
                <w:rFonts w:hint="default" w:ascii="宋体" w:hAnsi="宋体" w:cs="宋体"/>
                <w:color w:val="auto"/>
                <w:sz w:val="24"/>
                <w:szCs w:val="24"/>
                <w:lang w:val="en-US" w:eastAsia="zh-CN"/>
              </w:rPr>
            </w:pPr>
            <w:r>
              <w:rPr>
                <w:rFonts w:hint="eastAsia" w:ascii="宋体" w:hAnsi="宋体" w:cs="宋体"/>
                <w:color w:val="auto"/>
                <w:sz w:val="24"/>
                <w:szCs w:val="24"/>
                <w:lang w:val="en-US" w:eastAsia="zh-CN"/>
              </w:rPr>
              <w:t>工业机器人的逻辑编程与调试；</w:t>
            </w:r>
          </w:p>
          <w:p>
            <w:pPr>
              <w:keepNext w:val="0"/>
              <w:keepLines w:val="0"/>
              <w:pageBreakBefore w:val="0"/>
              <w:widowControl w:val="0"/>
              <w:numPr>
                <w:ilvl w:val="0"/>
                <w:numId w:val="3"/>
              </w:numPr>
              <w:kinsoku/>
              <w:wordWrap/>
              <w:overflowPunct/>
              <w:topLinePunct w:val="0"/>
              <w:autoSpaceDE/>
              <w:autoSpaceDN/>
              <w:bidi w:val="0"/>
              <w:adjustRightInd w:val="0"/>
              <w:snapToGrid w:val="0"/>
              <w:spacing w:line="400" w:lineRule="exact"/>
              <w:ind w:left="0" w:leftChars="0" w:firstLine="0" w:firstLineChars="0"/>
              <w:textAlignment w:val="auto"/>
              <w:rPr>
                <w:rFonts w:hint="default" w:ascii="宋体" w:hAnsi="宋体" w:cs="宋体"/>
                <w:color w:val="auto"/>
                <w:sz w:val="24"/>
                <w:szCs w:val="24"/>
                <w:lang w:val="en-US" w:eastAsia="zh-CN"/>
              </w:rPr>
            </w:pPr>
            <w:r>
              <w:rPr>
                <w:rFonts w:hint="eastAsia" w:ascii="宋体" w:hAnsi="宋体" w:cs="宋体"/>
                <w:color w:val="auto"/>
                <w:sz w:val="24"/>
                <w:szCs w:val="24"/>
                <w:lang w:val="en-US" w:eastAsia="zh-CN"/>
              </w:rPr>
              <w:t>工业机器人的通信与调试；</w:t>
            </w:r>
          </w:p>
          <w:p>
            <w:pPr>
              <w:keepNext w:val="0"/>
              <w:keepLines w:val="0"/>
              <w:pageBreakBefore w:val="0"/>
              <w:widowControl w:val="0"/>
              <w:numPr>
                <w:ilvl w:val="0"/>
                <w:numId w:val="3"/>
              </w:numPr>
              <w:kinsoku/>
              <w:wordWrap/>
              <w:overflowPunct/>
              <w:topLinePunct w:val="0"/>
              <w:autoSpaceDE/>
              <w:autoSpaceDN/>
              <w:bidi w:val="0"/>
              <w:adjustRightInd w:val="0"/>
              <w:snapToGrid w:val="0"/>
              <w:spacing w:line="400" w:lineRule="exact"/>
              <w:ind w:left="0" w:leftChars="0" w:firstLine="0" w:firstLineChars="0"/>
              <w:textAlignment w:val="auto"/>
              <w:rPr>
                <w:rFonts w:hint="default" w:ascii="宋体" w:hAnsi="宋体" w:cs="宋体"/>
                <w:color w:val="auto"/>
                <w:sz w:val="24"/>
                <w:szCs w:val="24"/>
                <w:lang w:val="en-US" w:eastAsia="zh-CN"/>
              </w:rPr>
            </w:pPr>
            <w:r>
              <w:rPr>
                <w:rFonts w:hint="eastAsia" w:ascii="宋体" w:hAnsi="宋体" w:cs="宋体"/>
                <w:color w:val="auto"/>
                <w:sz w:val="24"/>
                <w:szCs w:val="24"/>
                <w:lang w:val="en-US" w:eastAsia="zh-CN"/>
              </w:rPr>
              <w:t>工业机器人系统集成与运维。</w:t>
            </w:r>
          </w:p>
        </w:tc>
        <w:tc>
          <w:tcPr>
            <w:tcW w:w="1118" w:type="dxa"/>
            <w:tcBorders>
              <w:left w:val="single" w:color="auto" w:sz="4" w:space="0"/>
              <w:right w:val="single" w:color="auto" w:sz="4"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400" w:lineRule="exact"/>
              <w:ind w:firstLine="0" w:firstLineChars="0"/>
              <w:jc w:val="center"/>
              <w:textAlignment w:val="auto"/>
              <w:rPr>
                <w:rFonts w:hint="default" w:ascii="宋体" w:hAnsi="宋体" w:eastAsia="宋体" w:cs="宋体"/>
                <w:color w:val="auto"/>
                <w:sz w:val="24"/>
                <w:szCs w:val="24"/>
                <w:lang w:val="en-US" w:eastAsia="zh-CN"/>
              </w:rPr>
            </w:pPr>
            <w:r>
              <w:rPr>
                <w:rFonts w:hint="eastAsia" w:ascii="宋体" w:hAnsi="宋体" w:cs="宋体"/>
                <w:color w:val="auto"/>
                <w:sz w:val="24"/>
                <w:szCs w:val="24"/>
                <w:lang w:val="en-US" w:eastAsia="zh-CN"/>
              </w:rPr>
              <w:t>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70" w:type="dxa"/>
            <w:tcBorders>
              <w:left w:val="single" w:color="auto" w:sz="4" w:space="0"/>
              <w:right w:val="single" w:color="auto" w:sz="4"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400" w:lineRule="exact"/>
              <w:ind w:firstLine="0" w:firstLineChars="0"/>
              <w:jc w:val="center"/>
              <w:textAlignment w:val="auto"/>
              <w:rPr>
                <w:rFonts w:hint="default" w:ascii="宋体" w:hAnsi="宋体" w:cs="宋体"/>
                <w:color w:val="auto"/>
                <w:sz w:val="24"/>
                <w:szCs w:val="24"/>
                <w:lang w:val="en-US" w:eastAsia="zh-CN"/>
              </w:rPr>
            </w:pPr>
            <w:r>
              <w:rPr>
                <w:rFonts w:hint="eastAsia" w:ascii="宋体" w:hAnsi="宋体" w:cs="宋体"/>
                <w:color w:val="auto"/>
                <w:sz w:val="24"/>
                <w:szCs w:val="24"/>
                <w:lang w:val="en-US" w:eastAsia="zh-CN"/>
              </w:rPr>
              <w:t>4</w:t>
            </w:r>
          </w:p>
        </w:tc>
        <w:tc>
          <w:tcPr>
            <w:tcW w:w="1796" w:type="dxa"/>
            <w:tcBorders>
              <w:left w:val="single" w:color="auto" w:sz="4" w:space="0"/>
              <w:right w:val="single" w:color="auto" w:sz="4"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400" w:lineRule="exact"/>
              <w:ind w:firstLine="0" w:firstLineChars="0"/>
              <w:jc w:val="center"/>
              <w:textAlignment w:val="auto"/>
              <w:rPr>
                <w:rFonts w:hint="default" w:ascii="宋体" w:hAnsi="宋体" w:cs="宋体"/>
                <w:color w:val="auto"/>
                <w:sz w:val="24"/>
                <w:lang w:val="en-US" w:eastAsia="zh-CN"/>
              </w:rPr>
            </w:pPr>
            <w:r>
              <w:rPr>
                <w:rFonts w:hint="eastAsia" w:ascii="宋体" w:hAnsi="宋体" w:cs="宋体"/>
                <w:color w:val="auto"/>
                <w:sz w:val="24"/>
                <w:lang w:val="en-US" w:eastAsia="zh-CN"/>
              </w:rPr>
              <w:t>职业素养</w:t>
            </w:r>
          </w:p>
        </w:tc>
        <w:tc>
          <w:tcPr>
            <w:tcW w:w="5235"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val="0"/>
              <w:numPr>
                <w:ilvl w:val="0"/>
                <w:numId w:val="4"/>
              </w:numPr>
              <w:kinsoku/>
              <w:wordWrap/>
              <w:overflowPunct/>
              <w:topLinePunct w:val="0"/>
              <w:autoSpaceDE/>
              <w:autoSpaceDN/>
              <w:bidi w:val="0"/>
              <w:adjustRightInd w:val="0"/>
              <w:snapToGrid w:val="0"/>
              <w:spacing w:line="400" w:lineRule="exact"/>
              <w:ind w:leftChars="0"/>
              <w:textAlignment w:val="auto"/>
              <w:rPr>
                <w:rFonts w:hint="eastAsia" w:ascii="宋体" w:hAnsi="宋体" w:cs="宋体"/>
                <w:color w:val="auto"/>
                <w:sz w:val="24"/>
                <w:szCs w:val="24"/>
                <w:lang w:val="en-US" w:eastAsia="zh-CN"/>
              </w:rPr>
            </w:pPr>
            <w:r>
              <w:rPr>
                <w:rFonts w:hint="eastAsia" w:ascii="宋体" w:hAnsi="宋体" w:cs="宋体"/>
                <w:color w:val="auto"/>
                <w:sz w:val="24"/>
                <w:szCs w:val="24"/>
                <w:lang w:val="en-US" w:eastAsia="zh-CN"/>
              </w:rPr>
              <w:t>职业素养采用扣分制，贯穿比赛全过程；</w:t>
            </w:r>
          </w:p>
          <w:p>
            <w:pPr>
              <w:keepNext w:val="0"/>
              <w:keepLines w:val="0"/>
              <w:pageBreakBefore w:val="0"/>
              <w:widowControl w:val="0"/>
              <w:numPr>
                <w:ilvl w:val="0"/>
                <w:numId w:val="4"/>
              </w:numPr>
              <w:kinsoku/>
              <w:wordWrap/>
              <w:overflowPunct/>
              <w:topLinePunct w:val="0"/>
              <w:autoSpaceDE/>
              <w:autoSpaceDN/>
              <w:bidi w:val="0"/>
              <w:adjustRightInd w:val="0"/>
              <w:snapToGrid w:val="0"/>
              <w:spacing w:line="400" w:lineRule="exact"/>
              <w:ind w:leftChars="0"/>
              <w:textAlignment w:val="auto"/>
              <w:rPr>
                <w:rFonts w:hint="eastAsia" w:ascii="宋体" w:hAnsi="宋体" w:cs="宋体"/>
                <w:color w:val="auto"/>
                <w:sz w:val="24"/>
                <w:szCs w:val="24"/>
                <w:lang w:val="en-US" w:eastAsia="zh-CN"/>
              </w:rPr>
            </w:pPr>
            <w:r>
              <w:rPr>
                <w:rFonts w:hint="eastAsia" w:ascii="宋体" w:hAnsi="宋体" w:cs="宋体"/>
                <w:color w:val="auto"/>
                <w:sz w:val="24"/>
                <w:szCs w:val="24"/>
                <w:lang w:val="en-US" w:eastAsia="zh-CN"/>
              </w:rPr>
              <w:t>无违规违纪情况；</w:t>
            </w:r>
          </w:p>
          <w:p>
            <w:pPr>
              <w:keepNext w:val="0"/>
              <w:keepLines w:val="0"/>
              <w:pageBreakBefore w:val="0"/>
              <w:widowControl w:val="0"/>
              <w:numPr>
                <w:ilvl w:val="0"/>
                <w:numId w:val="4"/>
              </w:numPr>
              <w:kinsoku/>
              <w:wordWrap/>
              <w:overflowPunct/>
              <w:topLinePunct w:val="0"/>
              <w:autoSpaceDE/>
              <w:autoSpaceDN/>
              <w:bidi w:val="0"/>
              <w:adjustRightInd w:val="0"/>
              <w:snapToGrid w:val="0"/>
              <w:spacing w:line="400" w:lineRule="exact"/>
              <w:ind w:leftChars="0"/>
              <w:textAlignment w:val="auto"/>
              <w:rPr>
                <w:rFonts w:hint="default" w:ascii="宋体" w:hAnsi="宋体" w:cs="宋体"/>
                <w:color w:val="auto"/>
                <w:sz w:val="24"/>
                <w:szCs w:val="24"/>
                <w:lang w:val="en-US" w:eastAsia="zh-CN"/>
              </w:rPr>
            </w:pPr>
            <w:r>
              <w:rPr>
                <w:rFonts w:hint="eastAsia" w:ascii="宋体" w:hAnsi="宋体" w:cs="宋体"/>
                <w:color w:val="auto"/>
                <w:sz w:val="24"/>
                <w:szCs w:val="24"/>
                <w:lang w:val="en-US" w:eastAsia="zh-CN"/>
              </w:rPr>
              <w:t>无设备损坏情况；</w:t>
            </w:r>
          </w:p>
          <w:p>
            <w:pPr>
              <w:keepNext w:val="0"/>
              <w:keepLines w:val="0"/>
              <w:pageBreakBefore w:val="0"/>
              <w:widowControl w:val="0"/>
              <w:numPr>
                <w:ilvl w:val="0"/>
                <w:numId w:val="4"/>
              </w:numPr>
              <w:kinsoku/>
              <w:wordWrap/>
              <w:overflowPunct/>
              <w:topLinePunct w:val="0"/>
              <w:autoSpaceDE/>
              <w:autoSpaceDN/>
              <w:bidi w:val="0"/>
              <w:adjustRightInd w:val="0"/>
              <w:snapToGrid w:val="0"/>
              <w:spacing w:line="400" w:lineRule="exact"/>
              <w:ind w:leftChars="0"/>
              <w:textAlignment w:val="auto"/>
              <w:rPr>
                <w:rFonts w:hint="default" w:ascii="宋体" w:hAnsi="宋体" w:cs="宋体"/>
                <w:color w:val="auto"/>
                <w:sz w:val="24"/>
                <w:szCs w:val="24"/>
                <w:lang w:val="en-US" w:eastAsia="zh-CN"/>
              </w:rPr>
            </w:pPr>
            <w:r>
              <w:rPr>
                <w:rFonts w:hint="eastAsia" w:ascii="宋体" w:hAnsi="宋体" w:cs="宋体"/>
                <w:color w:val="auto"/>
                <w:sz w:val="24"/>
                <w:szCs w:val="24"/>
                <w:lang w:val="en-US" w:eastAsia="zh-CN"/>
              </w:rPr>
              <w:t>无不服从工作人员安排情况；</w:t>
            </w:r>
          </w:p>
          <w:p>
            <w:pPr>
              <w:keepNext w:val="0"/>
              <w:keepLines w:val="0"/>
              <w:pageBreakBefore w:val="0"/>
              <w:widowControl w:val="0"/>
              <w:numPr>
                <w:ilvl w:val="0"/>
                <w:numId w:val="4"/>
              </w:numPr>
              <w:kinsoku/>
              <w:wordWrap/>
              <w:overflowPunct/>
              <w:topLinePunct w:val="0"/>
              <w:autoSpaceDE/>
              <w:autoSpaceDN/>
              <w:bidi w:val="0"/>
              <w:adjustRightInd w:val="0"/>
              <w:snapToGrid w:val="0"/>
              <w:spacing w:line="400" w:lineRule="exact"/>
              <w:ind w:leftChars="0"/>
              <w:textAlignment w:val="auto"/>
              <w:rPr>
                <w:rFonts w:hint="default" w:ascii="宋体" w:hAnsi="宋体" w:cs="宋体"/>
                <w:color w:val="auto"/>
                <w:sz w:val="24"/>
                <w:szCs w:val="24"/>
                <w:lang w:val="en-US" w:eastAsia="zh-CN"/>
              </w:rPr>
            </w:pPr>
            <w:r>
              <w:rPr>
                <w:rFonts w:hint="eastAsia" w:ascii="宋体" w:hAnsi="宋体" w:cs="宋体"/>
                <w:color w:val="auto"/>
                <w:sz w:val="24"/>
                <w:szCs w:val="24"/>
                <w:lang w:val="en-US" w:eastAsia="zh-CN"/>
              </w:rPr>
              <w:t>无其他职业素养问题，影响赛事的正常进行。</w:t>
            </w:r>
          </w:p>
        </w:tc>
        <w:tc>
          <w:tcPr>
            <w:tcW w:w="1118" w:type="dxa"/>
            <w:tcBorders>
              <w:left w:val="single" w:color="auto" w:sz="4" w:space="0"/>
              <w:right w:val="single" w:color="auto" w:sz="4"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400" w:lineRule="exact"/>
              <w:ind w:firstLine="0" w:firstLineChars="0"/>
              <w:jc w:val="center"/>
              <w:textAlignment w:val="auto"/>
              <w:rPr>
                <w:rFonts w:hint="default" w:ascii="宋体" w:hAnsi="宋体" w:cs="宋体"/>
                <w:color w:val="auto"/>
                <w:sz w:val="24"/>
                <w:szCs w:val="24"/>
                <w:lang w:val="en-US" w:eastAsia="zh-CN"/>
              </w:rPr>
            </w:pPr>
            <w:r>
              <w:rPr>
                <w:rFonts w:hint="eastAsia" w:ascii="宋体" w:hAnsi="宋体" w:cs="宋体"/>
                <w:color w:val="auto"/>
                <w:sz w:val="24"/>
                <w:szCs w:val="24"/>
                <w:lang w:val="en-US" w:eastAsia="zh-CN"/>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101" w:type="dxa"/>
            <w:gridSpan w:val="3"/>
            <w:tcBorders>
              <w:left w:val="single" w:color="auto" w:sz="4" w:space="0"/>
              <w:bottom w:val="single" w:color="auto" w:sz="4" w:space="0"/>
              <w:right w:val="single" w:color="auto" w:sz="4"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400" w:lineRule="exact"/>
              <w:ind w:left="0" w:leftChars="0" w:firstLine="0" w:firstLineChars="0"/>
              <w:jc w:val="center"/>
              <w:textAlignment w:val="auto"/>
              <w:rPr>
                <w:rFonts w:hint="eastAsia" w:ascii="宋体" w:hAnsi="宋体" w:eastAsia="宋体" w:cs="宋体"/>
                <w:color w:val="auto"/>
                <w:sz w:val="24"/>
                <w:szCs w:val="24"/>
                <w:lang w:eastAsia="zh-CN"/>
              </w:rPr>
            </w:pPr>
            <w:r>
              <w:rPr>
                <w:rFonts w:hint="eastAsia" w:ascii="宋体" w:hAnsi="宋体" w:eastAsia="宋体" w:cs="宋体"/>
                <w:color w:val="auto"/>
                <w:sz w:val="24"/>
                <w:szCs w:val="24"/>
                <w:lang w:eastAsia="zh-CN"/>
              </w:rPr>
              <w:t>合计</w:t>
            </w:r>
          </w:p>
        </w:tc>
        <w:tc>
          <w:tcPr>
            <w:tcW w:w="1118" w:type="dxa"/>
            <w:tcBorders>
              <w:left w:val="single" w:color="auto" w:sz="4" w:space="0"/>
              <w:bottom w:val="single" w:color="auto" w:sz="4" w:space="0"/>
              <w:right w:val="single" w:color="auto" w:sz="4"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400" w:lineRule="exact"/>
              <w:ind w:firstLine="0" w:firstLineChars="0"/>
              <w:jc w:val="center"/>
              <w:textAlignment w:val="auto"/>
              <w:rPr>
                <w:rFonts w:hint="default" w:ascii="宋体" w:hAnsi="宋体" w:eastAsia="宋体" w:cs="宋体"/>
                <w:color w:val="auto"/>
                <w:sz w:val="24"/>
                <w:szCs w:val="24"/>
                <w:lang w:val="en-US" w:eastAsia="zh-CN"/>
              </w:rPr>
            </w:pPr>
            <w:r>
              <w:rPr>
                <w:rFonts w:hint="eastAsia" w:ascii="宋体" w:hAnsi="宋体" w:cs="宋体"/>
                <w:color w:val="auto"/>
                <w:sz w:val="24"/>
                <w:szCs w:val="24"/>
                <w:lang w:val="en-US" w:eastAsia="zh-CN"/>
              </w:rPr>
              <w:t>100</w:t>
            </w:r>
          </w:p>
        </w:tc>
      </w:tr>
    </w:tbl>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both"/>
        <w:textAlignment w:val="auto"/>
        <w:rPr>
          <w:rFonts w:ascii="宋体" w:hAnsi="宋体" w:eastAsia="宋体" w:cs="宋体"/>
          <w:b/>
          <w:bCs/>
          <w:color w:val="auto"/>
          <w:sz w:val="21"/>
          <w:szCs w:val="21"/>
        </w:rPr>
      </w:pPr>
      <w:r>
        <w:rPr>
          <w:rFonts w:hint="eastAsia" w:ascii="宋体" w:hAnsi="宋体" w:cs="宋体"/>
          <w:b/>
          <w:bCs/>
          <w:color w:val="auto"/>
          <w:sz w:val="21"/>
          <w:szCs w:val="21"/>
          <w:lang w:val="en-US" w:eastAsia="zh-CN"/>
        </w:rPr>
        <w:t xml:space="preserve">7.4 </w:t>
      </w:r>
      <w:r>
        <w:rPr>
          <w:rFonts w:hint="eastAsia" w:ascii="宋体" w:hAnsi="宋体" w:eastAsia="宋体" w:cs="宋体"/>
          <w:b/>
          <w:bCs/>
          <w:color w:val="auto"/>
          <w:sz w:val="21"/>
          <w:szCs w:val="21"/>
        </w:rPr>
        <w:t>比赛时间</w:t>
      </w:r>
    </w:p>
    <w:p>
      <w:pPr>
        <w:spacing w:line="440" w:lineRule="exact"/>
        <w:ind w:firstLine="480" w:firstLineChars="200"/>
        <w:jc w:val="both"/>
        <w:rPr>
          <w:rFonts w:ascii="宋体" w:hAnsi="宋体" w:eastAsia="宋体" w:cs="宋体"/>
          <w:color w:val="auto"/>
          <w:sz w:val="24"/>
        </w:rPr>
      </w:pPr>
      <w:r>
        <w:rPr>
          <w:rFonts w:hint="eastAsia" w:ascii="宋体" w:hAnsi="宋体" w:eastAsia="宋体" w:cs="宋体"/>
          <w:color w:val="auto"/>
          <w:sz w:val="24"/>
        </w:rPr>
        <w:t>竞赛</w:t>
      </w:r>
      <w:r>
        <w:rPr>
          <w:rFonts w:hint="eastAsia" w:ascii="宋体" w:hAnsi="宋体" w:cs="宋体"/>
          <w:color w:val="auto"/>
          <w:sz w:val="24"/>
          <w:lang w:val="en-US" w:eastAsia="zh-CN"/>
        </w:rPr>
        <w:t>分为理论竞赛和现场实操竞赛，其中理论竞赛内容时长为90分钟，现场实操竞赛时长180分钟，</w:t>
      </w:r>
      <w:r>
        <w:rPr>
          <w:rFonts w:hint="eastAsia" w:ascii="宋体" w:hAnsi="宋体" w:eastAsia="宋体" w:cs="宋体"/>
          <w:color w:val="auto"/>
          <w:sz w:val="24"/>
        </w:rPr>
        <w:t>总时长为</w:t>
      </w:r>
      <w:r>
        <w:rPr>
          <w:rFonts w:hint="eastAsia" w:ascii="宋体" w:hAnsi="宋体" w:cs="宋体"/>
          <w:color w:val="auto"/>
          <w:sz w:val="24"/>
          <w:lang w:val="en-US" w:eastAsia="zh-CN"/>
        </w:rPr>
        <w:t>270</w:t>
      </w:r>
      <w:bookmarkStart w:id="11" w:name="_GoBack"/>
      <w:bookmarkEnd w:id="11"/>
      <w:r>
        <w:rPr>
          <w:rFonts w:hint="eastAsia" w:ascii="宋体" w:hAnsi="宋体" w:eastAsia="宋体" w:cs="宋体"/>
          <w:color w:val="auto"/>
          <w:sz w:val="24"/>
        </w:rPr>
        <w:t>分钟。选手休息、饮水、上洗手间等不安排专门用时，统一计在竞赛时间内，裁判评分时间不计入竞赛时间。</w:t>
      </w:r>
    </w:p>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left"/>
        <w:textAlignment w:val="auto"/>
        <w:rPr>
          <w:rFonts w:ascii="宋体" w:hAnsi="宋体" w:eastAsia="宋体" w:cs="宋体"/>
          <w:b/>
          <w:bCs/>
          <w:color w:val="auto"/>
          <w:sz w:val="21"/>
          <w:szCs w:val="21"/>
        </w:rPr>
      </w:pPr>
      <w:r>
        <w:rPr>
          <w:rFonts w:hint="eastAsia" w:ascii="宋体" w:hAnsi="宋体" w:cs="宋体"/>
          <w:b/>
          <w:bCs/>
          <w:color w:val="auto"/>
          <w:sz w:val="21"/>
          <w:szCs w:val="21"/>
          <w:lang w:val="en-US" w:eastAsia="zh-CN"/>
        </w:rPr>
        <w:t xml:space="preserve">7.4 </w:t>
      </w:r>
      <w:r>
        <w:rPr>
          <w:rFonts w:hint="eastAsia" w:ascii="宋体" w:hAnsi="宋体" w:eastAsia="宋体" w:cs="宋体"/>
          <w:b/>
          <w:bCs/>
          <w:color w:val="auto"/>
          <w:sz w:val="21"/>
          <w:szCs w:val="21"/>
        </w:rPr>
        <w:t>命题方式</w:t>
      </w:r>
    </w:p>
    <w:p>
      <w:pPr>
        <w:spacing w:line="440" w:lineRule="exact"/>
        <w:ind w:firstLine="480" w:firstLineChars="200"/>
        <w:jc w:val="both"/>
        <w:rPr>
          <w:rFonts w:hint="eastAsia" w:ascii="宋体" w:hAnsi="宋体" w:eastAsia="宋体" w:cs="宋体"/>
          <w:color w:val="auto"/>
          <w:sz w:val="24"/>
        </w:rPr>
      </w:pPr>
      <w:r>
        <w:rPr>
          <w:rFonts w:hint="eastAsia" w:ascii="宋体" w:hAnsi="宋体" w:eastAsia="宋体" w:cs="宋体"/>
          <w:color w:val="auto"/>
          <w:sz w:val="24"/>
        </w:rPr>
        <w:t>由大赛组委会组织专家组统一命题。</w:t>
      </w:r>
    </w:p>
    <w:p>
      <w:pPr>
        <w:keepNext w:val="0"/>
        <w:keepLines w:val="0"/>
        <w:pageBreakBefore w:val="0"/>
        <w:widowControl w:val="0"/>
        <w:kinsoku/>
        <w:wordWrap/>
        <w:overflowPunct/>
        <w:topLinePunct w:val="0"/>
        <w:autoSpaceDE/>
        <w:autoSpaceDN/>
        <w:bidi w:val="0"/>
        <w:adjustRightInd/>
        <w:snapToGrid/>
        <w:spacing w:before="157" w:beforeLines="50" w:after="157" w:afterLines="50" w:line="440" w:lineRule="exact"/>
        <w:jc w:val="left"/>
        <w:textAlignment w:val="auto"/>
        <w:outlineLvl w:val="0"/>
        <w:rPr>
          <w:rFonts w:ascii="宋体" w:hAnsi="宋体" w:eastAsia="宋体" w:cs="宋体"/>
          <w:b/>
          <w:bCs/>
          <w:color w:val="auto"/>
          <w:sz w:val="24"/>
        </w:rPr>
      </w:pPr>
      <w:bookmarkStart w:id="4" w:name="_Toc11369"/>
      <w:r>
        <w:rPr>
          <w:rFonts w:hint="eastAsia" w:ascii="宋体" w:hAnsi="宋体" w:cs="宋体"/>
          <w:b/>
          <w:bCs/>
          <w:color w:val="auto"/>
          <w:sz w:val="24"/>
          <w:lang w:val="en-US" w:eastAsia="zh-CN"/>
        </w:rPr>
        <w:t>八</w:t>
      </w:r>
      <w:r>
        <w:rPr>
          <w:rFonts w:hint="eastAsia" w:ascii="宋体" w:hAnsi="宋体" w:eastAsia="宋体" w:cs="宋体"/>
          <w:b/>
          <w:bCs/>
          <w:color w:val="auto"/>
          <w:sz w:val="24"/>
        </w:rPr>
        <w:t>、比赛场地与设施</w:t>
      </w:r>
      <w:bookmarkEnd w:id="4"/>
    </w:p>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left"/>
        <w:textAlignment w:val="auto"/>
        <w:outlineLvl w:val="1"/>
        <w:rPr>
          <w:rFonts w:ascii="宋体" w:hAnsi="宋体" w:eastAsia="宋体" w:cs="宋体"/>
          <w:b/>
          <w:bCs/>
          <w:color w:val="auto"/>
          <w:sz w:val="24"/>
        </w:rPr>
      </w:pPr>
      <w:bookmarkStart w:id="5" w:name="_Toc27611"/>
      <w:r>
        <w:rPr>
          <w:rFonts w:hint="eastAsia" w:ascii="宋体" w:hAnsi="宋体" w:eastAsia="宋体" w:cs="宋体"/>
          <w:b/>
          <w:bCs/>
          <w:color w:val="auto"/>
          <w:sz w:val="21"/>
          <w:szCs w:val="21"/>
        </w:rPr>
        <w:t>(一）比赛场地</w:t>
      </w:r>
      <w:bookmarkEnd w:id="5"/>
    </w:p>
    <w:p>
      <w:pPr>
        <w:spacing w:line="440" w:lineRule="exact"/>
        <w:ind w:firstLine="480" w:firstLineChars="200"/>
        <w:jc w:val="both"/>
        <w:rPr>
          <w:rFonts w:hint="eastAsia" w:ascii="宋体" w:hAnsi="宋体" w:eastAsia="宋体" w:cs="宋体"/>
          <w:color w:val="auto"/>
          <w:sz w:val="24"/>
        </w:rPr>
      </w:pPr>
      <w:r>
        <w:rPr>
          <w:rFonts w:hint="eastAsia" w:ascii="宋体" w:hAnsi="宋体" w:eastAsia="宋体" w:cs="宋体"/>
          <w:color w:val="auto"/>
          <w:sz w:val="24"/>
        </w:rPr>
        <w:t>1. 大赛工位:每个工位占地16~25m2，标明工位号，并配备大赛平台1套、电脑桌椅1套、计算机1台。</w:t>
      </w:r>
    </w:p>
    <w:p>
      <w:pPr>
        <w:spacing w:line="440" w:lineRule="exact"/>
        <w:ind w:firstLine="480" w:firstLineChars="200"/>
        <w:jc w:val="both"/>
        <w:rPr>
          <w:rFonts w:hint="eastAsia" w:ascii="宋体" w:hAnsi="宋体" w:eastAsia="宋体" w:cs="宋体"/>
          <w:color w:val="auto"/>
          <w:sz w:val="24"/>
        </w:rPr>
      </w:pPr>
      <w:r>
        <w:rPr>
          <w:rFonts w:hint="eastAsia" w:ascii="宋体" w:hAnsi="宋体" w:eastAsia="宋体" w:cs="宋体"/>
          <w:color w:val="auto"/>
          <w:sz w:val="24"/>
        </w:rPr>
        <w:t>2．赛场每工位提供独立控制并带有漏电保护装置的 220V单相三线交流电源和压力0.6~0.8MPa的气源，计算机电源单独供电，供电和供气系统有必要的安全保护措施。</w:t>
      </w:r>
    </w:p>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left"/>
        <w:textAlignment w:val="auto"/>
        <w:outlineLvl w:val="1"/>
        <w:rPr>
          <w:rFonts w:ascii="宋体" w:hAnsi="宋体" w:eastAsia="宋体" w:cs="宋体"/>
          <w:b/>
          <w:bCs/>
          <w:color w:val="auto"/>
          <w:sz w:val="21"/>
          <w:szCs w:val="21"/>
        </w:rPr>
      </w:pPr>
      <w:bookmarkStart w:id="6" w:name="_Toc7140"/>
      <w:r>
        <w:rPr>
          <w:rFonts w:hint="eastAsia" w:ascii="宋体" w:hAnsi="宋体" w:eastAsia="宋体" w:cs="宋体"/>
          <w:b/>
          <w:bCs/>
          <w:color w:val="auto"/>
          <w:sz w:val="21"/>
          <w:szCs w:val="21"/>
        </w:rPr>
        <w:t>(二）比赛设施</w:t>
      </w:r>
      <w:bookmarkEnd w:id="6"/>
    </w:p>
    <w:p>
      <w:pPr>
        <w:spacing w:line="440" w:lineRule="exact"/>
        <w:jc w:val="both"/>
        <w:rPr>
          <w:rFonts w:ascii="宋体" w:hAnsi="宋体" w:eastAsia="宋体" w:cs="宋体"/>
          <w:color w:val="auto"/>
          <w:sz w:val="24"/>
        </w:rPr>
      </w:pPr>
      <w:r>
        <w:rPr>
          <w:rFonts w:hint="eastAsia" w:ascii="宋体" w:hAnsi="宋体" w:eastAsia="宋体" w:cs="宋体"/>
          <w:color w:val="auto"/>
          <w:sz w:val="24"/>
        </w:rPr>
        <w:t>1．大赛平台</w:t>
      </w:r>
    </w:p>
    <w:p>
      <w:pPr>
        <w:spacing w:line="440" w:lineRule="exact"/>
        <w:ind w:firstLine="480" w:firstLineChars="200"/>
        <w:jc w:val="both"/>
        <w:rPr>
          <w:rFonts w:hint="eastAsia" w:ascii="宋体" w:hAnsi="宋体" w:eastAsia="宋体" w:cs="宋体"/>
          <w:color w:val="auto"/>
          <w:sz w:val="24"/>
        </w:rPr>
      </w:pPr>
      <w:r>
        <w:rPr>
          <w:rFonts w:hint="eastAsia" w:ascii="宋体" w:hAnsi="宋体" w:eastAsia="宋体" w:cs="宋体"/>
          <w:color w:val="auto"/>
          <w:sz w:val="24"/>
        </w:rPr>
        <w:t>本赛项的竞赛平台为</w:t>
      </w:r>
      <w:r>
        <w:rPr>
          <w:rFonts w:hint="eastAsia" w:ascii="宋体" w:hAnsi="宋体" w:cs="宋体"/>
          <w:color w:val="auto"/>
          <w:sz w:val="24"/>
          <w:lang w:val="en-US" w:eastAsia="zh-CN"/>
        </w:rPr>
        <w:t>ABB IRB120工业机器人综合实训台为</w:t>
      </w:r>
      <w:r>
        <w:rPr>
          <w:rFonts w:hint="eastAsia" w:ascii="宋体" w:hAnsi="宋体" w:eastAsia="宋体" w:cs="宋体"/>
          <w:color w:val="auto"/>
          <w:sz w:val="24"/>
        </w:rPr>
        <w:t>竞赛平台，如图所示，</w:t>
      </w:r>
      <w:r>
        <w:rPr>
          <w:rFonts w:hint="eastAsia" w:ascii="宋体" w:hAnsi="宋体" w:cs="宋体"/>
          <w:color w:val="auto"/>
          <w:sz w:val="24"/>
          <w:lang w:val="en-US" w:eastAsia="zh-CN"/>
        </w:rPr>
        <w:t>实训台以工业机器人典型工业应用为主线，</w:t>
      </w:r>
      <w:r>
        <w:rPr>
          <w:rFonts w:hint="eastAsia" w:ascii="宋体" w:hAnsi="宋体" w:eastAsia="宋体" w:cs="宋体"/>
          <w:color w:val="auto"/>
          <w:sz w:val="24"/>
        </w:rPr>
        <w:t>包含了</w:t>
      </w:r>
      <w:r>
        <w:rPr>
          <w:rFonts w:hint="eastAsia" w:ascii="宋体" w:hAnsi="宋体" w:cs="宋体"/>
          <w:color w:val="auto"/>
          <w:sz w:val="24"/>
          <w:lang w:val="en-US" w:eastAsia="zh-CN"/>
        </w:rPr>
        <w:t>模拟</w:t>
      </w:r>
      <w:r>
        <w:rPr>
          <w:rFonts w:hint="eastAsia" w:ascii="宋体" w:hAnsi="宋体" w:eastAsia="宋体" w:cs="宋体"/>
          <w:color w:val="auto"/>
          <w:sz w:val="24"/>
        </w:rPr>
        <w:t>焊接</w:t>
      </w:r>
      <w:r>
        <w:rPr>
          <w:rFonts w:hint="eastAsia" w:ascii="宋体" w:hAnsi="宋体" w:cs="宋体"/>
          <w:color w:val="auto"/>
          <w:sz w:val="24"/>
          <w:lang w:eastAsia="zh-CN"/>
        </w:rPr>
        <w:t>（</w:t>
      </w:r>
      <w:r>
        <w:rPr>
          <w:rFonts w:hint="eastAsia" w:ascii="宋体" w:hAnsi="宋体" w:cs="宋体"/>
          <w:color w:val="auto"/>
          <w:sz w:val="24"/>
          <w:lang w:val="en-US" w:eastAsia="zh-CN"/>
        </w:rPr>
        <w:t>带变位机</w:t>
      </w:r>
      <w:r>
        <w:rPr>
          <w:rFonts w:hint="eastAsia" w:ascii="宋体" w:hAnsi="宋体" w:cs="宋体"/>
          <w:color w:val="auto"/>
          <w:sz w:val="24"/>
          <w:lang w:eastAsia="zh-CN"/>
        </w:rPr>
        <w:t>）</w:t>
      </w:r>
      <w:r>
        <w:rPr>
          <w:rFonts w:hint="eastAsia" w:ascii="宋体" w:hAnsi="宋体" w:eastAsia="宋体" w:cs="宋体"/>
          <w:color w:val="auto"/>
          <w:sz w:val="24"/>
        </w:rPr>
        <w:t>、搬运、视觉、装配、</w:t>
      </w:r>
      <w:r>
        <w:rPr>
          <w:rFonts w:hint="eastAsia" w:ascii="宋体" w:hAnsi="宋体" w:cs="宋体"/>
          <w:color w:val="auto"/>
          <w:sz w:val="24"/>
          <w:lang w:val="en-US" w:eastAsia="zh-CN"/>
        </w:rPr>
        <w:t>智能仓储、激光雕刻上下料</w:t>
      </w:r>
      <w:r>
        <w:rPr>
          <w:rFonts w:hint="eastAsia" w:ascii="宋体" w:hAnsi="宋体" w:eastAsia="宋体" w:cs="宋体"/>
          <w:color w:val="auto"/>
          <w:sz w:val="24"/>
        </w:rPr>
        <w:t>等工艺过程。</w:t>
      </w:r>
    </w:p>
    <w:p>
      <w:pPr>
        <w:spacing w:line="240" w:lineRule="auto"/>
        <w:jc w:val="center"/>
        <w:rPr>
          <w:rFonts w:hint="eastAsia" w:ascii="宋体" w:hAnsi="宋体" w:eastAsia="宋体" w:cs="宋体"/>
          <w:color w:val="auto"/>
          <w:sz w:val="24"/>
        </w:rPr>
      </w:pPr>
      <w:r>
        <w:drawing>
          <wp:inline distT="0" distB="0" distL="114300" distR="114300">
            <wp:extent cx="5274310" cy="2933065"/>
            <wp:effectExtent l="0" t="0" r="2540" b="63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4"/>
                    <a:stretch>
                      <a:fillRect/>
                    </a:stretch>
                  </pic:blipFill>
                  <pic:spPr>
                    <a:xfrm>
                      <a:off x="0" y="0"/>
                      <a:ext cx="5274310" cy="2933065"/>
                    </a:xfrm>
                    <a:prstGeom prst="rect">
                      <a:avLst/>
                    </a:prstGeom>
                    <a:noFill/>
                    <a:ln>
                      <a:noFill/>
                    </a:ln>
                  </pic:spPr>
                </pic:pic>
              </a:graphicData>
            </a:graphic>
          </wp:inline>
        </w:drawing>
      </w:r>
    </w:p>
    <w:p>
      <w:pPr>
        <w:spacing w:line="240" w:lineRule="auto"/>
        <w:jc w:val="center"/>
        <w:rPr>
          <w:rFonts w:hint="default" w:ascii="宋体" w:hAnsi="宋体" w:eastAsia="宋体" w:cs="宋体"/>
          <w:b w:val="0"/>
          <w:bCs w:val="0"/>
          <w:color w:val="auto"/>
          <w:sz w:val="24"/>
          <w:lang w:val="en-US" w:eastAsia="zh-CN"/>
        </w:rPr>
      </w:pPr>
      <w:r>
        <w:rPr>
          <w:rFonts w:hint="eastAsia" w:ascii="宋体" w:hAnsi="宋体" w:eastAsia="宋体" w:cs="宋体"/>
          <w:b w:val="0"/>
          <w:bCs w:val="0"/>
          <w:color w:val="auto"/>
          <w:sz w:val="24"/>
          <w:lang w:val="en-US" w:eastAsia="zh-CN"/>
        </w:rPr>
        <w:t>图1 工业机器人</w:t>
      </w:r>
      <w:r>
        <w:rPr>
          <w:rFonts w:hint="eastAsia" w:ascii="宋体" w:hAnsi="宋体" w:cs="宋体"/>
          <w:b w:val="0"/>
          <w:bCs w:val="0"/>
          <w:color w:val="auto"/>
          <w:sz w:val="24"/>
          <w:lang w:val="en-US" w:eastAsia="zh-CN"/>
        </w:rPr>
        <w:t>系统综合实训台</w:t>
      </w:r>
    </w:p>
    <w:p>
      <w:pPr>
        <w:spacing w:line="440" w:lineRule="exact"/>
        <w:jc w:val="both"/>
        <w:rPr>
          <w:rFonts w:ascii="宋体" w:hAnsi="宋体" w:eastAsia="宋体" w:cs="宋体"/>
          <w:color w:val="auto"/>
          <w:sz w:val="24"/>
        </w:rPr>
      </w:pPr>
      <w:r>
        <w:rPr>
          <w:rFonts w:hint="eastAsia" w:ascii="宋体" w:hAnsi="宋体" w:eastAsia="宋体" w:cs="宋体"/>
          <w:color w:val="auto"/>
          <w:sz w:val="24"/>
        </w:rPr>
        <w:t>2．工具、仪器</w:t>
      </w:r>
    </w:p>
    <w:p>
      <w:pPr>
        <w:spacing w:line="440" w:lineRule="exact"/>
        <w:ind w:firstLine="480" w:firstLineChars="200"/>
        <w:jc w:val="both"/>
        <w:rPr>
          <w:rFonts w:ascii="宋体" w:hAnsi="宋体" w:eastAsia="宋体" w:cs="宋体"/>
          <w:color w:val="auto"/>
          <w:sz w:val="24"/>
        </w:rPr>
      </w:pPr>
      <w:r>
        <w:rPr>
          <w:rFonts w:hint="eastAsia" w:ascii="宋体" w:hAnsi="宋体" w:eastAsia="宋体" w:cs="宋体"/>
          <w:color w:val="auto"/>
          <w:sz w:val="24"/>
        </w:rPr>
        <w:t>比赛工具、仪器见表。</w:t>
      </w:r>
    </w:p>
    <w:p>
      <w:pPr>
        <w:spacing w:line="440" w:lineRule="exact"/>
        <w:jc w:val="center"/>
        <w:rPr>
          <w:rFonts w:ascii="宋体" w:hAnsi="宋体" w:eastAsia="宋体" w:cs="宋体"/>
          <w:color w:val="auto"/>
          <w:sz w:val="24"/>
        </w:rPr>
      </w:pPr>
      <w:r>
        <w:rPr>
          <w:rFonts w:hint="eastAsia" w:ascii="宋体" w:hAnsi="宋体" w:eastAsia="宋体" w:cs="宋体"/>
          <w:b/>
          <w:bCs/>
          <w:color w:val="auto"/>
          <w:sz w:val="24"/>
        </w:rPr>
        <w:t>表</w:t>
      </w:r>
      <w:r>
        <w:rPr>
          <w:rFonts w:hint="eastAsia" w:ascii="宋体" w:hAnsi="宋体" w:cs="宋体"/>
          <w:b/>
          <w:bCs/>
          <w:color w:val="auto"/>
          <w:sz w:val="24"/>
          <w:lang w:val="en-US" w:eastAsia="zh-CN"/>
        </w:rPr>
        <w:t>1</w:t>
      </w:r>
      <w:r>
        <w:rPr>
          <w:rFonts w:hint="eastAsia" w:ascii="宋体" w:hAnsi="宋体" w:eastAsia="宋体" w:cs="宋体"/>
          <w:b/>
          <w:bCs/>
          <w:color w:val="auto"/>
          <w:sz w:val="24"/>
        </w:rPr>
        <w:t xml:space="preserve">  选手自备工具与仪表清单</w:t>
      </w:r>
    </w:p>
    <w:tbl>
      <w:tblPr>
        <w:tblStyle w:val="5"/>
        <w:tblW w:w="867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99"/>
        <w:gridCol w:w="2536"/>
        <w:gridCol w:w="2423"/>
        <w:gridCol w:w="956"/>
        <w:gridCol w:w="798"/>
        <w:gridCol w:w="116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jc w:val="center"/>
        </w:trPr>
        <w:tc>
          <w:tcPr>
            <w:tcW w:w="799" w:type="dxa"/>
            <w:shd w:val="clear" w:color="auto" w:fill="0070C0"/>
            <w:vAlign w:val="center"/>
          </w:tcPr>
          <w:p>
            <w:pPr>
              <w:spacing w:line="440" w:lineRule="exact"/>
              <w:jc w:val="center"/>
              <w:rPr>
                <w:rFonts w:ascii="宋体" w:hAnsi="宋体" w:eastAsia="宋体" w:cs="宋体"/>
                <w:b/>
                <w:bCs w:val="0"/>
                <w:color w:val="auto"/>
                <w:sz w:val="24"/>
              </w:rPr>
            </w:pPr>
            <w:r>
              <w:rPr>
                <w:rFonts w:hint="eastAsia" w:ascii="宋体" w:hAnsi="宋体" w:eastAsia="宋体" w:cs="宋体"/>
                <w:b/>
                <w:bCs w:val="0"/>
                <w:color w:val="auto"/>
                <w:sz w:val="24"/>
              </w:rPr>
              <w:t>序号</w:t>
            </w:r>
          </w:p>
        </w:tc>
        <w:tc>
          <w:tcPr>
            <w:tcW w:w="2536" w:type="dxa"/>
            <w:shd w:val="clear" w:color="auto" w:fill="0070C0"/>
            <w:vAlign w:val="center"/>
          </w:tcPr>
          <w:p>
            <w:pPr>
              <w:spacing w:line="440" w:lineRule="exact"/>
              <w:jc w:val="center"/>
              <w:rPr>
                <w:rFonts w:ascii="宋体" w:hAnsi="宋体" w:eastAsia="宋体" w:cs="宋体"/>
                <w:b/>
                <w:bCs w:val="0"/>
                <w:color w:val="auto"/>
                <w:sz w:val="24"/>
              </w:rPr>
            </w:pPr>
            <w:r>
              <w:rPr>
                <w:rFonts w:hint="eastAsia" w:ascii="宋体" w:hAnsi="宋体" w:eastAsia="宋体" w:cs="宋体"/>
                <w:b/>
                <w:bCs w:val="0"/>
                <w:color w:val="auto"/>
                <w:sz w:val="24"/>
              </w:rPr>
              <w:t>名称</w:t>
            </w:r>
          </w:p>
        </w:tc>
        <w:tc>
          <w:tcPr>
            <w:tcW w:w="2423" w:type="dxa"/>
            <w:shd w:val="clear" w:color="auto" w:fill="0070C0"/>
            <w:vAlign w:val="center"/>
          </w:tcPr>
          <w:p>
            <w:pPr>
              <w:spacing w:line="440" w:lineRule="exact"/>
              <w:jc w:val="center"/>
              <w:rPr>
                <w:rFonts w:ascii="宋体" w:hAnsi="宋体" w:eastAsia="宋体" w:cs="宋体"/>
                <w:b/>
                <w:bCs w:val="0"/>
                <w:color w:val="auto"/>
                <w:sz w:val="24"/>
              </w:rPr>
            </w:pPr>
            <w:r>
              <w:rPr>
                <w:rFonts w:hint="eastAsia" w:ascii="宋体" w:hAnsi="宋体" w:eastAsia="宋体" w:cs="宋体"/>
                <w:b/>
                <w:bCs w:val="0"/>
                <w:color w:val="auto"/>
                <w:sz w:val="24"/>
              </w:rPr>
              <w:t>规格/型号</w:t>
            </w:r>
          </w:p>
        </w:tc>
        <w:tc>
          <w:tcPr>
            <w:tcW w:w="956" w:type="dxa"/>
            <w:shd w:val="clear" w:color="auto" w:fill="0070C0"/>
            <w:vAlign w:val="center"/>
          </w:tcPr>
          <w:p>
            <w:pPr>
              <w:spacing w:line="440" w:lineRule="exact"/>
              <w:jc w:val="center"/>
              <w:rPr>
                <w:rFonts w:ascii="宋体" w:hAnsi="宋体" w:eastAsia="宋体" w:cs="宋体"/>
                <w:b/>
                <w:bCs w:val="0"/>
                <w:color w:val="auto"/>
                <w:sz w:val="24"/>
              </w:rPr>
            </w:pPr>
            <w:r>
              <w:rPr>
                <w:rFonts w:hint="eastAsia" w:ascii="宋体" w:hAnsi="宋体" w:eastAsia="宋体" w:cs="宋体"/>
                <w:b/>
                <w:bCs w:val="0"/>
                <w:color w:val="auto"/>
                <w:sz w:val="24"/>
              </w:rPr>
              <w:t>单位</w:t>
            </w:r>
          </w:p>
        </w:tc>
        <w:tc>
          <w:tcPr>
            <w:tcW w:w="798" w:type="dxa"/>
            <w:shd w:val="clear" w:color="auto" w:fill="0070C0"/>
            <w:vAlign w:val="center"/>
          </w:tcPr>
          <w:p>
            <w:pPr>
              <w:spacing w:line="440" w:lineRule="exact"/>
              <w:jc w:val="center"/>
              <w:rPr>
                <w:rFonts w:ascii="宋体" w:hAnsi="宋体" w:eastAsia="宋体" w:cs="宋体"/>
                <w:b/>
                <w:bCs w:val="0"/>
                <w:color w:val="auto"/>
                <w:sz w:val="24"/>
              </w:rPr>
            </w:pPr>
            <w:r>
              <w:rPr>
                <w:rFonts w:hint="eastAsia" w:ascii="宋体" w:hAnsi="宋体" w:eastAsia="宋体" w:cs="宋体"/>
                <w:b/>
                <w:bCs w:val="0"/>
                <w:color w:val="auto"/>
                <w:sz w:val="24"/>
              </w:rPr>
              <w:t>数量</w:t>
            </w:r>
          </w:p>
        </w:tc>
        <w:tc>
          <w:tcPr>
            <w:tcW w:w="1166" w:type="dxa"/>
            <w:shd w:val="clear" w:color="auto" w:fill="0070C0"/>
            <w:vAlign w:val="center"/>
          </w:tcPr>
          <w:p>
            <w:pPr>
              <w:spacing w:line="440" w:lineRule="exact"/>
              <w:jc w:val="center"/>
              <w:rPr>
                <w:rFonts w:ascii="宋体" w:hAnsi="宋体" w:eastAsia="宋体" w:cs="宋体"/>
                <w:b/>
                <w:bCs w:val="0"/>
                <w:color w:val="auto"/>
                <w:sz w:val="24"/>
              </w:rPr>
            </w:pPr>
            <w:r>
              <w:rPr>
                <w:rFonts w:hint="eastAsia" w:ascii="宋体" w:hAnsi="宋体" w:eastAsia="宋体" w:cs="宋体"/>
                <w:b/>
                <w:bCs w:val="0"/>
                <w:color w:val="auto"/>
                <w:sz w:val="24"/>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799" w:type="dxa"/>
            <w:vAlign w:val="center"/>
          </w:tcPr>
          <w:p>
            <w:pPr>
              <w:spacing w:line="440" w:lineRule="exact"/>
              <w:jc w:val="center"/>
              <w:rPr>
                <w:rFonts w:ascii="宋体" w:hAnsi="宋体" w:eastAsia="宋体" w:cs="宋体"/>
                <w:bCs/>
                <w:color w:val="auto"/>
                <w:sz w:val="24"/>
              </w:rPr>
            </w:pPr>
            <w:r>
              <w:rPr>
                <w:rFonts w:hint="eastAsia" w:ascii="宋体" w:hAnsi="宋体" w:eastAsia="宋体" w:cs="宋体"/>
                <w:bCs/>
                <w:color w:val="auto"/>
                <w:sz w:val="24"/>
              </w:rPr>
              <w:t>1</w:t>
            </w:r>
          </w:p>
        </w:tc>
        <w:tc>
          <w:tcPr>
            <w:tcW w:w="2536" w:type="dxa"/>
            <w:vAlign w:val="center"/>
          </w:tcPr>
          <w:p>
            <w:pPr>
              <w:spacing w:line="440" w:lineRule="exact"/>
              <w:jc w:val="center"/>
              <w:rPr>
                <w:rFonts w:ascii="宋体" w:hAnsi="宋体" w:eastAsia="宋体" w:cs="宋体"/>
                <w:color w:val="auto"/>
                <w:sz w:val="24"/>
              </w:rPr>
            </w:pPr>
            <w:r>
              <w:rPr>
                <w:rFonts w:hint="eastAsia" w:ascii="宋体" w:hAnsi="宋体" w:eastAsia="宋体" w:cs="宋体"/>
                <w:color w:val="auto"/>
                <w:sz w:val="24"/>
              </w:rPr>
              <w:t>万用表</w:t>
            </w:r>
          </w:p>
        </w:tc>
        <w:tc>
          <w:tcPr>
            <w:tcW w:w="2423" w:type="dxa"/>
            <w:vAlign w:val="center"/>
          </w:tcPr>
          <w:p>
            <w:pPr>
              <w:spacing w:line="440" w:lineRule="exact"/>
              <w:jc w:val="center"/>
              <w:rPr>
                <w:rFonts w:ascii="宋体" w:hAnsi="宋体" w:eastAsia="宋体" w:cs="宋体"/>
                <w:bCs/>
                <w:color w:val="auto"/>
                <w:sz w:val="24"/>
              </w:rPr>
            </w:pPr>
            <w:r>
              <w:rPr>
                <w:rFonts w:hint="eastAsia" w:ascii="宋体" w:hAnsi="宋体" w:eastAsia="宋体" w:cs="宋体"/>
                <w:color w:val="auto"/>
                <w:sz w:val="24"/>
              </w:rPr>
              <w:t>型号自定</w:t>
            </w:r>
          </w:p>
        </w:tc>
        <w:tc>
          <w:tcPr>
            <w:tcW w:w="956" w:type="dxa"/>
            <w:vAlign w:val="center"/>
          </w:tcPr>
          <w:p>
            <w:pPr>
              <w:spacing w:line="440" w:lineRule="exact"/>
              <w:jc w:val="center"/>
              <w:rPr>
                <w:rFonts w:ascii="宋体" w:hAnsi="宋体" w:eastAsia="宋体" w:cs="宋体"/>
                <w:color w:val="auto"/>
                <w:sz w:val="24"/>
              </w:rPr>
            </w:pPr>
            <w:r>
              <w:rPr>
                <w:rFonts w:hint="eastAsia" w:ascii="宋体" w:hAnsi="宋体" w:eastAsia="宋体" w:cs="宋体"/>
                <w:color w:val="auto"/>
                <w:sz w:val="24"/>
              </w:rPr>
              <w:t>只</w:t>
            </w:r>
          </w:p>
        </w:tc>
        <w:tc>
          <w:tcPr>
            <w:tcW w:w="798" w:type="dxa"/>
            <w:vAlign w:val="center"/>
          </w:tcPr>
          <w:p>
            <w:pPr>
              <w:spacing w:line="440" w:lineRule="exact"/>
              <w:jc w:val="center"/>
              <w:rPr>
                <w:rFonts w:ascii="宋体" w:hAnsi="宋体" w:eastAsia="宋体" w:cs="宋体"/>
                <w:color w:val="auto"/>
                <w:sz w:val="24"/>
              </w:rPr>
            </w:pPr>
            <w:r>
              <w:rPr>
                <w:rFonts w:hint="eastAsia" w:ascii="宋体" w:hAnsi="宋体" w:eastAsia="宋体" w:cs="宋体"/>
                <w:color w:val="auto"/>
                <w:sz w:val="24"/>
              </w:rPr>
              <w:t>1</w:t>
            </w:r>
          </w:p>
        </w:tc>
        <w:tc>
          <w:tcPr>
            <w:tcW w:w="1166" w:type="dxa"/>
            <w:vAlign w:val="center"/>
          </w:tcPr>
          <w:p>
            <w:pPr>
              <w:spacing w:line="440" w:lineRule="exact"/>
              <w:jc w:val="center"/>
              <w:rPr>
                <w:rFonts w:ascii="宋体" w:hAnsi="宋体" w:eastAsia="宋体" w:cs="宋体"/>
                <w:bCs/>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799" w:type="dxa"/>
            <w:vAlign w:val="center"/>
          </w:tcPr>
          <w:p>
            <w:pPr>
              <w:spacing w:line="440" w:lineRule="exact"/>
              <w:jc w:val="center"/>
              <w:rPr>
                <w:rFonts w:ascii="宋体" w:hAnsi="宋体" w:eastAsia="宋体" w:cs="宋体"/>
                <w:bCs/>
                <w:color w:val="auto"/>
                <w:sz w:val="24"/>
              </w:rPr>
            </w:pPr>
            <w:r>
              <w:rPr>
                <w:rFonts w:hint="eastAsia" w:ascii="宋体" w:hAnsi="宋体" w:eastAsia="宋体" w:cs="宋体"/>
                <w:bCs/>
                <w:color w:val="auto"/>
                <w:sz w:val="24"/>
              </w:rPr>
              <w:t>2</w:t>
            </w:r>
          </w:p>
        </w:tc>
        <w:tc>
          <w:tcPr>
            <w:tcW w:w="2536" w:type="dxa"/>
            <w:vAlign w:val="center"/>
          </w:tcPr>
          <w:p>
            <w:pPr>
              <w:spacing w:line="440" w:lineRule="exact"/>
              <w:jc w:val="center"/>
              <w:rPr>
                <w:rFonts w:ascii="宋体" w:hAnsi="宋体" w:eastAsia="宋体" w:cs="宋体"/>
                <w:color w:val="auto"/>
                <w:sz w:val="24"/>
              </w:rPr>
            </w:pPr>
            <w:r>
              <w:rPr>
                <w:rFonts w:hint="eastAsia" w:ascii="宋体" w:hAnsi="宋体" w:eastAsia="宋体" w:cs="宋体"/>
                <w:color w:val="auto"/>
                <w:sz w:val="24"/>
              </w:rPr>
              <w:t>钢板尺</w:t>
            </w:r>
          </w:p>
        </w:tc>
        <w:tc>
          <w:tcPr>
            <w:tcW w:w="2423" w:type="dxa"/>
            <w:vAlign w:val="center"/>
          </w:tcPr>
          <w:p>
            <w:pPr>
              <w:spacing w:line="440" w:lineRule="exact"/>
              <w:jc w:val="center"/>
              <w:rPr>
                <w:rFonts w:ascii="宋体" w:hAnsi="宋体" w:eastAsia="宋体" w:cs="宋体"/>
                <w:color w:val="auto"/>
                <w:sz w:val="24"/>
              </w:rPr>
            </w:pPr>
            <w:r>
              <w:rPr>
                <w:rFonts w:hint="eastAsia" w:ascii="宋体" w:hAnsi="宋体" w:eastAsia="宋体" w:cs="宋体"/>
                <w:color w:val="auto"/>
                <w:sz w:val="24"/>
              </w:rPr>
              <w:t>300mm</w:t>
            </w:r>
          </w:p>
        </w:tc>
        <w:tc>
          <w:tcPr>
            <w:tcW w:w="956" w:type="dxa"/>
            <w:vAlign w:val="center"/>
          </w:tcPr>
          <w:p>
            <w:pPr>
              <w:spacing w:line="440" w:lineRule="exact"/>
              <w:jc w:val="center"/>
              <w:rPr>
                <w:rFonts w:ascii="宋体" w:hAnsi="宋体" w:eastAsia="宋体" w:cs="宋体"/>
                <w:color w:val="auto"/>
                <w:sz w:val="24"/>
              </w:rPr>
            </w:pPr>
            <w:r>
              <w:rPr>
                <w:rFonts w:hint="eastAsia" w:ascii="宋体" w:hAnsi="宋体" w:eastAsia="宋体" w:cs="宋体"/>
                <w:color w:val="auto"/>
                <w:sz w:val="24"/>
              </w:rPr>
              <w:t>把</w:t>
            </w:r>
          </w:p>
        </w:tc>
        <w:tc>
          <w:tcPr>
            <w:tcW w:w="798" w:type="dxa"/>
            <w:vAlign w:val="center"/>
          </w:tcPr>
          <w:p>
            <w:pPr>
              <w:spacing w:line="440" w:lineRule="exact"/>
              <w:jc w:val="center"/>
              <w:rPr>
                <w:rFonts w:ascii="宋体" w:hAnsi="宋体" w:eastAsia="宋体" w:cs="宋体"/>
                <w:color w:val="auto"/>
                <w:sz w:val="24"/>
              </w:rPr>
            </w:pPr>
            <w:r>
              <w:rPr>
                <w:rFonts w:hint="eastAsia" w:ascii="宋体" w:hAnsi="宋体" w:eastAsia="宋体" w:cs="宋体"/>
                <w:color w:val="auto"/>
                <w:sz w:val="24"/>
              </w:rPr>
              <w:t>1</w:t>
            </w:r>
          </w:p>
        </w:tc>
        <w:tc>
          <w:tcPr>
            <w:tcW w:w="1166" w:type="dxa"/>
            <w:vAlign w:val="center"/>
          </w:tcPr>
          <w:p>
            <w:pPr>
              <w:spacing w:line="440" w:lineRule="exact"/>
              <w:jc w:val="center"/>
              <w:rPr>
                <w:rFonts w:ascii="宋体" w:hAnsi="宋体" w:eastAsia="宋体" w:cs="宋体"/>
                <w:bCs/>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799" w:type="dxa"/>
            <w:vAlign w:val="center"/>
          </w:tcPr>
          <w:p>
            <w:pPr>
              <w:spacing w:line="440" w:lineRule="exact"/>
              <w:jc w:val="center"/>
              <w:rPr>
                <w:rFonts w:ascii="宋体" w:hAnsi="宋体" w:eastAsia="宋体" w:cs="宋体"/>
                <w:bCs/>
                <w:color w:val="auto"/>
                <w:sz w:val="24"/>
              </w:rPr>
            </w:pPr>
            <w:r>
              <w:rPr>
                <w:rFonts w:hint="eastAsia" w:ascii="宋体" w:hAnsi="宋体" w:eastAsia="宋体" w:cs="宋体"/>
                <w:bCs/>
                <w:color w:val="auto"/>
                <w:sz w:val="24"/>
              </w:rPr>
              <w:t>3</w:t>
            </w:r>
          </w:p>
        </w:tc>
        <w:tc>
          <w:tcPr>
            <w:tcW w:w="2536" w:type="dxa"/>
            <w:vAlign w:val="center"/>
          </w:tcPr>
          <w:p>
            <w:pPr>
              <w:spacing w:line="440" w:lineRule="exact"/>
              <w:jc w:val="center"/>
              <w:rPr>
                <w:rFonts w:ascii="宋体" w:hAnsi="宋体" w:eastAsia="宋体" w:cs="宋体"/>
                <w:color w:val="auto"/>
                <w:sz w:val="24"/>
              </w:rPr>
            </w:pPr>
            <w:r>
              <w:rPr>
                <w:rFonts w:hint="eastAsia" w:ascii="宋体" w:hAnsi="宋体" w:eastAsia="宋体" w:cs="宋体"/>
                <w:color w:val="auto"/>
                <w:sz w:val="24"/>
              </w:rPr>
              <w:t>活动扳手</w:t>
            </w:r>
          </w:p>
        </w:tc>
        <w:tc>
          <w:tcPr>
            <w:tcW w:w="2423" w:type="dxa"/>
            <w:vAlign w:val="center"/>
          </w:tcPr>
          <w:p>
            <w:pPr>
              <w:spacing w:line="440" w:lineRule="exact"/>
              <w:jc w:val="center"/>
              <w:rPr>
                <w:rFonts w:ascii="宋体" w:hAnsi="宋体" w:eastAsia="宋体" w:cs="宋体"/>
                <w:color w:val="auto"/>
                <w:sz w:val="24"/>
              </w:rPr>
            </w:pPr>
            <w:r>
              <w:rPr>
                <w:rFonts w:hint="eastAsia" w:ascii="宋体" w:hAnsi="宋体" w:eastAsia="宋体" w:cs="宋体"/>
                <w:color w:val="auto"/>
                <w:sz w:val="24"/>
              </w:rPr>
              <w:t>6吋</w:t>
            </w:r>
          </w:p>
        </w:tc>
        <w:tc>
          <w:tcPr>
            <w:tcW w:w="956" w:type="dxa"/>
            <w:vAlign w:val="center"/>
          </w:tcPr>
          <w:p>
            <w:pPr>
              <w:spacing w:line="440" w:lineRule="exact"/>
              <w:jc w:val="center"/>
              <w:rPr>
                <w:rFonts w:ascii="宋体" w:hAnsi="宋体" w:eastAsia="宋体" w:cs="宋体"/>
                <w:color w:val="auto"/>
                <w:sz w:val="24"/>
              </w:rPr>
            </w:pPr>
            <w:r>
              <w:rPr>
                <w:rFonts w:hint="eastAsia" w:ascii="宋体" w:hAnsi="宋体" w:eastAsia="宋体" w:cs="宋体"/>
                <w:color w:val="auto"/>
                <w:sz w:val="24"/>
              </w:rPr>
              <w:t>把</w:t>
            </w:r>
          </w:p>
        </w:tc>
        <w:tc>
          <w:tcPr>
            <w:tcW w:w="798" w:type="dxa"/>
            <w:vAlign w:val="center"/>
          </w:tcPr>
          <w:p>
            <w:pPr>
              <w:spacing w:line="440" w:lineRule="exact"/>
              <w:jc w:val="center"/>
              <w:rPr>
                <w:rFonts w:ascii="宋体" w:hAnsi="宋体" w:eastAsia="宋体" w:cs="宋体"/>
                <w:color w:val="auto"/>
                <w:sz w:val="24"/>
              </w:rPr>
            </w:pPr>
            <w:r>
              <w:rPr>
                <w:rFonts w:hint="eastAsia" w:ascii="宋体" w:hAnsi="宋体" w:eastAsia="宋体" w:cs="宋体"/>
                <w:color w:val="auto"/>
                <w:sz w:val="24"/>
              </w:rPr>
              <w:t>1</w:t>
            </w:r>
          </w:p>
        </w:tc>
        <w:tc>
          <w:tcPr>
            <w:tcW w:w="1166" w:type="dxa"/>
            <w:vAlign w:val="center"/>
          </w:tcPr>
          <w:p>
            <w:pPr>
              <w:spacing w:line="440" w:lineRule="exact"/>
              <w:jc w:val="center"/>
              <w:rPr>
                <w:rFonts w:ascii="宋体" w:hAnsi="宋体" w:eastAsia="宋体" w:cs="宋体"/>
                <w:bCs/>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799" w:type="dxa"/>
            <w:vAlign w:val="center"/>
          </w:tcPr>
          <w:p>
            <w:pPr>
              <w:spacing w:line="440" w:lineRule="exact"/>
              <w:jc w:val="center"/>
              <w:rPr>
                <w:rFonts w:ascii="宋体" w:hAnsi="宋体" w:eastAsia="宋体" w:cs="宋体"/>
                <w:bCs/>
                <w:color w:val="auto"/>
                <w:sz w:val="24"/>
              </w:rPr>
            </w:pPr>
            <w:r>
              <w:rPr>
                <w:rFonts w:hint="eastAsia" w:ascii="宋体" w:hAnsi="宋体" w:eastAsia="宋体" w:cs="宋体"/>
                <w:bCs/>
                <w:color w:val="auto"/>
                <w:sz w:val="24"/>
              </w:rPr>
              <w:t>4</w:t>
            </w:r>
          </w:p>
        </w:tc>
        <w:tc>
          <w:tcPr>
            <w:tcW w:w="2536" w:type="dxa"/>
            <w:vAlign w:val="center"/>
          </w:tcPr>
          <w:p>
            <w:pPr>
              <w:spacing w:line="440" w:lineRule="exact"/>
              <w:jc w:val="center"/>
              <w:rPr>
                <w:rFonts w:ascii="宋体" w:hAnsi="宋体" w:eastAsia="宋体" w:cs="宋体"/>
                <w:color w:val="auto"/>
                <w:sz w:val="24"/>
              </w:rPr>
            </w:pPr>
            <w:r>
              <w:rPr>
                <w:rFonts w:hint="eastAsia" w:ascii="宋体" w:hAnsi="宋体" w:eastAsia="宋体" w:cs="宋体"/>
                <w:color w:val="auto"/>
                <w:sz w:val="24"/>
              </w:rPr>
              <w:t>六角扳手</w:t>
            </w:r>
          </w:p>
        </w:tc>
        <w:tc>
          <w:tcPr>
            <w:tcW w:w="2423" w:type="dxa"/>
            <w:vAlign w:val="center"/>
          </w:tcPr>
          <w:p>
            <w:pPr>
              <w:spacing w:line="440" w:lineRule="exact"/>
              <w:jc w:val="center"/>
              <w:rPr>
                <w:rFonts w:ascii="宋体" w:hAnsi="宋体" w:eastAsia="宋体" w:cs="宋体"/>
                <w:color w:val="auto"/>
                <w:sz w:val="24"/>
              </w:rPr>
            </w:pPr>
            <w:r>
              <w:rPr>
                <w:rFonts w:hint="eastAsia" w:ascii="宋体" w:hAnsi="宋体" w:eastAsia="宋体" w:cs="宋体"/>
                <w:color w:val="auto"/>
                <w:sz w:val="24"/>
              </w:rPr>
              <w:t>型号自定</w:t>
            </w:r>
          </w:p>
        </w:tc>
        <w:tc>
          <w:tcPr>
            <w:tcW w:w="956" w:type="dxa"/>
            <w:vAlign w:val="center"/>
          </w:tcPr>
          <w:p>
            <w:pPr>
              <w:spacing w:line="440" w:lineRule="exact"/>
              <w:jc w:val="center"/>
              <w:rPr>
                <w:rFonts w:ascii="宋体" w:hAnsi="宋体" w:eastAsia="宋体" w:cs="宋体"/>
                <w:color w:val="auto"/>
                <w:sz w:val="24"/>
              </w:rPr>
            </w:pPr>
            <w:r>
              <w:rPr>
                <w:rFonts w:hint="eastAsia" w:ascii="宋体" w:hAnsi="宋体" w:eastAsia="宋体" w:cs="宋体"/>
                <w:color w:val="auto"/>
                <w:sz w:val="24"/>
              </w:rPr>
              <w:t>套</w:t>
            </w:r>
          </w:p>
        </w:tc>
        <w:tc>
          <w:tcPr>
            <w:tcW w:w="798" w:type="dxa"/>
            <w:vAlign w:val="center"/>
          </w:tcPr>
          <w:p>
            <w:pPr>
              <w:spacing w:line="440" w:lineRule="exact"/>
              <w:jc w:val="center"/>
              <w:rPr>
                <w:rFonts w:ascii="宋体" w:hAnsi="宋体" w:eastAsia="宋体" w:cs="宋体"/>
                <w:color w:val="auto"/>
                <w:sz w:val="24"/>
              </w:rPr>
            </w:pPr>
            <w:r>
              <w:rPr>
                <w:rFonts w:hint="eastAsia" w:ascii="宋体" w:hAnsi="宋体" w:eastAsia="宋体" w:cs="宋体"/>
                <w:color w:val="auto"/>
                <w:sz w:val="24"/>
              </w:rPr>
              <w:t>1</w:t>
            </w:r>
          </w:p>
        </w:tc>
        <w:tc>
          <w:tcPr>
            <w:tcW w:w="1166" w:type="dxa"/>
            <w:vAlign w:val="center"/>
          </w:tcPr>
          <w:p>
            <w:pPr>
              <w:spacing w:line="440" w:lineRule="exact"/>
              <w:jc w:val="center"/>
              <w:rPr>
                <w:rFonts w:ascii="宋体" w:hAnsi="宋体" w:eastAsia="宋体" w:cs="宋体"/>
                <w:bCs/>
                <w:color w:val="auto"/>
                <w:sz w:val="24"/>
              </w:rPr>
            </w:pPr>
            <w:r>
              <w:rPr>
                <w:rFonts w:hint="eastAsia" w:ascii="宋体" w:hAnsi="宋体" w:cs="宋体"/>
                <w:color w:val="auto"/>
                <w:sz w:val="24"/>
                <w:lang w:val="en-US" w:eastAsia="zh-CN"/>
              </w:rPr>
              <w:t>4</w:t>
            </w:r>
            <w:r>
              <w:rPr>
                <w:rFonts w:hint="eastAsia" w:ascii="宋体" w:hAnsi="宋体" w:eastAsia="宋体" w:cs="宋体"/>
                <w:color w:val="auto"/>
                <w:sz w:val="24"/>
              </w:rPr>
              <w:t>件套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799" w:type="dxa"/>
            <w:vAlign w:val="center"/>
          </w:tcPr>
          <w:p>
            <w:pPr>
              <w:spacing w:line="440" w:lineRule="exact"/>
              <w:jc w:val="center"/>
              <w:rPr>
                <w:rFonts w:ascii="宋体" w:hAnsi="宋体" w:eastAsia="宋体" w:cs="宋体"/>
                <w:bCs/>
                <w:color w:val="auto"/>
                <w:sz w:val="24"/>
              </w:rPr>
            </w:pPr>
            <w:r>
              <w:rPr>
                <w:rFonts w:hint="eastAsia" w:ascii="宋体" w:hAnsi="宋体" w:eastAsia="宋体" w:cs="宋体"/>
                <w:bCs/>
                <w:color w:val="auto"/>
                <w:sz w:val="24"/>
              </w:rPr>
              <w:t>5</w:t>
            </w:r>
          </w:p>
        </w:tc>
        <w:tc>
          <w:tcPr>
            <w:tcW w:w="2536" w:type="dxa"/>
            <w:vAlign w:val="center"/>
          </w:tcPr>
          <w:p>
            <w:pPr>
              <w:spacing w:line="440" w:lineRule="exact"/>
              <w:jc w:val="center"/>
              <w:rPr>
                <w:rFonts w:ascii="宋体" w:hAnsi="宋体" w:eastAsia="宋体" w:cs="宋体"/>
                <w:color w:val="auto"/>
                <w:sz w:val="24"/>
              </w:rPr>
            </w:pPr>
            <w:r>
              <w:rPr>
                <w:rFonts w:hint="eastAsia" w:ascii="宋体" w:hAnsi="宋体" w:eastAsia="宋体" w:cs="宋体"/>
                <w:color w:val="auto"/>
                <w:sz w:val="24"/>
              </w:rPr>
              <w:t>安全用品</w:t>
            </w:r>
          </w:p>
        </w:tc>
        <w:tc>
          <w:tcPr>
            <w:tcW w:w="2423" w:type="dxa"/>
            <w:vAlign w:val="center"/>
          </w:tcPr>
          <w:p>
            <w:pPr>
              <w:spacing w:line="440" w:lineRule="exact"/>
              <w:jc w:val="center"/>
              <w:rPr>
                <w:rFonts w:ascii="宋体" w:hAnsi="宋体" w:eastAsia="宋体" w:cs="宋体"/>
                <w:color w:val="auto"/>
                <w:sz w:val="24"/>
              </w:rPr>
            </w:pPr>
          </w:p>
        </w:tc>
        <w:tc>
          <w:tcPr>
            <w:tcW w:w="956" w:type="dxa"/>
            <w:vAlign w:val="center"/>
          </w:tcPr>
          <w:p>
            <w:pPr>
              <w:spacing w:line="440" w:lineRule="exact"/>
              <w:jc w:val="center"/>
              <w:rPr>
                <w:rFonts w:ascii="宋体" w:hAnsi="宋体" w:eastAsia="宋体" w:cs="宋体"/>
                <w:color w:val="auto"/>
                <w:sz w:val="24"/>
              </w:rPr>
            </w:pPr>
            <w:r>
              <w:rPr>
                <w:rFonts w:hint="eastAsia" w:ascii="宋体" w:hAnsi="宋体" w:eastAsia="宋体" w:cs="宋体"/>
                <w:color w:val="auto"/>
                <w:sz w:val="24"/>
              </w:rPr>
              <w:t>套</w:t>
            </w:r>
          </w:p>
        </w:tc>
        <w:tc>
          <w:tcPr>
            <w:tcW w:w="798" w:type="dxa"/>
            <w:vAlign w:val="center"/>
          </w:tcPr>
          <w:p>
            <w:pPr>
              <w:spacing w:line="440" w:lineRule="exact"/>
              <w:jc w:val="center"/>
              <w:rPr>
                <w:rFonts w:ascii="宋体" w:hAnsi="宋体" w:eastAsia="宋体" w:cs="宋体"/>
                <w:color w:val="auto"/>
                <w:sz w:val="24"/>
              </w:rPr>
            </w:pPr>
            <w:r>
              <w:rPr>
                <w:rFonts w:hint="eastAsia" w:ascii="宋体" w:hAnsi="宋体" w:eastAsia="宋体" w:cs="宋体"/>
                <w:color w:val="auto"/>
                <w:sz w:val="24"/>
              </w:rPr>
              <w:t>1</w:t>
            </w:r>
          </w:p>
        </w:tc>
        <w:tc>
          <w:tcPr>
            <w:tcW w:w="1166" w:type="dxa"/>
            <w:vAlign w:val="center"/>
          </w:tcPr>
          <w:p>
            <w:pPr>
              <w:spacing w:line="440" w:lineRule="exact"/>
              <w:jc w:val="center"/>
              <w:rPr>
                <w:rFonts w:ascii="宋体" w:hAnsi="宋体" w:eastAsia="宋体" w:cs="宋体"/>
                <w:bCs/>
                <w:color w:val="auto"/>
                <w:sz w:val="24"/>
              </w:rPr>
            </w:pPr>
          </w:p>
        </w:tc>
      </w:tr>
    </w:tbl>
    <w:p>
      <w:pPr>
        <w:spacing w:line="440" w:lineRule="exact"/>
        <w:jc w:val="both"/>
        <w:rPr>
          <w:rFonts w:hint="eastAsia" w:ascii="宋体" w:hAnsi="宋体" w:eastAsia="宋体" w:cs="宋体"/>
          <w:color w:val="auto"/>
          <w:sz w:val="24"/>
        </w:rPr>
      </w:pPr>
      <w:r>
        <w:rPr>
          <w:rFonts w:hint="eastAsia" w:ascii="宋体" w:hAnsi="宋体" w:eastAsia="宋体" w:cs="宋体"/>
          <w:color w:val="auto"/>
          <w:sz w:val="24"/>
        </w:rPr>
        <w:t>3．选手禁止携带易燃易爆、U盘、智能电子设备等与大赛无关的物品，违规者取消比赛资格。</w:t>
      </w:r>
    </w:p>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textAlignment w:val="auto"/>
        <w:outlineLvl w:val="0"/>
        <w:rPr>
          <w:rFonts w:ascii="宋体" w:hAnsi="宋体" w:eastAsia="宋体" w:cs="宋体"/>
          <w:b/>
          <w:bCs/>
          <w:color w:val="auto"/>
          <w:sz w:val="24"/>
        </w:rPr>
      </w:pPr>
      <w:bookmarkStart w:id="7" w:name="_Toc6201"/>
      <w:r>
        <w:rPr>
          <w:rFonts w:hint="eastAsia" w:ascii="宋体" w:hAnsi="宋体" w:cs="宋体"/>
          <w:b/>
          <w:bCs/>
          <w:color w:val="auto"/>
          <w:sz w:val="24"/>
          <w:lang w:val="en-US" w:eastAsia="zh-CN"/>
        </w:rPr>
        <w:t>九</w:t>
      </w:r>
      <w:r>
        <w:rPr>
          <w:rFonts w:hint="eastAsia" w:ascii="宋体" w:hAnsi="宋体" w:eastAsia="宋体" w:cs="宋体"/>
          <w:b/>
          <w:bCs/>
          <w:color w:val="auto"/>
          <w:sz w:val="24"/>
        </w:rPr>
        <w:t>、比赛评分标准制定原则、评分方法、评分细则及技术规范</w:t>
      </w:r>
      <w:bookmarkEnd w:id="7"/>
    </w:p>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textAlignment w:val="auto"/>
        <w:outlineLvl w:val="1"/>
        <w:rPr>
          <w:rFonts w:ascii="宋体" w:hAnsi="宋体" w:eastAsia="宋体" w:cs="宋体"/>
          <w:b/>
          <w:bCs/>
          <w:color w:val="auto"/>
          <w:sz w:val="21"/>
          <w:szCs w:val="21"/>
        </w:rPr>
      </w:pPr>
      <w:bookmarkStart w:id="8" w:name="_Toc25736"/>
      <w:r>
        <w:rPr>
          <w:rFonts w:hint="eastAsia" w:ascii="宋体" w:hAnsi="宋体" w:eastAsia="宋体" w:cs="宋体"/>
          <w:b/>
          <w:bCs/>
          <w:color w:val="auto"/>
          <w:sz w:val="21"/>
          <w:szCs w:val="21"/>
        </w:rPr>
        <w:t>(一）评分标准制定原则</w:t>
      </w:r>
      <w:bookmarkEnd w:id="8"/>
    </w:p>
    <w:p>
      <w:pPr>
        <w:spacing w:line="440" w:lineRule="exact"/>
        <w:ind w:firstLine="480" w:firstLineChars="200"/>
        <w:rPr>
          <w:rFonts w:hint="eastAsia" w:ascii="宋体" w:hAnsi="宋体" w:eastAsia="宋体" w:cs="宋体"/>
          <w:color w:val="auto"/>
          <w:sz w:val="24"/>
        </w:rPr>
      </w:pPr>
      <w:r>
        <w:rPr>
          <w:rFonts w:hint="eastAsia" w:ascii="宋体" w:hAnsi="宋体" w:eastAsia="宋体" w:cs="宋体"/>
          <w:color w:val="auto"/>
          <w:sz w:val="24"/>
        </w:rPr>
        <w:t>依据参赛选手完成的情况实施综合评定。评定依据工业机器人技术应用技能大赛技术方案中明确的技术规范,按照技能大赛技术裁判组制定的考核标准进行评分,全面评价参赛选手职业能力，本着“科学严谨、公正公平、可操作性强、突出工匠精神”的原则制定评分标准。</w:t>
      </w:r>
      <w:bookmarkStart w:id="9" w:name="_Toc22724"/>
    </w:p>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textAlignment w:val="auto"/>
        <w:rPr>
          <w:rFonts w:ascii="宋体" w:hAnsi="宋体" w:eastAsia="宋体" w:cs="宋体"/>
          <w:b/>
          <w:bCs/>
          <w:color w:val="auto"/>
          <w:sz w:val="24"/>
        </w:rPr>
      </w:pPr>
      <w:r>
        <w:rPr>
          <w:rFonts w:hint="eastAsia" w:ascii="宋体" w:hAnsi="宋体" w:cs="宋体"/>
          <w:b/>
          <w:bCs/>
          <w:color w:val="auto"/>
          <w:sz w:val="21"/>
          <w:szCs w:val="21"/>
          <w:lang w:eastAsia="zh-CN"/>
        </w:rPr>
        <w:t>（</w:t>
      </w:r>
      <w:r>
        <w:rPr>
          <w:rFonts w:hint="eastAsia" w:ascii="宋体" w:hAnsi="宋体" w:cs="宋体"/>
          <w:b/>
          <w:bCs/>
          <w:color w:val="auto"/>
          <w:sz w:val="21"/>
          <w:szCs w:val="21"/>
          <w:lang w:val="en-US" w:eastAsia="zh-CN"/>
        </w:rPr>
        <w:t>二</w:t>
      </w:r>
      <w:r>
        <w:rPr>
          <w:rFonts w:hint="eastAsia" w:ascii="宋体" w:hAnsi="宋体" w:cs="宋体"/>
          <w:b/>
          <w:bCs/>
          <w:color w:val="auto"/>
          <w:sz w:val="21"/>
          <w:szCs w:val="21"/>
          <w:lang w:eastAsia="zh-CN"/>
        </w:rPr>
        <w:t>）</w:t>
      </w:r>
      <w:r>
        <w:rPr>
          <w:rFonts w:hint="eastAsia" w:ascii="宋体" w:hAnsi="宋体" w:eastAsia="宋体" w:cs="宋体"/>
          <w:b/>
          <w:bCs/>
          <w:color w:val="auto"/>
          <w:sz w:val="21"/>
          <w:szCs w:val="21"/>
        </w:rPr>
        <w:t>评分方法</w:t>
      </w:r>
      <w:bookmarkEnd w:id="9"/>
    </w:p>
    <w:p>
      <w:pPr>
        <w:spacing w:line="440" w:lineRule="exact"/>
        <w:rPr>
          <w:rFonts w:ascii="宋体" w:hAnsi="宋体" w:eastAsia="宋体" w:cs="宋体"/>
          <w:color w:val="auto"/>
          <w:sz w:val="24"/>
        </w:rPr>
      </w:pPr>
      <w:r>
        <w:rPr>
          <w:rFonts w:hint="eastAsia" w:ascii="宋体" w:hAnsi="宋体" w:eastAsia="宋体" w:cs="宋体"/>
          <w:color w:val="auto"/>
          <w:sz w:val="24"/>
        </w:rPr>
        <w:t>1．基本评定方法</w:t>
      </w:r>
    </w:p>
    <w:p>
      <w:pPr>
        <w:spacing w:line="440" w:lineRule="exact"/>
        <w:ind w:firstLine="480" w:firstLineChars="200"/>
        <w:rPr>
          <w:rFonts w:ascii="宋体" w:hAnsi="宋体" w:eastAsia="宋体" w:cs="宋体"/>
          <w:color w:val="auto"/>
          <w:sz w:val="24"/>
        </w:rPr>
      </w:pPr>
      <w:r>
        <w:rPr>
          <w:rFonts w:hint="eastAsia" w:ascii="宋体" w:hAnsi="宋体" w:eastAsia="宋体" w:cs="宋体"/>
          <w:color w:val="auto"/>
          <w:sz w:val="24"/>
        </w:rPr>
        <w:t>裁判组在坚持“公平、公正、公开、科学、规范”的原则下，各负其责，按照制订的评分细则进行评分。</w:t>
      </w:r>
    </w:p>
    <w:p>
      <w:pPr>
        <w:spacing w:line="440" w:lineRule="exact"/>
        <w:ind w:firstLine="480" w:firstLineChars="200"/>
        <w:rPr>
          <w:rFonts w:ascii="宋体" w:hAnsi="宋体" w:eastAsia="宋体" w:cs="宋体"/>
          <w:color w:val="auto"/>
          <w:sz w:val="24"/>
        </w:rPr>
      </w:pPr>
      <w:r>
        <w:rPr>
          <w:rFonts w:hint="eastAsia" w:ascii="宋体" w:hAnsi="宋体" w:eastAsia="宋体" w:cs="宋体"/>
          <w:color w:val="auto"/>
          <w:sz w:val="24"/>
        </w:rPr>
        <w:t>现场评分:裁判组在比赛过程中对参赛选手的安全文明生产以及</w:t>
      </w:r>
      <w:r>
        <w:rPr>
          <w:rFonts w:hint="eastAsia" w:ascii="宋体" w:hAnsi="宋体" w:cs="宋体"/>
          <w:color w:val="auto"/>
          <w:sz w:val="24"/>
          <w:lang w:val="en-US" w:eastAsia="zh-CN"/>
        </w:rPr>
        <w:t>工业机器人运维</w:t>
      </w:r>
      <w:r>
        <w:rPr>
          <w:rFonts w:hint="eastAsia" w:ascii="宋体" w:hAnsi="宋体" w:eastAsia="宋体" w:cs="宋体"/>
          <w:color w:val="auto"/>
          <w:sz w:val="24"/>
        </w:rPr>
        <w:t>情况进行观察和评价进行现场评分。</w:t>
      </w:r>
    </w:p>
    <w:p>
      <w:pPr>
        <w:spacing w:line="440" w:lineRule="exact"/>
        <w:ind w:firstLine="480" w:firstLineChars="200"/>
        <w:rPr>
          <w:rFonts w:ascii="宋体" w:hAnsi="宋体" w:eastAsia="宋体" w:cs="宋体"/>
          <w:color w:val="auto"/>
          <w:sz w:val="24"/>
        </w:rPr>
      </w:pPr>
      <w:r>
        <w:rPr>
          <w:rFonts w:hint="eastAsia" w:ascii="宋体" w:hAnsi="宋体" w:eastAsia="宋体" w:cs="宋体"/>
          <w:color w:val="auto"/>
          <w:sz w:val="24"/>
        </w:rPr>
        <w:t>成绩汇总:</w:t>
      </w:r>
      <w:r>
        <w:rPr>
          <w:rFonts w:hint="eastAsia" w:ascii="宋体" w:hAnsi="宋体" w:cs="宋体"/>
          <w:color w:val="auto"/>
          <w:sz w:val="24"/>
          <w:lang w:val="en-US" w:eastAsia="zh-CN"/>
        </w:rPr>
        <w:t>竞</w:t>
      </w:r>
      <w:r>
        <w:rPr>
          <w:rFonts w:hint="eastAsia" w:ascii="宋体" w:hAnsi="宋体" w:eastAsia="宋体" w:cs="宋体"/>
          <w:color w:val="auto"/>
          <w:sz w:val="24"/>
        </w:rPr>
        <w:t>赛成绩经过加密裁判组解密后与选手理论成绩进行加权计算，确定最终比赛成绩，经总裁判长审核、仲裁组长复核后签字确认。</w:t>
      </w:r>
    </w:p>
    <w:p>
      <w:pPr>
        <w:spacing w:line="440" w:lineRule="exact"/>
        <w:rPr>
          <w:rFonts w:ascii="宋体" w:hAnsi="宋体" w:eastAsia="宋体" w:cs="宋体"/>
          <w:color w:val="auto"/>
          <w:sz w:val="24"/>
        </w:rPr>
      </w:pPr>
      <w:r>
        <w:rPr>
          <w:rFonts w:hint="eastAsia" w:ascii="宋体" w:hAnsi="宋体" w:eastAsia="宋体" w:cs="宋体"/>
          <w:color w:val="auto"/>
          <w:sz w:val="24"/>
        </w:rPr>
        <w:t>2．相同成绩处理</w:t>
      </w:r>
    </w:p>
    <w:p>
      <w:pPr>
        <w:keepNext w:val="0"/>
        <w:keepLines w:val="0"/>
        <w:pageBreakBefore w:val="0"/>
        <w:widowControl w:val="0"/>
        <w:kinsoku/>
        <w:wordWrap/>
        <w:overflowPunct/>
        <w:topLinePunct w:val="0"/>
        <w:autoSpaceDE/>
        <w:autoSpaceDN/>
        <w:bidi w:val="0"/>
        <w:adjustRightInd/>
        <w:snapToGrid/>
        <w:spacing w:line="440" w:lineRule="exact"/>
        <w:ind w:firstLine="480" w:firstLineChars="200"/>
        <w:jc w:val="both"/>
        <w:textAlignment w:val="auto"/>
        <w:rPr>
          <w:rFonts w:hint="eastAsia" w:ascii="宋体" w:hAnsi="宋体" w:eastAsia="宋体" w:cs="宋体"/>
          <w:color w:val="auto"/>
          <w:sz w:val="24"/>
        </w:rPr>
      </w:pPr>
      <w:r>
        <w:rPr>
          <w:rFonts w:hint="eastAsia" w:ascii="宋体" w:hAnsi="宋体" w:eastAsia="宋体" w:cs="宋体"/>
          <w:color w:val="auto"/>
          <w:sz w:val="24"/>
        </w:rPr>
        <w:t>总成绩相同时，以实操总成绩得分高的名次在前;总成绩和实操比赛总成绩相同时，系统工作运行效率得分高的名次在前;总成绩、实操比赛总成绩和运行效率也相同时，完成工作任务所用时间少的名次在前;总成绩、实操比赛总成绩、运行效率和完成工作任务用时均相同时，工业机器人</w:t>
      </w:r>
      <w:r>
        <w:rPr>
          <w:rFonts w:hint="eastAsia" w:ascii="宋体" w:hAnsi="宋体" w:cs="宋体"/>
          <w:color w:val="auto"/>
          <w:sz w:val="24"/>
          <w:lang w:val="en-US" w:eastAsia="zh-CN"/>
        </w:rPr>
        <w:t>综合应用模块</w:t>
      </w:r>
      <w:r>
        <w:rPr>
          <w:rFonts w:hint="eastAsia" w:ascii="宋体" w:hAnsi="宋体" w:eastAsia="宋体" w:cs="宋体"/>
          <w:color w:val="auto"/>
          <w:sz w:val="24"/>
        </w:rPr>
        <w:t>得分高的名次在前</w:t>
      </w:r>
      <w:r>
        <w:rPr>
          <w:rFonts w:hint="eastAsia" w:ascii="宋体" w:hAnsi="宋体" w:cs="宋体"/>
          <w:color w:val="auto"/>
          <w:sz w:val="24"/>
          <w:lang w:val="en-US" w:eastAsia="zh-CN"/>
        </w:rPr>
        <w:t>；其次是PLC电气控制系统编程与调试模块，以此类推</w:t>
      </w:r>
      <w:r>
        <w:rPr>
          <w:rFonts w:hint="eastAsia" w:ascii="宋体" w:hAnsi="宋体" w:eastAsia="宋体" w:cs="宋体"/>
          <w:color w:val="auto"/>
          <w:sz w:val="24"/>
        </w:rPr>
        <w:t>。</w:t>
      </w:r>
    </w:p>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textAlignment w:val="auto"/>
        <w:rPr>
          <w:rFonts w:hint="eastAsia" w:ascii="宋体" w:hAnsi="宋体" w:cs="宋体"/>
          <w:b/>
          <w:bCs/>
          <w:color w:val="auto"/>
          <w:sz w:val="21"/>
          <w:szCs w:val="21"/>
          <w:lang w:val="en-US" w:eastAsia="zh-CN"/>
        </w:rPr>
      </w:pPr>
      <w:r>
        <w:rPr>
          <w:rFonts w:hint="eastAsia" w:ascii="宋体" w:hAnsi="宋体" w:cs="宋体"/>
          <w:b/>
          <w:bCs/>
          <w:color w:val="auto"/>
          <w:sz w:val="21"/>
          <w:szCs w:val="21"/>
          <w:lang w:eastAsia="zh-CN"/>
        </w:rPr>
        <w:t>（</w:t>
      </w:r>
      <w:r>
        <w:rPr>
          <w:rFonts w:hint="eastAsia" w:ascii="宋体" w:hAnsi="宋体" w:cs="宋体"/>
          <w:b/>
          <w:bCs/>
          <w:color w:val="auto"/>
          <w:sz w:val="21"/>
          <w:szCs w:val="21"/>
          <w:lang w:val="en-US" w:eastAsia="zh-CN"/>
        </w:rPr>
        <w:t>三</w:t>
      </w:r>
      <w:r>
        <w:rPr>
          <w:rFonts w:hint="eastAsia" w:ascii="宋体" w:hAnsi="宋体" w:cs="宋体"/>
          <w:b/>
          <w:bCs/>
          <w:color w:val="auto"/>
          <w:sz w:val="21"/>
          <w:szCs w:val="21"/>
          <w:lang w:eastAsia="zh-CN"/>
        </w:rPr>
        <w:t>）</w:t>
      </w:r>
      <w:r>
        <w:rPr>
          <w:rFonts w:hint="eastAsia" w:ascii="宋体" w:hAnsi="宋体" w:eastAsia="宋体" w:cs="宋体"/>
          <w:b/>
          <w:bCs/>
          <w:color w:val="auto"/>
          <w:sz w:val="21"/>
          <w:szCs w:val="21"/>
        </w:rPr>
        <w:t>评分</w:t>
      </w:r>
      <w:r>
        <w:rPr>
          <w:rFonts w:hint="eastAsia" w:ascii="宋体" w:hAnsi="宋体" w:cs="宋体"/>
          <w:b/>
          <w:bCs/>
          <w:color w:val="auto"/>
          <w:sz w:val="21"/>
          <w:szCs w:val="21"/>
          <w:lang w:val="en-US" w:eastAsia="zh-CN"/>
        </w:rPr>
        <w:t>方式</w:t>
      </w:r>
    </w:p>
    <w:p>
      <w:pPr>
        <w:keepNext w:val="0"/>
        <w:keepLines w:val="0"/>
        <w:pageBreakBefore w:val="0"/>
        <w:widowControl w:val="0"/>
        <w:kinsoku/>
        <w:wordWrap/>
        <w:overflowPunct/>
        <w:topLinePunct w:val="0"/>
        <w:autoSpaceDE/>
        <w:autoSpaceDN/>
        <w:bidi w:val="0"/>
        <w:adjustRightInd/>
        <w:snapToGrid/>
        <w:spacing w:line="440" w:lineRule="exact"/>
        <w:ind w:firstLine="480" w:firstLineChars="200"/>
        <w:jc w:val="both"/>
        <w:textAlignment w:val="auto"/>
        <w:rPr>
          <w:rFonts w:hint="eastAsia" w:ascii="宋体" w:hAnsi="宋体" w:eastAsia="宋体" w:cs="宋体"/>
          <w:color w:val="auto"/>
          <w:sz w:val="24"/>
        </w:rPr>
      </w:pPr>
      <w:r>
        <w:rPr>
          <w:rFonts w:hint="eastAsia" w:ascii="宋体" w:hAnsi="宋体" w:eastAsia="宋体" w:cs="宋体"/>
          <w:color w:val="auto"/>
          <w:sz w:val="24"/>
        </w:rPr>
        <w:t>1．完全采用客观化评分，评分项内无主观分值;</w:t>
      </w:r>
    </w:p>
    <w:p>
      <w:pPr>
        <w:keepNext w:val="0"/>
        <w:keepLines w:val="0"/>
        <w:pageBreakBefore w:val="0"/>
        <w:widowControl w:val="0"/>
        <w:kinsoku/>
        <w:wordWrap/>
        <w:overflowPunct/>
        <w:topLinePunct w:val="0"/>
        <w:autoSpaceDE/>
        <w:autoSpaceDN/>
        <w:bidi w:val="0"/>
        <w:adjustRightInd/>
        <w:snapToGrid/>
        <w:spacing w:line="440" w:lineRule="exact"/>
        <w:ind w:firstLine="480" w:firstLineChars="200"/>
        <w:jc w:val="both"/>
        <w:textAlignment w:val="auto"/>
        <w:rPr>
          <w:rFonts w:hint="eastAsia" w:ascii="宋体" w:hAnsi="宋体" w:eastAsia="宋体" w:cs="宋体"/>
          <w:color w:val="auto"/>
          <w:sz w:val="24"/>
        </w:rPr>
      </w:pPr>
      <w:r>
        <w:rPr>
          <w:rFonts w:hint="eastAsia" w:ascii="宋体" w:hAnsi="宋体" w:eastAsia="宋体" w:cs="宋体"/>
          <w:color w:val="auto"/>
          <w:sz w:val="24"/>
        </w:rPr>
        <w:t>2．按照客观的任务动作表现形式进行客观评分，无动作表现者均不得分。</w:t>
      </w:r>
    </w:p>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textAlignment w:val="auto"/>
        <w:outlineLvl w:val="0"/>
        <w:rPr>
          <w:rFonts w:ascii="宋体" w:hAnsi="宋体" w:eastAsia="宋体" w:cs="宋体"/>
          <w:b/>
          <w:bCs/>
          <w:color w:val="auto"/>
          <w:sz w:val="24"/>
        </w:rPr>
      </w:pPr>
      <w:bookmarkStart w:id="10" w:name="_Toc27513"/>
      <w:r>
        <w:rPr>
          <w:rFonts w:hint="eastAsia" w:ascii="宋体" w:hAnsi="宋体" w:cs="宋体"/>
          <w:b/>
          <w:bCs/>
          <w:color w:val="auto"/>
          <w:sz w:val="24"/>
          <w:lang w:val="en-US" w:eastAsia="zh-CN"/>
        </w:rPr>
        <w:t>十</w:t>
      </w:r>
      <w:r>
        <w:rPr>
          <w:rFonts w:hint="eastAsia" w:ascii="宋体" w:hAnsi="宋体" w:eastAsia="宋体" w:cs="宋体"/>
          <w:b/>
          <w:bCs/>
          <w:color w:val="auto"/>
          <w:sz w:val="24"/>
        </w:rPr>
        <w:t>、选手须知</w:t>
      </w:r>
      <w:bookmarkEnd w:id="10"/>
    </w:p>
    <w:p>
      <w:pPr>
        <w:keepNext w:val="0"/>
        <w:keepLines w:val="0"/>
        <w:pageBreakBefore w:val="0"/>
        <w:widowControl w:val="0"/>
        <w:kinsoku/>
        <w:wordWrap/>
        <w:overflowPunct/>
        <w:topLinePunct w:val="0"/>
        <w:autoSpaceDE/>
        <w:autoSpaceDN/>
        <w:bidi w:val="0"/>
        <w:adjustRightInd/>
        <w:snapToGrid/>
        <w:spacing w:line="440" w:lineRule="exact"/>
        <w:ind w:firstLine="480" w:firstLineChars="200"/>
        <w:jc w:val="both"/>
        <w:textAlignment w:val="auto"/>
        <w:rPr>
          <w:rFonts w:hint="eastAsia" w:ascii="宋体" w:hAnsi="宋体" w:eastAsia="宋体" w:cs="宋体"/>
          <w:color w:val="auto"/>
          <w:sz w:val="24"/>
        </w:rPr>
      </w:pPr>
      <w:r>
        <w:rPr>
          <w:rFonts w:hint="eastAsia" w:ascii="宋体" w:hAnsi="宋体" w:eastAsia="宋体" w:cs="宋体"/>
          <w:color w:val="auto"/>
          <w:sz w:val="24"/>
        </w:rPr>
        <w:t>1.参赛选手必须持本人身份证和选拔赛组委会签发的参赛证参加竞赛。且按要求准备安全用品。</w:t>
      </w:r>
    </w:p>
    <w:p>
      <w:pPr>
        <w:keepNext w:val="0"/>
        <w:keepLines w:val="0"/>
        <w:pageBreakBefore w:val="0"/>
        <w:widowControl w:val="0"/>
        <w:kinsoku/>
        <w:wordWrap/>
        <w:overflowPunct/>
        <w:topLinePunct w:val="0"/>
        <w:autoSpaceDE/>
        <w:autoSpaceDN/>
        <w:bidi w:val="0"/>
        <w:adjustRightInd/>
        <w:snapToGrid/>
        <w:spacing w:line="440" w:lineRule="exact"/>
        <w:ind w:firstLine="480" w:firstLineChars="200"/>
        <w:jc w:val="both"/>
        <w:textAlignment w:val="auto"/>
        <w:rPr>
          <w:rFonts w:hint="eastAsia" w:ascii="宋体" w:hAnsi="宋体" w:eastAsia="宋体" w:cs="宋体"/>
          <w:color w:val="auto"/>
          <w:sz w:val="24"/>
        </w:rPr>
      </w:pPr>
      <w:r>
        <w:rPr>
          <w:rFonts w:hint="eastAsia" w:ascii="宋体" w:hAnsi="宋体" w:eastAsia="宋体" w:cs="宋体"/>
          <w:color w:val="auto"/>
          <w:sz w:val="24"/>
        </w:rPr>
        <w:t>2.操作技能竞赛提前30分钟到赛场检录、抽取工位号。竞赛前20分钟进入赛场核对现场提供的设备、器件、材料等，整理工具；竞赛开始后方可进行操作。竞赛开始后迟到15分钟者不得参加竞赛。</w:t>
      </w:r>
    </w:p>
    <w:p>
      <w:pPr>
        <w:keepNext w:val="0"/>
        <w:keepLines w:val="0"/>
        <w:pageBreakBefore w:val="0"/>
        <w:widowControl w:val="0"/>
        <w:kinsoku/>
        <w:wordWrap/>
        <w:overflowPunct/>
        <w:topLinePunct w:val="0"/>
        <w:autoSpaceDE/>
        <w:autoSpaceDN/>
        <w:bidi w:val="0"/>
        <w:adjustRightInd/>
        <w:snapToGrid/>
        <w:spacing w:line="440" w:lineRule="exact"/>
        <w:ind w:firstLine="480" w:firstLineChars="200"/>
        <w:jc w:val="both"/>
        <w:textAlignment w:val="auto"/>
        <w:rPr>
          <w:rFonts w:hint="eastAsia" w:ascii="宋体" w:hAnsi="宋体" w:eastAsia="宋体" w:cs="宋体"/>
          <w:color w:val="auto"/>
          <w:sz w:val="24"/>
        </w:rPr>
      </w:pPr>
      <w:r>
        <w:rPr>
          <w:rFonts w:hint="eastAsia" w:ascii="宋体" w:hAnsi="宋体" w:eastAsia="宋体" w:cs="宋体"/>
          <w:color w:val="auto"/>
          <w:sz w:val="24"/>
        </w:rPr>
        <w:t>3.各种与大赛相关的软件和相关资料统一由大赛组委会提供，参赛选手不得自带软件和相关资料。</w:t>
      </w:r>
    </w:p>
    <w:p>
      <w:pPr>
        <w:keepNext w:val="0"/>
        <w:keepLines w:val="0"/>
        <w:pageBreakBefore w:val="0"/>
        <w:widowControl w:val="0"/>
        <w:kinsoku/>
        <w:wordWrap/>
        <w:overflowPunct/>
        <w:topLinePunct w:val="0"/>
        <w:autoSpaceDE/>
        <w:autoSpaceDN/>
        <w:bidi w:val="0"/>
        <w:adjustRightInd/>
        <w:snapToGrid/>
        <w:spacing w:line="440" w:lineRule="exact"/>
        <w:ind w:firstLine="480" w:firstLineChars="200"/>
        <w:jc w:val="both"/>
        <w:textAlignment w:val="auto"/>
        <w:rPr>
          <w:rFonts w:hint="eastAsia" w:ascii="宋体" w:hAnsi="宋体" w:eastAsia="宋体" w:cs="宋体"/>
          <w:color w:val="auto"/>
          <w:sz w:val="24"/>
        </w:rPr>
      </w:pPr>
      <w:r>
        <w:rPr>
          <w:rFonts w:hint="eastAsia" w:ascii="宋体" w:hAnsi="宋体" w:eastAsia="宋体" w:cs="宋体"/>
          <w:color w:val="auto"/>
          <w:sz w:val="24"/>
        </w:rPr>
        <w:t>4.实际操作竞赛按实际抽签进行。竞赛过程中赛场统一提供食品和饮水，选手休息、饮食和如厕时间均计算在竞赛时间内，竞赛过程中严禁接受任何形式的场外指导。</w:t>
      </w:r>
    </w:p>
    <w:p>
      <w:pPr>
        <w:keepNext w:val="0"/>
        <w:keepLines w:val="0"/>
        <w:pageBreakBefore w:val="0"/>
        <w:widowControl w:val="0"/>
        <w:kinsoku/>
        <w:wordWrap/>
        <w:overflowPunct/>
        <w:topLinePunct w:val="0"/>
        <w:autoSpaceDE/>
        <w:autoSpaceDN/>
        <w:bidi w:val="0"/>
        <w:adjustRightInd/>
        <w:snapToGrid/>
        <w:spacing w:line="440" w:lineRule="exact"/>
        <w:ind w:firstLine="480" w:firstLineChars="200"/>
        <w:jc w:val="both"/>
        <w:textAlignment w:val="auto"/>
        <w:rPr>
          <w:rFonts w:hint="eastAsia" w:ascii="宋体" w:hAnsi="宋体" w:eastAsia="宋体" w:cs="宋体"/>
          <w:color w:val="auto"/>
          <w:sz w:val="24"/>
        </w:rPr>
      </w:pPr>
      <w:r>
        <w:rPr>
          <w:rFonts w:hint="eastAsia" w:ascii="宋体" w:hAnsi="宋体" w:eastAsia="宋体" w:cs="宋体"/>
          <w:color w:val="auto"/>
          <w:sz w:val="24"/>
        </w:rPr>
        <w:t>5.竞赛期间参赛选手不得离场，不得携带手机等移动通信或上网设备、移动存储设备、纸质资料等与竞赛无关的物品。</w:t>
      </w:r>
    </w:p>
    <w:p>
      <w:pPr>
        <w:keepNext w:val="0"/>
        <w:keepLines w:val="0"/>
        <w:pageBreakBefore w:val="0"/>
        <w:widowControl w:val="0"/>
        <w:kinsoku/>
        <w:wordWrap/>
        <w:overflowPunct/>
        <w:topLinePunct w:val="0"/>
        <w:autoSpaceDE/>
        <w:autoSpaceDN/>
        <w:bidi w:val="0"/>
        <w:adjustRightInd/>
        <w:snapToGrid/>
        <w:spacing w:line="440" w:lineRule="exact"/>
        <w:ind w:firstLine="480" w:firstLineChars="200"/>
        <w:jc w:val="both"/>
        <w:textAlignment w:val="auto"/>
        <w:rPr>
          <w:rFonts w:hint="eastAsia" w:ascii="宋体" w:hAnsi="宋体" w:eastAsia="宋体" w:cs="宋体"/>
          <w:color w:val="auto"/>
          <w:sz w:val="24"/>
        </w:rPr>
      </w:pPr>
      <w:r>
        <w:rPr>
          <w:rFonts w:hint="eastAsia" w:ascii="宋体" w:hAnsi="宋体" w:eastAsia="宋体" w:cs="宋体"/>
          <w:color w:val="auto"/>
          <w:sz w:val="24"/>
        </w:rPr>
        <w:t>6.竞赛过程中，参赛选手须严格遵守安全操作规程及劳动保护要求，接受裁判员、现场技术服务人员的监督和警示，确保设备及人身安全。</w:t>
      </w:r>
    </w:p>
    <w:p>
      <w:pPr>
        <w:keepNext w:val="0"/>
        <w:keepLines w:val="0"/>
        <w:pageBreakBefore w:val="0"/>
        <w:widowControl w:val="0"/>
        <w:kinsoku/>
        <w:wordWrap/>
        <w:overflowPunct/>
        <w:topLinePunct w:val="0"/>
        <w:autoSpaceDE/>
        <w:autoSpaceDN/>
        <w:bidi w:val="0"/>
        <w:adjustRightInd/>
        <w:snapToGrid/>
        <w:spacing w:line="440" w:lineRule="exact"/>
        <w:ind w:firstLine="480" w:firstLineChars="200"/>
        <w:jc w:val="both"/>
        <w:textAlignment w:val="auto"/>
        <w:rPr>
          <w:rFonts w:hint="eastAsia" w:ascii="宋体" w:hAnsi="宋体" w:eastAsia="宋体" w:cs="宋体"/>
          <w:color w:val="auto"/>
          <w:sz w:val="24"/>
        </w:rPr>
      </w:pPr>
      <w:r>
        <w:rPr>
          <w:rFonts w:hint="eastAsia" w:ascii="宋体" w:hAnsi="宋体" w:eastAsia="宋体" w:cs="宋体"/>
          <w:color w:val="auto"/>
          <w:sz w:val="24"/>
        </w:rPr>
        <w:t>7.因突发情况导致选手中断竞赛，经确认后由裁判长视具体情况做出裁决。</w:t>
      </w:r>
    </w:p>
    <w:p>
      <w:pPr>
        <w:keepNext w:val="0"/>
        <w:keepLines w:val="0"/>
        <w:pageBreakBefore w:val="0"/>
        <w:widowControl w:val="0"/>
        <w:kinsoku/>
        <w:wordWrap/>
        <w:overflowPunct/>
        <w:topLinePunct w:val="0"/>
        <w:autoSpaceDE/>
        <w:autoSpaceDN/>
        <w:bidi w:val="0"/>
        <w:adjustRightInd/>
        <w:snapToGrid/>
        <w:spacing w:line="440" w:lineRule="exact"/>
        <w:ind w:firstLine="480" w:firstLineChars="200"/>
        <w:jc w:val="both"/>
        <w:textAlignment w:val="auto"/>
        <w:rPr>
          <w:rFonts w:hint="eastAsia" w:ascii="宋体" w:hAnsi="宋体" w:eastAsia="宋体" w:cs="宋体"/>
          <w:color w:val="auto"/>
          <w:sz w:val="24"/>
        </w:rPr>
      </w:pPr>
      <w:r>
        <w:rPr>
          <w:rFonts w:hint="eastAsia" w:ascii="宋体" w:hAnsi="宋体" w:eastAsia="宋体" w:cs="宋体"/>
          <w:color w:val="auto"/>
          <w:sz w:val="24"/>
        </w:rPr>
        <w:t>8.参赛选手若提前结束竞赛，应向裁判员举手示意，竞赛终止时间由裁判员记录，参赛队结束竞赛后不得再进行任何操作。</w:t>
      </w:r>
    </w:p>
    <w:p>
      <w:pPr>
        <w:keepNext w:val="0"/>
        <w:keepLines w:val="0"/>
        <w:pageBreakBefore w:val="0"/>
        <w:widowControl w:val="0"/>
        <w:kinsoku/>
        <w:wordWrap/>
        <w:overflowPunct/>
        <w:topLinePunct w:val="0"/>
        <w:autoSpaceDE/>
        <w:autoSpaceDN/>
        <w:bidi w:val="0"/>
        <w:adjustRightInd/>
        <w:snapToGrid/>
        <w:spacing w:line="440" w:lineRule="exact"/>
        <w:ind w:firstLine="480" w:firstLineChars="200"/>
        <w:jc w:val="both"/>
        <w:textAlignment w:val="auto"/>
        <w:rPr>
          <w:rFonts w:hint="eastAsia" w:ascii="宋体" w:hAnsi="宋体" w:eastAsia="宋体" w:cs="宋体"/>
          <w:color w:val="auto"/>
          <w:sz w:val="24"/>
        </w:rPr>
      </w:pPr>
      <w:r>
        <w:rPr>
          <w:rFonts w:hint="eastAsia" w:ascii="宋体" w:hAnsi="宋体" w:eastAsia="宋体" w:cs="宋体"/>
          <w:color w:val="auto"/>
          <w:sz w:val="24"/>
        </w:rPr>
        <w:t>9.参赛选手需按照竞赛任务书要求完成竞赛，并整理现场。</w:t>
      </w:r>
    </w:p>
    <w:p>
      <w:pPr>
        <w:widowControl/>
        <w:wordWrap w:val="0"/>
        <w:spacing w:line="384" w:lineRule="auto"/>
        <w:ind w:firstLine="2400" w:firstLineChars="1000"/>
        <w:jc w:val="left"/>
        <w:rPr>
          <w:rFonts w:hint="eastAsia" w:ascii="宋体" w:hAnsi="宋体" w:eastAsia="宋体" w:cs="宋体"/>
          <w:color w:val="auto"/>
          <w:sz w:val="24"/>
        </w:rPr>
      </w:pPr>
    </w:p>
    <w:p>
      <w:pPr>
        <w:ind w:right="945" w:rightChars="450" w:firstLine="4095" w:firstLineChars="1950"/>
        <w:jc w:val="right"/>
        <w:rPr>
          <w:color w:val="auto"/>
        </w:rPr>
      </w:pPr>
    </w:p>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AFF" w:usb1="C0007841"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仿宋">
    <w:panose1 w:val="02010609060101010101"/>
    <w:charset w:val="86"/>
    <w:family w:val="modern"/>
    <w:pitch w:val="default"/>
    <w:sig w:usb0="800002BF" w:usb1="38CF7CFA" w:usb2="00000016" w:usb3="00000000" w:csb0="00040001" w:csb1="00000000"/>
  </w:font>
  <w:font w:name="仿宋_GB2312">
    <w:altName w:val="仿宋"/>
    <w:panose1 w:val="00000000000000000000"/>
    <w:charset w:val="00"/>
    <w:family w:val="auto"/>
    <w:pitch w:val="default"/>
    <w:sig w:usb0="00000000" w:usb1="00000000" w:usb2="00000000" w:usb3="00000000" w:csb0="00000000" w:csb1="00000000"/>
  </w:font>
  <w:font w:name="方正小标宋简体">
    <w:altName w:val="黑体"/>
    <w:panose1 w:val="00000000000000000000"/>
    <w:charset w:val="86"/>
    <w:family w:val="auto"/>
    <w:pitch w:val="default"/>
    <w:sig w:usb0="00000000" w:usb1="00000000" w:usb2="00000010" w:usb3="00000000" w:csb0="0004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4704DAF"/>
    <w:multiLevelType w:val="singleLevel"/>
    <w:tmpl w:val="84704DAF"/>
    <w:lvl w:ilvl="0" w:tentative="0">
      <w:start w:val="1"/>
      <w:numFmt w:val="decimal"/>
      <w:lvlText w:val="%1."/>
      <w:lvlJc w:val="left"/>
      <w:pPr>
        <w:tabs>
          <w:tab w:val="left" w:pos="312"/>
        </w:tabs>
      </w:pPr>
    </w:lvl>
  </w:abstractNum>
  <w:abstractNum w:abstractNumId="1">
    <w:nsid w:val="95303C9C"/>
    <w:multiLevelType w:val="singleLevel"/>
    <w:tmpl w:val="95303C9C"/>
    <w:lvl w:ilvl="0" w:tentative="0">
      <w:start w:val="1"/>
      <w:numFmt w:val="decimal"/>
      <w:lvlText w:val="%1."/>
      <w:lvlJc w:val="left"/>
      <w:pPr>
        <w:tabs>
          <w:tab w:val="left" w:pos="312"/>
        </w:tabs>
      </w:pPr>
    </w:lvl>
  </w:abstractNum>
  <w:abstractNum w:abstractNumId="2">
    <w:nsid w:val="1774DB10"/>
    <w:multiLevelType w:val="singleLevel"/>
    <w:tmpl w:val="1774DB10"/>
    <w:lvl w:ilvl="0" w:tentative="0">
      <w:start w:val="1"/>
      <w:numFmt w:val="decimal"/>
      <w:lvlText w:val="%1."/>
      <w:lvlJc w:val="left"/>
      <w:pPr>
        <w:tabs>
          <w:tab w:val="left" w:pos="312"/>
        </w:tabs>
      </w:pPr>
    </w:lvl>
  </w:abstractNum>
  <w:abstractNum w:abstractNumId="3">
    <w:nsid w:val="4ED53327"/>
    <w:multiLevelType w:val="singleLevel"/>
    <w:tmpl w:val="4ED53327"/>
    <w:lvl w:ilvl="0" w:tentative="0">
      <w:start w:val="1"/>
      <w:numFmt w:val="decimal"/>
      <w:lvlText w:val="%1."/>
      <w:lvlJc w:val="left"/>
      <w:pPr>
        <w:tabs>
          <w:tab w:val="left" w:pos="312"/>
        </w:tabs>
      </w:pPr>
    </w:lvl>
  </w:abstractNum>
  <w:num w:numId="1">
    <w:abstractNumId w:val="3"/>
  </w:num>
  <w:num w:numId="2">
    <w:abstractNumId w:val="0"/>
  </w:num>
  <w:num w:numId="3">
    <w:abstractNumId w:val="2"/>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doNotDisplayPageBoundaries w:val="1"/>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2"/>
  </w:compat>
  <w:docVars>
    <w:docVar w:name="commondata" w:val="eyJoZGlkIjoiMzI5Zjk0YzgwNzhiYmIyNjAwYzE1ZjU5NmFhNTUyYzAifQ=="/>
  </w:docVars>
  <w:rsids>
    <w:rsidRoot w:val="00C57D9E"/>
    <w:rsid w:val="000D374D"/>
    <w:rsid w:val="001B00E6"/>
    <w:rsid w:val="0023063A"/>
    <w:rsid w:val="002407DF"/>
    <w:rsid w:val="003C4FAA"/>
    <w:rsid w:val="004672B9"/>
    <w:rsid w:val="00646D88"/>
    <w:rsid w:val="0066113B"/>
    <w:rsid w:val="006808F0"/>
    <w:rsid w:val="007F0175"/>
    <w:rsid w:val="008857CC"/>
    <w:rsid w:val="008B04AD"/>
    <w:rsid w:val="00B176E9"/>
    <w:rsid w:val="00B20DF2"/>
    <w:rsid w:val="00B95CDD"/>
    <w:rsid w:val="00C57D9E"/>
    <w:rsid w:val="00DC333D"/>
    <w:rsid w:val="00E01133"/>
    <w:rsid w:val="012C0270"/>
    <w:rsid w:val="013A0CBD"/>
    <w:rsid w:val="023D7AAE"/>
    <w:rsid w:val="036F371A"/>
    <w:rsid w:val="03C33DDE"/>
    <w:rsid w:val="056A1C9B"/>
    <w:rsid w:val="05CF1AFF"/>
    <w:rsid w:val="07B471FE"/>
    <w:rsid w:val="0B09276A"/>
    <w:rsid w:val="0C7D0506"/>
    <w:rsid w:val="0CB8153E"/>
    <w:rsid w:val="0D4E59FF"/>
    <w:rsid w:val="0E456E02"/>
    <w:rsid w:val="0E93580E"/>
    <w:rsid w:val="0F711E78"/>
    <w:rsid w:val="0FD20B69"/>
    <w:rsid w:val="0FDF6DE2"/>
    <w:rsid w:val="10182351"/>
    <w:rsid w:val="114C1E28"/>
    <w:rsid w:val="11AF15B5"/>
    <w:rsid w:val="11F2137A"/>
    <w:rsid w:val="13D0193F"/>
    <w:rsid w:val="14983A03"/>
    <w:rsid w:val="18D860FA"/>
    <w:rsid w:val="19A307D7"/>
    <w:rsid w:val="1A170ECC"/>
    <w:rsid w:val="1B100797"/>
    <w:rsid w:val="1B34092A"/>
    <w:rsid w:val="1B5508A0"/>
    <w:rsid w:val="1D063C00"/>
    <w:rsid w:val="1D813BCE"/>
    <w:rsid w:val="1E8C3BBD"/>
    <w:rsid w:val="208C08C0"/>
    <w:rsid w:val="20B248B2"/>
    <w:rsid w:val="22326947"/>
    <w:rsid w:val="23BE3486"/>
    <w:rsid w:val="259B7501"/>
    <w:rsid w:val="294F6969"/>
    <w:rsid w:val="29AE5D4B"/>
    <w:rsid w:val="2A5600FC"/>
    <w:rsid w:val="2B253DEB"/>
    <w:rsid w:val="2C271DE5"/>
    <w:rsid w:val="2D636E4D"/>
    <w:rsid w:val="32EB09B3"/>
    <w:rsid w:val="335A003B"/>
    <w:rsid w:val="347D3D20"/>
    <w:rsid w:val="37A80039"/>
    <w:rsid w:val="37D526F5"/>
    <w:rsid w:val="38566A2B"/>
    <w:rsid w:val="38FB291B"/>
    <w:rsid w:val="39581FAC"/>
    <w:rsid w:val="39692627"/>
    <w:rsid w:val="39783C80"/>
    <w:rsid w:val="3A59585F"/>
    <w:rsid w:val="3C333E8E"/>
    <w:rsid w:val="3CF360F1"/>
    <w:rsid w:val="3D025363"/>
    <w:rsid w:val="3E4B0740"/>
    <w:rsid w:val="3F71178A"/>
    <w:rsid w:val="406E6033"/>
    <w:rsid w:val="41281AE7"/>
    <w:rsid w:val="4192123E"/>
    <w:rsid w:val="42703746"/>
    <w:rsid w:val="42ED4682"/>
    <w:rsid w:val="434924E5"/>
    <w:rsid w:val="445C2E5A"/>
    <w:rsid w:val="44611C27"/>
    <w:rsid w:val="4CAF2F99"/>
    <w:rsid w:val="4CDA00FD"/>
    <w:rsid w:val="4CFE5559"/>
    <w:rsid w:val="502642A4"/>
    <w:rsid w:val="507D566E"/>
    <w:rsid w:val="50C86E43"/>
    <w:rsid w:val="52640967"/>
    <w:rsid w:val="528B1775"/>
    <w:rsid w:val="52DB4633"/>
    <w:rsid w:val="540E17EE"/>
    <w:rsid w:val="573963A5"/>
    <w:rsid w:val="57E417F1"/>
    <w:rsid w:val="58472D43"/>
    <w:rsid w:val="59137BE9"/>
    <w:rsid w:val="597B40E7"/>
    <w:rsid w:val="5CE7629B"/>
    <w:rsid w:val="5DCA5FA9"/>
    <w:rsid w:val="5F021772"/>
    <w:rsid w:val="5F096FA4"/>
    <w:rsid w:val="5F864151"/>
    <w:rsid w:val="5FFB2556"/>
    <w:rsid w:val="63DA2CBD"/>
    <w:rsid w:val="65F20792"/>
    <w:rsid w:val="67902011"/>
    <w:rsid w:val="682B7F8C"/>
    <w:rsid w:val="688B291E"/>
    <w:rsid w:val="6A162576"/>
    <w:rsid w:val="6B3B6738"/>
    <w:rsid w:val="6BAA566B"/>
    <w:rsid w:val="6EBD7464"/>
    <w:rsid w:val="6F8B7C47"/>
    <w:rsid w:val="71A37926"/>
    <w:rsid w:val="72A252EE"/>
    <w:rsid w:val="72C45265"/>
    <w:rsid w:val="755213A8"/>
    <w:rsid w:val="75D450E1"/>
    <w:rsid w:val="7691423E"/>
    <w:rsid w:val="7693525B"/>
    <w:rsid w:val="76D80C0F"/>
    <w:rsid w:val="77435AB2"/>
    <w:rsid w:val="7AEC7634"/>
    <w:rsid w:val="7AF30CAA"/>
    <w:rsid w:val="7B310FBD"/>
    <w:rsid w:val="7B834E15"/>
    <w:rsid w:val="7C6929D9"/>
    <w:rsid w:val="7D0E6E74"/>
    <w:rsid w:val="7E954211"/>
    <w:rsid w:val="7E9975A5"/>
    <w:rsid w:val="7F160BF6"/>
    <w:rsid w:val="7FB0104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Calibri" w:hAnsi="Calibri"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name="header"/>
    <w:lsdException w:qFormat="1"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4"/>
      <w:lang w:val="en-US" w:eastAsia="zh-CN" w:bidi="ar-SA"/>
    </w:rPr>
  </w:style>
  <w:style w:type="character" w:default="1" w:styleId="6">
    <w:name w:val="Default Paragraph Font"/>
    <w:semiHidden/>
    <w:unhideWhenUsed/>
    <w:qFormat/>
    <w:uiPriority w:val="1"/>
  </w:style>
  <w:style w:type="table" w:default="1" w:styleId="5">
    <w:name w:val="Normal Table"/>
    <w:semiHidden/>
    <w:unhideWhenUsed/>
    <w:qFormat/>
    <w:uiPriority w:val="99"/>
    <w:tblPr>
      <w:tblCellMar>
        <w:top w:w="0" w:type="dxa"/>
        <w:left w:w="108" w:type="dxa"/>
        <w:bottom w:w="0" w:type="dxa"/>
        <w:right w:w="108" w:type="dxa"/>
      </w:tblCellMar>
    </w:tblPr>
  </w:style>
  <w:style w:type="paragraph" w:styleId="2">
    <w:name w:val="Balloon Text"/>
    <w:basedOn w:val="1"/>
    <w:link w:val="11"/>
    <w:semiHidden/>
    <w:unhideWhenUsed/>
    <w:qFormat/>
    <w:uiPriority w:val="99"/>
    <w:rPr>
      <w:sz w:val="18"/>
      <w:szCs w:val="18"/>
    </w:rPr>
  </w:style>
  <w:style w:type="paragraph" w:styleId="3">
    <w:name w:val="footer"/>
    <w:basedOn w:val="1"/>
    <w:link w:val="13"/>
    <w:semiHidden/>
    <w:unhideWhenUsed/>
    <w:qFormat/>
    <w:uiPriority w:val="99"/>
    <w:pPr>
      <w:tabs>
        <w:tab w:val="center" w:pos="4153"/>
        <w:tab w:val="right" w:pos="8306"/>
      </w:tabs>
      <w:snapToGrid w:val="0"/>
      <w:jc w:val="left"/>
    </w:pPr>
    <w:rPr>
      <w:sz w:val="18"/>
      <w:szCs w:val="18"/>
    </w:rPr>
  </w:style>
  <w:style w:type="paragraph" w:styleId="4">
    <w:name w:val="header"/>
    <w:basedOn w:val="1"/>
    <w:link w:val="12"/>
    <w:semiHidden/>
    <w:unhideWhenUsed/>
    <w:qFormat/>
    <w:uiPriority w:val="99"/>
    <w:pPr>
      <w:pBdr>
        <w:bottom w:val="single" w:color="auto" w:sz="6" w:space="1"/>
      </w:pBdr>
      <w:tabs>
        <w:tab w:val="center" w:pos="4153"/>
        <w:tab w:val="right" w:pos="8306"/>
      </w:tabs>
      <w:snapToGrid w:val="0"/>
      <w:jc w:val="center"/>
    </w:pPr>
    <w:rPr>
      <w:sz w:val="18"/>
      <w:szCs w:val="18"/>
    </w:rPr>
  </w:style>
  <w:style w:type="paragraph" w:customStyle="1" w:styleId="7">
    <w:name w:val="表"/>
    <w:qFormat/>
    <w:uiPriority w:val="99"/>
    <w:pPr>
      <w:jc w:val="center"/>
    </w:pPr>
    <w:rPr>
      <w:rFonts w:ascii="Times New Roman" w:hAnsi="Times New Roman" w:eastAsia="宋体" w:cs="Times New Roman"/>
      <w:kern w:val="2"/>
      <w:sz w:val="24"/>
      <w:szCs w:val="22"/>
      <w:lang w:val="en-US" w:eastAsia="zh-CN" w:bidi="ar-SA"/>
    </w:rPr>
  </w:style>
  <w:style w:type="paragraph" w:customStyle="1" w:styleId="8">
    <w:name w:val="表 靠左"/>
    <w:qFormat/>
    <w:uiPriority w:val="99"/>
    <w:rPr>
      <w:rFonts w:ascii="Times New Roman" w:hAnsi="Times New Roman" w:eastAsia="仿宋" w:cs="Times New Roman"/>
      <w:kern w:val="2"/>
      <w:sz w:val="21"/>
      <w:szCs w:val="22"/>
      <w:lang w:val="en-US" w:eastAsia="zh-CN" w:bidi="ar-SA"/>
    </w:rPr>
  </w:style>
  <w:style w:type="paragraph" w:customStyle="1" w:styleId="9">
    <w:name w:val="表-居中"/>
    <w:qFormat/>
    <w:uiPriority w:val="7"/>
    <w:pPr>
      <w:jc w:val="center"/>
    </w:pPr>
    <w:rPr>
      <w:rFonts w:ascii="宋体" w:hAnsi="宋体" w:eastAsia="仿宋_GB2312" w:cs="Times New Roman"/>
      <w:kern w:val="2"/>
      <w:sz w:val="24"/>
      <w:szCs w:val="22"/>
      <w:lang w:val="en-US" w:eastAsia="zh-CN" w:bidi="ar-SA"/>
    </w:rPr>
  </w:style>
  <w:style w:type="paragraph" w:customStyle="1" w:styleId="10">
    <w:name w:val="列出段落1"/>
    <w:basedOn w:val="1"/>
    <w:qFormat/>
    <w:uiPriority w:val="34"/>
    <w:pPr>
      <w:ind w:firstLine="420" w:firstLineChars="200"/>
    </w:pPr>
    <w:rPr>
      <w:szCs w:val="22"/>
    </w:rPr>
  </w:style>
  <w:style w:type="character" w:customStyle="1" w:styleId="11">
    <w:name w:val="批注框文本 Char"/>
    <w:basedOn w:val="6"/>
    <w:link w:val="2"/>
    <w:semiHidden/>
    <w:qFormat/>
    <w:uiPriority w:val="99"/>
    <w:rPr>
      <w:sz w:val="18"/>
      <w:szCs w:val="18"/>
    </w:rPr>
  </w:style>
  <w:style w:type="character" w:customStyle="1" w:styleId="12">
    <w:name w:val="页眉 Char"/>
    <w:basedOn w:val="6"/>
    <w:link w:val="4"/>
    <w:semiHidden/>
    <w:qFormat/>
    <w:uiPriority w:val="99"/>
    <w:rPr>
      <w:kern w:val="2"/>
      <w:sz w:val="18"/>
      <w:szCs w:val="18"/>
    </w:rPr>
  </w:style>
  <w:style w:type="character" w:customStyle="1" w:styleId="13">
    <w:name w:val="页脚 Char"/>
    <w:basedOn w:val="6"/>
    <w:link w:val="3"/>
    <w:semiHidden/>
    <w:qFormat/>
    <w:uiPriority w:val="99"/>
    <w:rPr>
      <w:kern w:val="2"/>
      <w:sz w:val="18"/>
      <w:szCs w:val="18"/>
    </w:rPr>
  </w:style>
</w:styles>
</file>

<file path=word/_rels/document.xml.rels><?xml version="1.0" encoding="UTF-8" standalone="yes"?>
<Relationships xmlns="http://schemas.openxmlformats.org/package/2006/relationships"><Relationship Id="rId6" Type="http://schemas.openxmlformats.org/officeDocument/2006/relationships/fontTable" Target="fontTable.xml"/><Relationship Id="rId5" Type="http://schemas.openxmlformats.org/officeDocument/2006/relationships/numbering" Target="numbering.xml"/><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10</Pages>
  <Words>5342</Words>
  <Characters>5514</Characters>
  <Lines>40</Lines>
  <Paragraphs>11</Paragraphs>
  <TotalTime>2</TotalTime>
  <ScaleCrop>false</ScaleCrop>
  <LinksUpToDate>false</LinksUpToDate>
  <CharactersWithSpaces>5557</CharactersWithSpaces>
  <Application>WPS Office_11.1.0.14309_F1E327BC-269C-435d-A152-05C5408002CA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2021-07-10T03:29:00Z</dcterms:created>
  <dc:creator>Administrator</dc:creator>
  <cp:lastModifiedBy>Administrator</cp:lastModifiedBy>
  <dcterms:modified xsi:type="dcterms:W3CDTF">2023-06-20T06:26:59Z</dcterms:modified>
  <cp:revision>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ICV">
    <vt:lpwstr>A298D1168B774454B3B34105BDBA8DDE</vt:lpwstr>
  </property>
</Properties>
</file>