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ascii="黑体" w:hAnsi="黑体" w:eastAsia="黑体"/>
          <w:sz w:val="32"/>
          <w:szCs w:val="32"/>
        </w:rPr>
      </w:pPr>
    </w:p>
    <w:p>
      <w:pPr>
        <w:tabs>
          <w:tab w:val="left" w:pos="7560"/>
        </w:tabs>
        <w:adjustRightInd w:val="0"/>
        <w:snapToGrid w:val="0"/>
        <w:spacing w:line="560" w:lineRule="exact"/>
        <w:jc w:val="center"/>
        <w:rPr>
          <w:rFonts w:ascii="方正小标宋简体" w:eastAsia="方正小标宋简体"/>
          <w:sz w:val="44"/>
          <w:szCs w:val="32"/>
        </w:rPr>
      </w:pPr>
    </w:p>
    <w:p>
      <w:pPr>
        <w:tabs>
          <w:tab w:val="left" w:pos="7560"/>
        </w:tabs>
        <w:adjustRightInd w:val="0"/>
        <w:snapToGrid w:val="0"/>
        <w:spacing w:line="560" w:lineRule="exact"/>
        <w:rPr>
          <w:rFonts w:ascii="方正小标宋简体" w:eastAsia="方正小标宋简体"/>
          <w:sz w:val="44"/>
          <w:szCs w:val="32"/>
        </w:rPr>
      </w:pPr>
    </w:p>
    <w:p>
      <w:pPr>
        <w:tabs>
          <w:tab w:val="left" w:pos="7560"/>
        </w:tabs>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2020年度部门整体支出绩效自评报告</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ascii="黑体" w:hAnsi="黑体" w:eastAsia="黑体"/>
          <w:sz w:val="36"/>
          <w:szCs w:val="44"/>
        </w:rPr>
      </w:pPr>
      <w:r>
        <w:rPr>
          <w:rFonts w:hint="eastAsia" w:ascii="黑体" w:hAnsi="黑体" w:eastAsia="黑体"/>
          <w:sz w:val="36"/>
          <w:szCs w:val="44"/>
        </w:rPr>
        <w:t>株洲市石峰区机关事务服务中心（盖章）</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tabs>
          <w:tab w:val="left" w:pos="7560"/>
        </w:tabs>
        <w:adjustRightInd w:val="0"/>
        <w:snapToGrid w:val="0"/>
        <w:spacing w:line="540" w:lineRule="exact"/>
        <w:ind w:firstLine="640" w:firstLineChars="200"/>
        <w:jc w:val="left"/>
        <w:rPr>
          <w:rFonts w:ascii="黑体" w:hAnsi="黑体" w:eastAsia="黑体"/>
          <w:sz w:val="32"/>
          <w:szCs w:val="32"/>
        </w:rPr>
      </w:pPr>
    </w:p>
    <w:p>
      <w:pPr>
        <w:numPr>
          <w:ilvl w:val="0"/>
          <w:numId w:val="1"/>
        </w:numPr>
        <w:tabs>
          <w:tab w:val="left" w:pos="7560"/>
        </w:tabs>
        <w:adjustRightInd w:val="0"/>
        <w:snapToGrid w:val="0"/>
        <w:spacing w:line="540" w:lineRule="exact"/>
        <w:ind w:firstLine="640" w:firstLineChars="200"/>
        <w:jc w:val="left"/>
        <w:rPr>
          <w:rFonts w:ascii="黑体" w:hAnsi="黑体" w:eastAsia="黑体"/>
          <w:sz w:val="32"/>
          <w:szCs w:val="32"/>
        </w:rPr>
      </w:pPr>
      <w:r>
        <w:rPr>
          <w:rFonts w:hint="eastAsia" w:ascii="黑体" w:hAnsi="黑体" w:eastAsia="黑体"/>
          <w:sz w:val="32"/>
          <w:szCs w:val="32"/>
        </w:rPr>
        <w:t>预算单位基本情况</w:t>
      </w:r>
    </w:p>
    <w:p>
      <w:pPr>
        <w:pStyle w:val="6"/>
        <w:ind w:left="0" w:leftChars="0" w:firstLine="640"/>
      </w:pPr>
      <w:r>
        <w:rPr>
          <w:rFonts w:hint="eastAsia" w:ascii="仿宋_GB2312" w:hAnsi="仿宋_GB2312" w:eastAsia="仿宋_GB2312" w:cs="仿宋_GB2312"/>
          <w:sz w:val="32"/>
          <w:szCs w:val="32"/>
        </w:rPr>
        <w:t>株洲市石峰区机关事务服务中心是负责区机关事务服务管理的机构，</w:t>
      </w:r>
      <w:r>
        <w:rPr>
          <w:rFonts w:hint="eastAsia" w:ascii="仿宋_GB2312" w:hAnsi="宋体" w:eastAsia="仿宋_GB2312"/>
          <w:sz w:val="32"/>
          <w:szCs w:val="32"/>
        </w:rPr>
        <w:t>本部门主要职责是：</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（一）贯彻有关机关事务工作的方针政策及法律法规；拟订全区机关事务管理规章制度和后勤体制改革工作方案并组织实施。</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（二）负责区直机关事务的管理、保障和服务工作。</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（三）负责区直机关办公用房的规划、调剂、使用、管理、维修等工作；承办区直机关单位房屋维修、危旧房改造事务工作。</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（四）负责区直机关后勤服务工作，对向区直机关提供外包服务的物业、文印、餐饮等公司进行管理。</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（五）负责公务用车的管理服务工作。</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（六）负责区直机关院内的节约能源管理工作。</w:t>
      </w:r>
    </w:p>
    <w:p>
      <w:pPr>
        <w:adjustRightInd w:val="0"/>
        <w:ind w:firstLine="640"/>
        <w:jc w:val="left"/>
        <w:rPr>
          <w:rFonts w:ascii="仿宋" w:hAnsi="仿宋" w:eastAsia="仿宋" w:cs="仿宋"/>
          <w:sz w:val="32"/>
          <w:szCs w:val="32"/>
        </w:rPr>
      </w:pPr>
      <w:r>
        <w:rPr>
          <w:rFonts w:hint="eastAsia" w:ascii="仿宋" w:hAnsi="仿宋" w:eastAsia="仿宋" w:cs="仿宋"/>
          <w:sz w:val="32"/>
          <w:szCs w:val="32"/>
        </w:rPr>
        <w:t>（七）完成区委、区政府交办的其他工作。</w:t>
      </w:r>
    </w:p>
    <w:p>
      <w:pPr>
        <w:tabs>
          <w:tab w:val="left" w:pos="7560"/>
        </w:tabs>
        <w:adjustRightInd w:val="0"/>
        <w:snapToGrid w:val="0"/>
        <w:spacing w:line="560" w:lineRule="exact"/>
        <w:ind w:firstLine="640" w:firstLineChars="200"/>
        <w:rPr>
          <w:rFonts w:ascii="仿宋" w:hAnsi="仿宋" w:eastAsia="仿宋" w:cs="仿宋"/>
          <w:sz w:val="32"/>
          <w:szCs w:val="32"/>
        </w:rPr>
      </w:pPr>
      <w:r>
        <w:rPr>
          <w:rFonts w:eastAsia="仿宋_GB2312"/>
          <w:sz w:val="32"/>
          <w:szCs w:val="32"/>
        </w:rPr>
        <w:t>我单位共有内设科室（</w:t>
      </w:r>
      <w:r>
        <w:rPr>
          <w:rFonts w:hint="eastAsia" w:eastAsia="仿宋_GB2312"/>
          <w:sz w:val="32"/>
          <w:szCs w:val="32"/>
        </w:rPr>
        <w:t>不含</w:t>
      </w:r>
      <w:r>
        <w:rPr>
          <w:rFonts w:eastAsia="仿宋_GB2312"/>
          <w:sz w:val="32"/>
          <w:szCs w:val="32"/>
        </w:rPr>
        <w:t>二级机构）</w:t>
      </w:r>
      <w:r>
        <w:rPr>
          <w:rFonts w:hint="eastAsia" w:eastAsia="仿宋_GB2312"/>
          <w:sz w:val="32"/>
          <w:szCs w:val="32"/>
        </w:rPr>
        <w:t>4个，</w:t>
      </w:r>
      <w:r>
        <w:rPr>
          <w:rFonts w:hint="eastAsia" w:ascii="仿宋_GB2312" w:hAnsi="宋体" w:eastAsia="仿宋_GB2312"/>
          <w:sz w:val="32"/>
          <w:szCs w:val="32"/>
        </w:rPr>
        <w:t>分别为办公室、物管股、公车平台股、后勤股，无二级机构</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0"/>
          <w:szCs w:val="30"/>
        </w:rPr>
      </w:pPr>
      <w:r>
        <w:rPr>
          <w:rFonts w:hint="eastAsia" w:ascii="仿宋_GB2312" w:hAnsi="仿宋_GB2312" w:eastAsia="仿宋_GB2312" w:cs="仿宋_GB2312"/>
          <w:sz w:val="32"/>
          <w:szCs w:val="32"/>
        </w:rPr>
        <w:t>区机关事务服务中心全额拨款事业编制15名，设主任1名，副主任2名。</w:t>
      </w:r>
      <w:r>
        <w:rPr>
          <w:rFonts w:hint="eastAsia" w:ascii="仿宋" w:hAnsi="仿宋" w:eastAsia="仿宋" w:cs="仿宋"/>
          <w:sz w:val="30"/>
          <w:szCs w:val="30"/>
        </w:rPr>
        <w:t>全额拨款工勤编制0人、0个差额拨款。全单位实有人数30人，其中在职人员16人（行政编制0人，全额拨款</w:t>
      </w:r>
      <w:r>
        <w:rPr>
          <w:rFonts w:hint="eastAsia" w:ascii="仿宋" w:hAnsi="仿宋" w:eastAsia="仿宋" w:cs="仿宋"/>
          <w:kern w:val="0"/>
          <w:sz w:val="30"/>
          <w:szCs w:val="30"/>
        </w:rPr>
        <w:t>事业编制16人，</w:t>
      </w:r>
      <w:r>
        <w:rPr>
          <w:rFonts w:hint="eastAsia" w:ascii="仿宋" w:hAnsi="仿宋" w:eastAsia="仿宋" w:cs="仿宋"/>
          <w:sz w:val="30"/>
          <w:szCs w:val="30"/>
        </w:rPr>
        <w:t>全额拨款工勤编制0人），离休人员0人，退休人员14人。</w:t>
      </w:r>
    </w:p>
    <w:p>
      <w:pPr>
        <w:pStyle w:val="6"/>
      </w:pP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黑体" w:hAnsi="黑体" w:eastAsia="黑体"/>
          <w:sz w:val="32"/>
          <w:szCs w:val="32"/>
        </w:rPr>
        <w:t>二、预算收支出情况</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2020年收入1764.99万元，其中：财政拨款收入1528.44万元，其他资金来源236.55万元。</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2020年支出1764.99万元，其中：基本支出406.75万元，项目支出1358.24万元。</w:t>
      </w:r>
    </w:p>
    <w:p>
      <w:pPr>
        <w:numPr>
          <w:ilvl w:val="0"/>
          <w:numId w:val="2"/>
        </w:numPr>
        <w:tabs>
          <w:tab w:val="left" w:pos="7560"/>
        </w:tabs>
        <w:adjustRightInd w:val="0"/>
        <w:snapToGrid w:val="0"/>
        <w:spacing w:line="540" w:lineRule="exact"/>
        <w:ind w:firstLine="640" w:firstLineChars="200"/>
        <w:jc w:val="left"/>
        <w:rPr>
          <w:rFonts w:ascii="黑体" w:hAnsi="黑体" w:eastAsia="黑体"/>
          <w:sz w:val="32"/>
          <w:szCs w:val="32"/>
        </w:rPr>
      </w:pPr>
      <w:r>
        <w:rPr>
          <w:rFonts w:hint="eastAsia" w:ascii="黑体" w:hAnsi="黑体" w:eastAsia="黑体"/>
          <w:sz w:val="32"/>
          <w:szCs w:val="32"/>
        </w:rPr>
        <w:t>资金使用及绩效情况</w:t>
      </w:r>
    </w:p>
    <w:p>
      <w:pPr>
        <w:tabs>
          <w:tab w:val="left" w:pos="7560"/>
        </w:tabs>
        <w:adjustRightInd w:val="0"/>
        <w:snapToGrid w:val="0"/>
        <w:spacing w:line="540" w:lineRule="exact"/>
        <w:ind w:firstLine="321" w:firstLineChars="100"/>
        <w:jc w:val="left"/>
        <w:rPr>
          <w:rFonts w:ascii="仿宋" w:hAnsi="仿宋" w:eastAsia="仿宋" w:cs="仿宋"/>
          <w:b/>
          <w:bCs/>
          <w:sz w:val="32"/>
          <w:szCs w:val="32"/>
        </w:rPr>
      </w:pPr>
      <w:r>
        <w:rPr>
          <w:rFonts w:hint="eastAsia" w:ascii="仿宋" w:hAnsi="仿宋" w:eastAsia="仿宋" w:cs="仿宋"/>
          <w:b/>
          <w:bCs/>
          <w:sz w:val="32"/>
          <w:szCs w:val="32"/>
        </w:rPr>
        <w:t>（一）整体支出绩效情况</w:t>
      </w:r>
    </w:p>
    <w:p>
      <w:pPr>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2020年</w:t>
      </w:r>
      <w:r>
        <w:rPr>
          <w:rFonts w:eastAsia="仿宋_GB2312"/>
          <w:color w:val="000000"/>
          <w:sz w:val="32"/>
          <w:szCs w:val="32"/>
        </w:rPr>
        <w:t>区机关事务服务中心在区委、区政府的正确领导下，坚持以党的十九大会议精神和</w:t>
      </w:r>
      <w:bookmarkStart w:id="0" w:name="_GoBack"/>
      <w:r>
        <w:rPr>
          <w:rFonts w:hint="eastAsia" w:eastAsia="仿宋_GB2312"/>
          <w:color w:val="000000"/>
          <w:sz w:val="32"/>
          <w:szCs w:val="32"/>
          <w:lang w:eastAsia="zh-CN"/>
        </w:rPr>
        <w:t>习近平新时代中国特色社会主义</w:t>
      </w:r>
      <w:bookmarkEnd w:id="0"/>
      <w:r>
        <w:rPr>
          <w:rFonts w:hint="eastAsia" w:eastAsia="仿宋_GB2312"/>
          <w:color w:val="000000"/>
          <w:sz w:val="32"/>
          <w:szCs w:val="32"/>
          <w:lang w:eastAsia="zh-CN"/>
        </w:rPr>
        <w:t>思想</w:t>
      </w:r>
      <w:r>
        <w:rPr>
          <w:rFonts w:eastAsia="仿宋_GB2312"/>
          <w:color w:val="000000"/>
          <w:sz w:val="32"/>
          <w:szCs w:val="32"/>
        </w:rPr>
        <w:t>为指导，不断创新管理模式，切实提高服务水平，</w:t>
      </w:r>
      <w:r>
        <w:rPr>
          <w:rFonts w:hint="eastAsia" w:ascii="仿宋_GB2312" w:hAnsi="宋体" w:eastAsia="仿宋_GB2312" w:cs="仿宋_GB2312"/>
          <w:color w:val="000000"/>
          <w:sz w:val="32"/>
          <w:szCs w:val="32"/>
        </w:rPr>
        <w:t>紧紧围绕区委、区政府的中心工作，圆满完成了上级交办的各项任务，</w:t>
      </w:r>
      <w:r>
        <w:rPr>
          <w:rFonts w:hint="eastAsia" w:ascii="仿宋" w:hAnsi="仿宋" w:eastAsia="仿宋" w:cs="仿宋"/>
          <w:sz w:val="32"/>
          <w:szCs w:val="32"/>
        </w:rPr>
        <w:t>具体各项工作情况如下：</w:t>
      </w:r>
    </w:p>
    <w:p>
      <w:pPr>
        <w:widowControl/>
        <w:numPr>
          <w:ilvl w:val="0"/>
          <w:numId w:val="3"/>
        </w:numPr>
        <w:spacing w:line="560" w:lineRule="exact"/>
        <w:ind w:firstLine="643" w:firstLineChars="200"/>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公务用车管理工作</w:t>
      </w:r>
    </w:p>
    <w:p>
      <w:pPr>
        <w:widowControl/>
        <w:spacing w:line="560" w:lineRule="exact"/>
        <w:ind w:firstLine="640" w:firstLineChars="200"/>
        <w:rPr>
          <w:rFonts w:ascii="仿宋_GB2312" w:eastAsia="仿宋_GB2312"/>
          <w:kern w:val="0"/>
          <w:sz w:val="32"/>
          <w:szCs w:val="32"/>
        </w:rPr>
      </w:pPr>
      <w:r>
        <w:rPr>
          <w:rFonts w:hint="eastAsia" w:ascii="仿宋_GB2312" w:hAnsi="宋体" w:eastAsia="仿宋_GB2312" w:cs="仿宋_GB2312"/>
          <w:kern w:val="0"/>
          <w:sz w:val="32"/>
          <w:szCs w:val="32"/>
        </w:rPr>
        <w:t>一是优化人员管理。对</w:t>
      </w:r>
      <w:r>
        <w:rPr>
          <w:rFonts w:ascii="仿宋_GB2312" w:eastAsia="仿宋_GB2312" w:cs="仿宋_GB2312"/>
          <w:kern w:val="0"/>
          <w:sz w:val="32"/>
          <w:szCs w:val="32"/>
        </w:rPr>
        <w:t>24</w:t>
      </w:r>
      <w:r>
        <w:rPr>
          <w:rFonts w:hint="eastAsia" w:ascii="仿宋_GB2312" w:hAnsi="宋体" w:eastAsia="仿宋_GB2312" w:cs="仿宋_GB2312"/>
          <w:kern w:val="0"/>
          <w:sz w:val="32"/>
          <w:szCs w:val="32"/>
        </w:rPr>
        <w:t>个公车平台司勤人员进行了分流和解聘，出台了最新</w:t>
      </w:r>
      <w:r>
        <w:rPr>
          <w:rFonts w:hint="eastAsia" w:ascii="仿宋_GB2312" w:hAnsi="宋体" w:eastAsia="仿宋_GB2312" w:cs="仿宋_GB2312"/>
          <w:sz w:val="32"/>
          <w:szCs w:val="32"/>
        </w:rPr>
        <w:t>《石峰区公务用车管理平台司勤人员管理制度（试行）》和《石峰区机关公务用车车辆管理办法》等管理制度，加强</w:t>
      </w:r>
      <w:r>
        <w:rPr>
          <w:rFonts w:hint="eastAsia" w:ascii="仿宋_GB2312" w:hAnsi="宋体" w:eastAsia="仿宋_GB2312" w:cs="仿宋_GB2312"/>
          <w:kern w:val="0"/>
          <w:sz w:val="32"/>
          <w:szCs w:val="32"/>
        </w:rPr>
        <w:t>了人员管理的同时降低了运行成本，将</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增支节收</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工作真正落到实处。二是强化车辆管理。</w:t>
      </w:r>
      <w:r>
        <w:rPr>
          <w:rFonts w:hint="eastAsia" w:ascii="仿宋_GB2312" w:hAnsi="宋体" w:eastAsia="仿宋_GB2312" w:cs="仿宋_GB2312"/>
          <w:sz w:val="32"/>
          <w:szCs w:val="32"/>
        </w:rPr>
        <w:t>建立了详细的车辆信息台账，并如实录入到公务用车信息化管理平台，结合</w:t>
      </w:r>
      <w:r>
        <w:rPr>
          <w:rFonts w:hint="eastAsia" w:ascii="仿宋_GB2312" w:eastAsia="仿宋_GB2312" w:cs="仿宋_GB2312"/>
          <w:sz w:val="32"/>
          <w:szCs w:val="32"/>
        </w:rPr>
        <w:t>“</w:t>
      </w:r>
      <w:r>
        <w:rPr>
          <w:rFonts w:hint="eastAsia" w:ascii="仿宋_GB2312" w:hAnsi="宋体" w:eastAsia="仿宋_GB2312" w:cs="仿宋_GB2312"/>
          <w:sz w:val="32"/>
          <w:szCs w:val="32"/>
        </w:rPr>
        <w:t>北斗定位</w:t>
      </w:r>
      <w:r>
        <w:rPr>
          <w:rFonts w:hint="eastAsia" w:ascii="仿宋_GB2312" w:eastAsia="仿宋_GB2312" w:cs="仿宋_GB2312"/>
          <w:sz w:val="32"/>
          <w:szCs w:val="32"/>
        </w:rPr>
        <w:t>”</w:t>
      </w:r>
      <w:r>
        <w:rPr>
          <w:rFonts w:hint="eastAsia" w:ascii="仿宋_GB2312" w:hAnsi="宋体" w:eastAsia="仿宋_GB2312" w:cs="仿宋_GB2312"/>
          <w:sz w:val="32"/>
          <w:szCs w:val="32"/>
        </w:rPr>
        <w:t>功能，真正做到了车辆</w:t>
      </w:r>
      <w:r>
        <w:rPr>
          <w:rFonts w:hint="eastAsia" w:ascii="仿宋_GB2312" w:eastAsia="仿宋_GB2312" w:cs="仿宋_GB2312"/>
          <w:sz w:val="32"/>
          <w:szCs w:val="32"/>
        </w:rPr>
        <w:t>“</w:t>
      </w:r>
      <w:r>
        <w:rPr>
          <w:rFonts w:hint="eastAsia" w:ascii="仿宋_GB2312" w:hAnsi="宋体" w:eastAsia="仿宋_GB2312" w:cs="仿宋_GB2312"/>
          <w:sz w:val="32"/>
          <w:szCs w:val="32"/>
        </w:rPr>
        <w:t>一张网</w:t>
      </w:r>
      <w:r>
        <w:rPr>
          <w:rFonts w:hint="eastAsia" w:ascii="仿宋_GB2312" w:eastAsia="仿宋_GB2312" w:cs="仿宋_GB2312"/>
          <w:sz w:val="32"/>
          <w:szCs w:val="32"/>
        </w:rPr>
        <w:t>”</w:t>
      </w:r>
      <w:r>
        <w:rPr>
          <w:rFonts w:hint="eastAsia" w:ascii="仿宋_GB2312" w:hAnsi="宋体" w:eastAsia="仿宋_GB2312" w:cs="仿宋_GB2312"/>
          <w:sz w:val="32"/>
          <w:szCs w:val="32"/>
        </w:rPr>
        <w:t>管理。</w:t>
      </w:r>
      <w:r>
        <w:rPr>
          <w:rFonts w:hint="eastAsia" w:ascii="仿宋_GB2312" w:hAnsi="宋体" w:eastAsia="仿宋_GB2312" w:cs="仿宋_GB2312"/>
          <w:kern w:val="0"/>
          <w:sz w:val="32"/>
          <w:szCs w:val="32"/>
        </w:rPr>
        <w:t>三是优化平台运行。</w:t>
      </w:r>
      <w:r>
        <w:rPr>
          <w:rFonts w:hint="eastAsia" w:ascii="仿宋_GB2312" w:hAnsi="宋体" w:eastAsia="仿宋_GB2312" w:cs="仿宋_GB2312"/>
          <w:sz w:val="32"/>
          <w:szCs w:val="32"/>
        </w:rPr>
        <w:t>实行了</w:t>
      </w:r>
      <w:r>
        <w:rPr>
          <w:rFonts w:hint="eastAsia" w:ascii="仿宋_GB2312" w:hAnsi="宋体" w:eastAsia="仿宋_GB2312" w:cs="仿宋_GB2312"/>
          <w:kern w:val="0"/>
          <w:sz w:val="32"/>
          <w:szCs w:val="32"/>
        </w:rPr>
        <w:t>平台</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网上派单</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的新型模式，全面实现了</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网上派单</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智能化。</w:t>
      </w:r>
    </w:p>
    <w:p>
      <w:pPr>
        <w:numPr>
          <w:ilvl w:val="0"/>
          <w:numId w:val="3"/>
        </w:numPr>
        <w:spacing w:line="560" w:lineRule="exact"/>
        <w:ind w:firstLine="643" w:firstLineChars="200"/>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后勤维修改造工作</w:t>
      </w:r>
    </w:p>
    <w:p>
      <w:pPr>
        <w:spacing w:line="560" w:lineRule="exact"/>
        <w:ind w:firstLine="640" w:firstLineChars="200"/>
        <w:rPr>
          <w:rFonts w:ascii="仿宋_GB2312" w:eastAsia="仿宋_GB2312"/>
          <w:kern w:val="0"/>
          <w:sz w:val="32"/>
          <w:szCs w:val="32"/>
        </w:rPr>
      </w:pPr>
      <w:r>
        <w:rPr>
          <w:rFonts w:hint="eastAsia" w:ascii="仿宋_GB2312" w:hAnsi="宋体" w:eastAsia="仿宋_GB2312" w:cs="仿宋_GB2312"/>
          <w:kern w:val="0"/>
          <w:sz w:val="32"/>
          <w:szCs w:val="32"/>
        </w:rPr>
        <w:t>按时完成了人武部改造工程，新冠病毒疫情形势好转以后，</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一户一表</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水电改造工程复工，已顺利完成了</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一户一表</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水电改造项目，并通过了专业检测，项目竣工后，每年财政节约水电费近</w:t>
      </w:r>
      <w:r>
        <w:rPr>
          <w:rFonts w:hint="eastAsia" w:ascii="仿宋_GB2312" w:eastAsia="仿宋_GB2312" w:cs="仿宋_GB2312"/>
          <w:kern w:val="0"/>
          <w:sz w:val="32"/>
          <w:szCs w:val="32"/>
        </w:rPr>
        <w:t>50</w:t>
      </w:r>
      <w:r>
        <w:rPr>
          <w:rFonts w:hint="eastAsia" w:ascii="仿宋_GB2312" w:hAnsi="宋体" w:eastAsia="仿宋_GB2312" w:cs="仿宋_GB2312"/>
          <w:kern w:val="0"/>
          <w:sz w:val="32"/>
          <w:szCs w:val="32"/>
        </w:rPr>
        <w:t>万元。根据季节变化，及时安排了专业人员在节假日期间对空调管道进行了检修、清洗，为全体干部职工提供了舒适的办公环境；重新细化了后勤维修工作职责，促进了日常基建维修工作开展更加精细、高效。</w:t>
      </w:r>
    </w:p>
    <w:p>
      <w:pPr>
        <w:widowControl/>
        <w:spacing w:line="560" w:lineRule="exact"/>
        <w:ind w:firstLine="643" w:firstLineChars="200"/>
        <w:rPr>
          <w:rFonts w:ascii="仿宋_GB2312" w:hAnsi="宋体" w:eastAsia="仿宋_GB2312" w:cs="仿宋_GB2312"/>
          <w:b/>
          <w:bCs/>
          <w:color w:val="000000"/>
          <w:sz w:val="32"/>
          <w:szCs w:val="32"/>
        </w:rPr>
      </w:pPr>
      <w:r>
        <w:rPr>
          <w:rFonts w:hint="eastAsia" w:ascii="仿宋_GB2312" w:eastAsia="仿宋_GB2312" w:cs="仿宋_GB2312"/>
          <w:b/>
          <w:bCs/>
          <w:color w:val="000000"/>
          <w:sz w:val="32"/>
          <w:szCs w:val="32"/>
        </w:rPr>
        <w:t>3、</w:t>
      </w:r>
      <w:r>
        <w:rPr>
          <w:rFonts w:hint="eastAsia" w:ascii="仿宋_GB2312" w:hAnsi="宋体" w:eastAsia="仿宋_GB2312" w:cs="仿宋_GB2312"/>
          <w:b/>
          <w:bCs/>
          <w:color w:val="000000"/>
          <w:sz w:val="32"/>
          <w:szCs w:val="32"/>
        </w:rPr>
        <w:t>安全保卫工作</w:t>
      </w:r>
    </w:p>
    <w:p>
      <w:pPr>
        <w:widowControl/>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不断完善了安保体系建设，加强安保知识学习，改进工作模式，全面提升应急处置能力；</w:t>
      </w:r>
      <w:r>
        <w:rPr>
          <w:rFonts w:hint="eastAsia" w:ascii="仿宋_GB2312" w:eastAsia="仿宋_GB2312" w:cs="仿宋_GB2312"/>
          <w:sz w:val="32"/>
          <w:szCs w:val="32"/>
        </w:rPr>
        <w:t>严格实行</w:t>
      </w:r>
      <w:r>
        <w:rPr>
          <w:rFonts w:hint="eastAsia" w:ascii="仿宋_GB2312" w:hAnsi="宋体" w:eastAsia="仿宋_GB2312" w:cs="仿宋_GB2312"/>
          <w:kern w:val="0"/>
          <w:sz w:val="32"/>
          <w:szCs w:val="32"/>
        </w:rPr>
        <w:t>《来访登记制度》和《院内巡逻制度》</w:t>
      </w:r>
      <w:r>
        <w:rPr>
          <w:rFonts w:hint="eastAsia" w:ascii="仿宋_GB2312" w:eastAsia="仿宋_GB2312" w:cs="仿宋_GB2312"/>
          <w:sz w:val="32"/>
          <w:szCs w:val="32"/>
        </w:rPr>
        <w:t>，对外来车辆、外来人员严格实行询问登记管理；</w:t>
      </w:r>
      <w:r>
        <w:rPr>
          <w:rFonts w:hint="eastAsia" w:ascii="仿宋_GB2312" w:hAnsi="宋体" w:eastAsia="仿宋_GB2312" w:cs="仿宋_GB2312"/>
          <w:kern w:val="0"/>
          <w:sz w:val="32"/>
          <w:szCs w:val="32"/>
        </w:rPr>
        <w:t>健全了物业考核办法，严格执行考核标准，强化了对物业公司日常监督管理。截至目前，协同公安特警成功阻止群体上访事件54次，机关大院车辆出入登记14058次，人员出入登记9956次。</w:t>
      </w:r>
    </w:p>
    <w:p>
      <w:pPr>
        <w:widowControl/>
        <w:spacing w:line="560" w:lineRule="exact"/>
        <w:ind w:firstLine="643" w:firstLineChars="200"/>
        <w:rPr>
          <w:rFonts w:ascii="仿宋_GB2312" w:hAnsi="宋体" w:eastAsia="仿宋_GB2312" w:cs="仿宋_GB2312"/>
          <w:b/>
          <w:bCs/>
          <w:color w:val="000000"/>
          <w:sz w:val="32"/>
          <w:szCs w:val="32"/>
        </w:rPr>
      </w:pPr>
      <w:r>
        <w:rPr>
          <w:rFonts w:hint="eastAsia" w:ascii="仿宋_GB2312" w:eastAsia="仿宋_GB2312" w:cs="仿宋_GB2312"/>
          <w:b/>
          <w:bCs/>
          <w:color w:val="000000"/>
          <w:sz w:val="32"/>
          <w:szCs w:val="32"/>
        </w:rPr>
        <w:t>4、</w:t>
      </w:r>
      <w:r>
        <w:rPr>
          <w:rFonts w:hint="eastAsia" w:ascii="仿宋_GB2312" w:hAnsi="宋体" w:eastAsia="仿宋_GB2312" w:cs="仿宋_GB2312"/>
          <w:b/>
          <w:bCs/>
          <w:color w:val="000000"/>
          <w:sz w:val="32"/>
          <w:szCs w:val="32"/>
        </w:rPr>
        <w:t>会务服务工作</w:t>
      </w:r>
    </w:p>
    <w:p>
      <w:pPr>
        <w:widowControl/>
        <w:spacing w:line="56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严抓考核管理，不定期对物业公司进行考核，采取优胜劣汰的工作机制，增添危机意识，充分调动了工作人员的积极性；强化业务培训，提高会务服务水平，使会务服务接待工作更加规范化、制度化，采用全方位服务原则，把握细节，注重效率；加强沟通交流，不定期对物业相关负责人进行了谈心谈话，明确工作职责，拉近彼此距离，共同努力做好机关大院内</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管家职责</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w:t>
      </w:r>
    </w:p>
    <w:p>
      <w:pPr>
        <w:spacing w:line="560" w:lineRule="exact"/>
        <w:ind w:firstLine="643" w:firstLineChars="200"/>
        <w:rPr>
          <w:rFonts w:ascii="仿宋_GB2312" w:hAnsi="宋体" w:eastAsia="仿宋_GB2312" w:cs="仿宋_GB2312"/>
          <w:b/>
          <w:bCs/>
          <w:color w:val="000000"/>
          <w:sz w:val="32"/>
          <w:szCs w:val="32"/>
        </w:rPr>
      </w:pPr>
      <w:r>
        <w:rPr>
          <w:rFonts w:hint="eastAsia" w:ascii="仿宋_GB2312" w:eastAsia="仿宋_GB2312" w:cs="仿宋_GB2312"/>
          <w:b/>
          <w:bCs/>
          <w:color w:val="000000"/>
          <w:sz w:val="32"/>
          <w:szCs w:val="32"/>
        </w:rPr>
        <w:t>5、</w:t>
      </w:r>
      <w:r>
        <w:rPr>
          <w:rFonts w:hint="eastAsia" w:ascii="仿宋_GB2312" w:hAnsi="宋体" w:eastAsia="仿宋_GB2312" w:cs="仿宋_GB2312"/>
          <w:b/>
          <w:bCs/>
          <w:color w:val="000000"/>
          <w:sz w:val="32"/>
          <w:szCs w:val="32"/>
        </w:rPr>
        <w:t>食堂监管工作</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s="仿宋_GB2312"/>
          <w:color w:val="000000"/>
          <w:sz w:val="32"/>
          <w:szCs w:val="32"/>
        </w:rPr>
        <w:t>一是严格食品检测。始终将食品安全问题作为工作重点，除定期邀请食药监局领导进行菜品安全检测外，严格执行了</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每日巡查、每周检查、每季考核</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制度，严把食品安关；定期召开了业主委员会，对各就餐单位提出的意见和建议及时进行了采纳和整改，丰富菜品品种、提高菜品质量；提高了食堂小超市实用性，增加了商品种类，更加贴近机关干部职工生活需求。二是坚决杜绝浪费，严格落实习近平总书记《关于制止餐饮浪费行为》重要文件精神，在机关食堂张贴了“厉行节约，反对浪费”等宣传标语、海报，在餐桌上摆放了“节约用餐”提示牌；针对公务接待，推行</w:t>
      </w:r>
      <w:r>
        <w:rPr>
          <w:rFonts w:ascii="仿宋_GB2312" w:hAnsi="宋体" w:eastAsia="仿宋_GB2312" w:cs="仿宋_GB2312"/>
          <w:color w:val="000000"/>
          <w:sz w:val="32"/>
          <w:szCs w:val="32"/>
        </w:rPr>
        <w:t>N-1</w:t>
      </w:r>
      <w:r>
        <w:rPr>
          <w:rFonts w:hint="eastAsia" w:ascii="仿宋_GB2312" w:hAnsi="宋体" w:eastAsia="仿宋_GB2312" w:cs="仿宋_GB2312"/>
          <w:color w:val="000000"/>
          <w:sz w:val="32"/>
          <w:szCs w:val="32"/>
        </w:rPr>
        <w:t>点餐模式，根据需要提供小份菜、半份菜，避免“舌尖上的浪费”，在餐具回收点安装了摄像头，对全体机关干部剩饭剩菜情况进行全程监督。切实强化全体机关干部勤俭节约、艰苦奋斗的思想意识。</w:t>
      </w:r>
    </w:p>
    <w:p>
      <w:pPr>
        <w:numPr>
          <w:ilvl w:val="0"/>
          <w:numId w:val="4"/>
        </w:numPr>
        <w:spacing w:line="560" w:lineRule="exact"/>
        <w:ind w:firstLine="643" w:firstLineChars="200"/>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办公用房管理工作</w:t>
      </w:r>
    </w:p>
    <w:p>
      <w:pPr>
        <w:spacing w:line="560" w:lineRule="exact"/>
        <w:ind w:firstLine="640" w:firstLineChars="200"/>
        <w:rPr>
          <w:rFonts w:ascii="仿宋_GB2312" w:eastAsia="仿宋_GB2312"/>
          <w:b/>
          <w:bCs/>
          <w:color w:val="000000"/>
          <w:sz w:val="32"/>
          <w:szCs w:val="32"/>
        </w:rPr>
      </w:pPr>
      <w:r>
        <w:rPr>
          <w:rFonts w:hint="eastAsia" w:ascii="仿宋_GB2312" w:hAnsi="宋体" w:eastAsia="仿宋_GB2312" w:cs="仿宋_GB2312"/>
          <w:color w:val="000000"/>
          <w:sz w:val="32"/>
          <w:szCs w:val="32"/>
        </w:rPr>
        <w:t>根据全区办公用房应使用单位编制数和现状进行了合理核定、调配，并根据需要，按照合理布局、完善功能、统筹兼顾的原则进行了科学合理的规划；注重办公用房维护，严格控制了装修标准，杜绝了私自装修扩建行为，严格实行《全区办公共用房管理办法》，加强腾退办公用房的管理，整合办公用房资源，提高使用效率。</w:t>
      </w:r>
    </w:p>
    <w:p>
      <w:pPr>
        <w:numPr>
          <w:ilvl w:val="0"/>
          <w:numId w:val="4"/>
        </w:numPr>
        <w:spacing w:line="560" w:lineRule="exact"/>
        <w:ind w:firstLine="643" w:firstLineChars="200"/>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疫情防控工作</w:t>
      </w:r>
    </w:p>
    <w:p>
      <w:pPr>
        <w:spacing w:line="560" w:lineRule="exact"/>
        <w:ind w:firstLine="640" w:firstLineChars="200"/>
        <w:rPr>
          <w:rFonts w:ascii="仿宋_GB2312" w:eastAsia="仿宋_GB2312"/>
          <w:b/>
          <w:bCs/>
          <w:color w:val="000000"/>
          <w:sz w:val="32"/>
          <w:szCs w:val="32"/>
        </w:rPr>
      </w:pPr>
      <w:r>
        <w:rPr>
          <w:rFonts w:hint="eastAsia" w:ascii="仿宋_GB2312" w:hAnsi="宋体" w:eastAsia="仿宋_GB2312" w:cs="仿宋_GB2312"/>
          <w:color w:val="000000"/>
          <w:sz w:val="32"/>
          <w:szCs w:val="32"/>
        </w:rPr>
        <w:t>充分利用机关大楼电子显示屏和宣传栏等宣传工具，积极宣传疫情防控相关知识。每天对各办公室、机关食堂、会议室、洗手间等公共区域进行杀菌消毒，切实做到无死角防控；全体干部职工全程参与到一线防控具体工作，下沉到联点社区共同战</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疫</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；做好盒饭供应工作，为一线工作人员提供安全、温暖的食物；公车平台疫情防控做到了</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零耽误</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w:t>
      </w:r>
    </w:p>
    <w:p>
      <w:pPr>
        <w:numPr>
          <w:ilvl w:val="0"/>
          <w:numId w:val="4"/>
        </w:numPr>
        <w:spacing w:line="560" w:lineRule="exact"/>
        <w:ind w:firstLine="643" w:firstLineChars="200"/>
        <w:rPr>
          <w:rFonts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rPr>
        <w:t>文印中心工作</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今年以来，文印中心本着“服务至上”的原则，不断完善人员结构，建立健全工作机制，努力提高业务水平，圆满完成了区两会、株洲市轨道交通装备产业链接推进会等</w:t>
      </w:r>
      <w:r>
        <w:rPr>
          <w:rFonts w:ascii="仿宋_GB2312" w:hAnsi="宋体" w:eastAsia="仿宋_GB2312" w:cs="仿宋_GB2312"/>
          <w:sz w:val="32"/>
          <w:szCs w:val="32"/>
        </w:rPr>
        <w:t>15</w:t>
      </w:r>
      <w:r>
        <w:rPr>
          <w:rFonts w:hint="eastAsia" w:ascii="仿宋_GB2312" w:hAnsi="宋体" w:eastAsia="仿宋_GB2312" w:cs="仿宋_GB2312"/>
          <w:sz w:val="32"/>
          <w:szCs w:val="32"/>
        </w:rPr>
        <w:t>次大型会议或全区性活动的资料准备工作。截止目前，完成了机关大楼80多个部门的文印工作，其中资料打印35000余份，胶装资料2378余本，室外广告宣传47余版，更换硒鼓碳粉70余次，得到了领导和部门的一致肯定。</w:t>
      </w:r>
    </w:p>
    <w:p>
      <w:pPr>
        <w:tabs>
          <w:tab w:val="left" w:pos="7560"/>
        </w:tabs>
        <w:adjustRightInd w:val="0"/>
        <w:snapToGrid w:val="0"/>
        <w:spacing w:line="54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（二）项目支出绩效情况</w:t>
      </w:r>
    </w:p>
    <w:p>
      <w:pPr>
        <w:tabs>
          <w:tab w:val="left" w:pos="7560"/>
        </w:tabs>
        <w:adjustRightInd w:val="0"/>
        <w:snapToGri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（1）物业管理及水电气经费</w:t>
      </w:r>
    </w:p>
    <w:p>
      <w:pPr>
        <w:widowControl/>
        <w:spacing w:line="560" w:lineRule="exact"/>
        <w:ind w:firstLine="640" w:firstLineChars="200"/>
        <w:rPr>
          <w:rFonts w:eastAsia="仿宋_GB2312"/>
          <w:color w:val="000000"/>
          <w:sz w:val="32"/>
          <w:szCs w:val="32"/>
        </w:rPr>
      </w:pPr>
      <w:r>
        <w:rPr>
          <w:rFonts w:hint="eastAsia" w:ascii="仿宋" w:hAnsi="仿宋" w:eastAsia="仿宋" w:cs="仿宋"/>
          <w:sz w:val="32"/>
          <w:szCs w:val="32"/>
        </w:rPr>
        <w:t>年初预算项目物业管理及水电气经费主要用于保障机关大楼、区图书馆的正常运转服务等，2020年资金总额为518.20万元，实际支出518.20万元。</w:t>
      </w:r>
      <w:r>
        <w:rPr>
          <w:rFonts w:hint="eastAsia" w:ascii="仿宋_GB2312" w:hAnsi="宋体" w:eastAsia="仿宋_GB2312" w:cs="仿宋_GB2312"/>
          <w:color w:val="000000"/>
          <w:sz w:val="32"/>
          <w:szCs w:val="32"/>
        </w:rPr>
        <w:t>严抓考核管理，不定期对物业公司进行考核，采取优胜劣汰的工作机制，增添危机意识，充分调动了工作人员的积极性；强化业务培训，提高会务服务水平，使会务服务接待工作更加规范化、制度化，采用全方位服务原则，把握细节，注重效率；加强沟通交流，不定期对物业相关负责人进行了谈心谈话，明确工作职责，拉近彼此距离，共同努力做好机关大院内</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管家职责</w:t>
      </w:r>
      <w:r>
        <w:rPr>
          <w:rFonts w:hint="eastAsia" w:ascii="仿宋_GB2312" w:eastAsia="仿宋_GB2312" w:cs="仿宋_GB2312"/>
          <w:color w:val="000000"/>
          <w:sz w:val="32"/>
          <w:szCs w:val="32"/>
        </w:rPr>
        <w:t>”，</w:t>
      </w:r>
      <w:r>
        <w:rPr>
          <w:rFonts w:hint="eastAsia" w:ascii="仿宋_GB2312" w:hAnsi="宋体" w:eastAsia="仿宋_GB2312" w:cs="仿宋_GB2312"/>
          <w:color w:val="000000"/>
          <w:sz w:val="32"/>
          <w:szCs w:val="32"/>
        </w:rPr>
        <w:t>出色地完成了区“两会”后勤保障工作，完成机关各类重要会议306场次，其中区委常委会议27场、晚会及周末会议279场。</w:t>
      </w:r>
      <w:r>
        <w:rPr>
          <w:rFonts w:hint="eastAsia" w:ascii="仿宋_GB2312" w:hAnsi="宋体" w:eastAsia="仿宋_GB2312" w:cs="仿宋_GB2312"/>
          <w:kern w:val="0"/>
          <w:sz w:val="32"/>
          <w:szCs w:val="32"/>
        </w:rPr>
        <w:t>不断完善了安保体系建设，加强安保知识学习，改进工作模式，全面提升应急处置能力。</w:t>
      </w:r>
    </w:p>
    <w:p>
      <w:pPr>
        <w:tabs>
          <w:tab w:val="left" w:pos="7560"/>
        </w:tabs>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（2）零星维修购置及各类合同专项经费</w:t>
      </w:r>
    </w:p>
    <w:p>
      <w:pPr>
        <w:spacing w:line="560" w:lineRule="exact"/>
        <w:ind w:firstLine="640" w:firstLineChars="200"/>
        <w:rPr>
          <w:rFonts w:ascii="仿宋_GB2312" w:hAnsi="宋体" w:eastAsia="仿宋_GB2312" w:cs="仿宋_GB2312"/>
          <w:sz w:val="32"/>
          <w:szCs w:val="32"/>
        </w:rPr>
      </w:pPr>
      <w:r>
        <w:rPr>
          <w:rFonts w:hint="eastAsia" w:ascii="仿宋" w:hAnsi="仿宋" w:eastAsia="仿宋" w:cs="仿宋"/>
          <w:sz w:val="32"/>
          <w:szCs w:val="32"/>
        </w:rPr>
        <w:t>年初预算项目零星维修购置及各类合同经费为长期项目，主要用于保障机关大楼的正常运转及改善干部职工的办公环境。2020年资金总额为210.56万元，实际支出210.56万元。其中零星维修购置及各类合同经费80万元，大楼屋面防水、零星基建维修、零星购置等费用85.15万元，中央空调锅炉采购费用45.41万元；根据实际需要对大楼进行零星的维修；对空调、监控、音响等设备每月进行维护及会议时期的及时维护维修，根据季节变化，及时安排了专业人员在节假日期间对空调管道进行了检修、清洗，为全体干部职工提供了舒适的办公环境；重新细化了后勤维修工作职责，促进了日常基建维修工作开展更加精细、高效，共完成零星维修53次；</w:t>
      </w:r>
      <w:r>
        <w:rPr>
          <w:rFonts w:hint="eastAsia" w:ascii="仿宋_GB2312" w:hAnsi="宋体" w:eastAsia="仿宋_GB2312" w:cs="仿宋_GB2312"/>
          <w:sz w:val="32"/>
          <w:szCs w:val="32"/>
        </w:rPr>
        <w:t>按照市、区的统一部署，我单位及时启动垃圾分类工作，成立了领导小组，进行了责任分解，开展了工作宣传；12月底，下发了“垃圾分类桶”至各单位，实现了各办公室“全覆盖”，各种垃圾初步实现分类管理，切实做到了有机制、有人员、有保障。</w:t>
      </w:r>
    </w:p>
    <w:p>
      <w:pPr>
        <w:tabs>
          <w:tab w:val="left" w:pos="7560"/>
        </w:tabs>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（3）公车平台经费</w:t>
      </w:r>
    </w:p>
    <w:p>
      <w:pPr>
        <w:tabs>
          <w:tab w:val="left" w:pos="7560"/>
        </w:tabs>
        <w:adjustRightInd w:val="0"/>
        <w:snapToGrid w:val="0"/>
        <w:spacing w:line="54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 xml:space="preserve"> 年初预算项目公车平台经费为长期项目，用于保障公车平台正常运行，根据实际需要对车辆进行加油、维修、保险、保障公车平台人员工资社保等。2020年资金总额为123.22万元，实际支出123.22万元。公车平台2020年的主要工作成效一是优化人员管理。对24个公车平台司勤人员进行了分流和解聘，出台了最新《石峰区公务用车管理平台司勤人员管理制度（试行）》和《石峰区机关公务用车车辆管理办法》等管理制度，加强了人员管理的同时降低了运行成本，共节约人员工资等费用40万元/年，将“增支节收”工作真正落到实处。二是强化车辆管理，建立了详细的车辆信息台账，并如实录入到公务用车信息化管理平台，结合“北斗定位”功能，真正做到了车辆“一张网”管理。三是优化平台运行，实行了平台“网上派单”的新型模式，加强 “网上派车”操作培训，全面实现了“网上派单”智能化，全年共派出车辆920次。</w:t>
      </w:r>
    </w:p>
    <w:p>
      <w:pPr>
        <w:overflowPunct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（4）工程改造项目及机关服务后勤保障工作经费等</w:t>
      </w:r>
    </w:p>
    <w:p>
      <w:pPr>
        <w:spacing w:line="560" w:lineRule="exact"/>
        <w:ind w:firstLine="640" w:firstLineChars="200"/>
        <w:rPr>
          <w:rFonts w:ascii="仿宋_GB2312" w:eastAsia="仿宋_GB2312"/>
          <w:kern w:val="0"/>
          <w:sz w:val="32"/>
          <w:szCs w:val="32"/>
        </w:rPr>
      </w:pPr>
      <w:r>
        <w:rPr>
          <w:rFonts w:hint="eastAsia" w:ascii="仿宋" w:hAnsi="仿宋" w:eastAsia="仿宋" w:cs="仿宋"/>
          <w:sz w:val="32"/>
          <w:szCs w:val="32"/>
        </w:rPr>
        <w:t xml:space="preserve"> 年初预算工程改造项目及机关服务后勤保障工作经费等为长期项目，主要用于老旧小区电力和自来水“一户一表”改造费用、人武部办公楼改造项目费用、政务服务平台社区（村）网络化管理和基层公共服务平台（二期）项目、机关文印中心工作经费、机关事务服务后勤保障工作经费等。2020年资金总额为506.26万元，实际支出506.26万元。其中老旧小区电力和自来水“一户一表”改造费用120万元、人武部办公楼改造项目费用146.90万元、政务服务平台社区（村）网络化管理和基层公共服务平台（二期）项目146.50万元，机关文印中心工作经费12.58万元，机关事务服务后勤保障工作经费80.28万元。</w:t>
      </w:r>
      <w:r>
        <w:rPr>
          <w:rFonts w:hint="eastAsia" w:ascii="仿宋_GB2312" w:hAnsi="宋体" w:eastAsia="仿宋_GB2312" w:cs="仿宋_GB2312"/>
          <w:kern w:val="0"/>
          <w:sz w:val="32"/>
          <w:szCs w:val="32"/>
        </w:rPr>
        <w:t>按时完成了人武部改造工程，新冠病毒疫情形势好转以后，</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一户一表</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水电改造工程复工，已顺利完成了</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一户一表</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水电改造项目，并通过了专业检测，项目竣工后，每年财政节约水电费近</w:t>
      </w:r>
      <w:r>
        <w:rPr>
          <w:rFonts w:hint="eastAsia" w:ascii="仿宋_GB2312" w:eastAsia="仿宋_GB2312" w:cs="仿宋_GB2312"/>
          <w:kern w:val="0"/>
          <w:sz w:val="32"/>
          <w:szCs w:val="32"/>
        </w:rPr>
        <w:t>50</w:t>
      </w:r>
      <w:r>
        <w:rPr>
          <w:rFonts w:hint="eastAsia" w:ascii="仿宋_GB2312" w:hAnsi="宋体" w:eastAsia="仿宋_GB2312" w:cs="仿宋_GB2312"/>
          <w:kern w:val="0"/>
          <w:sz w:val="32"/>
          <w:szCs w:val="32"/>
        </w:rPr>
        <w:t>万元。</w:t>
      </w:r>
    </w:p>
    <w:p>
      <w:pPr>
        <w:tabs>
          <w:tab w:val="left" w:pos="7560"/>
        </w:tabs>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四、绩效管理存在的问题及下一步改进措施</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2020年，我单位进一步加强财务管理，经费支出更加规范，但是由于一些不可预见的客观原因，导致预算执行与绩效目标不可避免地存在细微偏差。此外，对照会计基础工作规范化规定的要求，绩效管理也还存在一定差距，如：预算编制工作有待细化、预算的合理性和执行力度还需加强、项目资金支出进度分配不均等。</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针对上述薄弱环节，下一步工作重点在以下三个方面进行改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目。</w:t>
      </w:r>
    </w:p>
    <w:p>
      <w:pPr>
        <w:tabs>
          <w:tab w:val="left" w:pos="7560"/>
        </w:tabs>
        <w:adjustRightInd w:val="0"/>
        <w:snapToGrid w:val="0"/>
        <w:spacing w:line="540" w:lineRule="exact"/>
        <w:ind w:firstLine="640" w:firstLineChars="200"/>
        <w:jc w:val="left"/>
        <w:rPr>
          <w:rFonts w:ascii="黑体" w:hAnsi="黑体" w:eastAsia="黑体"/>
          <w:sz w:val="32"/>
          <w:szCs w:val="32"/>
        </w:rPr>
      </w:pPr>
      <w:r>
        <w:rPr>
          <w:rFonts w:hint="eastAsia" w:ascii="黑体" w:hAnsi="黑体" w:eastAsia="黑体"/>
          <w:sz w:val="32"/>
          <w:szCs w:val="32"/>
        </w:rPr>
        <w:t>五、其他需要说明的情况</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无。</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附件：1、2020年度部门整体支出绩效自评表</w:t>
      </w:r>
    </w:p>
    <w:p>
      <w:pPr>
        <w:tabs>
          <w:tab w:val="left" w:pos="7560"/>
        </w:tabs>
        <w:adjustRightInd w:val="0"/>
        <w:snapToGrid w:val="0"/>
        <w:spacing w:line="540" w:lineRule="exact"/>
        <w:ind w:firstLine="1600" w:firstLineChars="500"/>
        <w:jc w:val="left"/>
        <w:rPr>
          <w:rFonts w:ascii="仿宋_GB2312" w:eastAsia="仿宋_GB2312"/>
          <w:sz w:val="32"/>
          <w:szCs w:val="32"/>
        </w:rPr>
      </w:pPr>
      <w:r>
        <w:rPr>
          <w:rFonts w:hint="eastAsia" w:ascii="仿宋_GB2312" w:eastAsia="仿宋_GB2312"/>
          <w:sz w:val="32"/>
          <w:szCs w:val="32"/>
        </w:rPr>
        <w:t>2、2020年度项目支出绩效自评表</w:t>
      </w: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widowControl/>
        <w:jc w:val="left"/>
        <w:rPr>
          <w:rFonts w:eastAsia="黑体"/>
          <w:sz w:val="32"/>
          <w:szCs w:val="32"/>
        </w:rPr>
      </w:pPr>
      <w:r>
        <w:rPr>
          <w:rFonts w:eastAsia="黑体"/>
          <w:sz w:val="32"/>
          <w:szCs w:val="32"/>
        </w:rPr>
        <w:t>附件</w:t>
      </w:r>
      <w:r>
        <w:rPr>
          <w:rFonts w:hint="eastAsia" w:eastAsia="黑体"/>
          <w:sz w:val="32"/>
          <w:szCs w:val="32"/>
        </w:rPr>
        <w:t>1</w:t>
      </w:r>
    </w:p>
    <w:tbl>
      <w:tblPr>
        <w:tblStyle w:val="7"/>
        <w:tblW w:w="11164" w:type="dxa"/>
        <w:jc w:val="center"/>
        <w:tblLayout w:type="fixed"/>
        <w:tblCellMar>
          <w:top w:w="0" w:type="dxa"/>
          <w:left w:w="108" w:type="dxa"/>
          <w:bottom w:w="0" w:type="dxa"/>
          <w:right w:w="108" w:type="dxa"/>
        </w:tblCellMar>
      </w:tblPr>
      <w:tblGrid>
        <w:gridCol w:w="1121"/>
        <w:gridCol w:w="1109"/>
        <w:gridCol w:w="1170"/>
        <w:gridCol w:w="1966"/>
        <w:gridCol w:w="1740"/>
        <w:gridCol w:w="1560"/>
        <w:gridCol w:w="585"/>
        <w:gridCol w:w="809"/>
        <w:gridCol w:w="1104"/>
      </w:tblGrid>
      <w:tr>
        <w:tblPrEx>
          <w:tblCellMar>
            <w:top w:w="0" w:type="dxa"/>
            <w:left w:w="108" w:type="dxa"/>
            <w:bottom w:w="0" w:type="dxa"/>
            <w:right w:w="108" w:type="dxa"/>
          </w:tblCellMar>
        </w:tblPrEx>
        <w:trPr>
          <w:trHeight w:val="90" w:hRule="atLeast"/>
          <w:jc w:val="center"/>
        </w:trPr>
        <w:tc>
          <w:tcPr>
            <w:tcW w:w="11164" w:type="dxa"/>
            <w:gridSpan w:val="9"/>
            <w:tcBorders>
              <w:top w:val="nil"/>
              <w:left w:val="nil"/>
              <w:bottom w:val="nil"/>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2020年度部门整体支出</w:t>
            </w:r>
            <w:r>
              <w:rPr>
                <w:rFonts w:eastAsia="方正小标宋_GBK"/>
                <w:color w:val="000000"/>
                <w:kern w:val="0"/>
                <w:sz w:val="36"/>
                <w:szCs w:val="36"/>
              </w:rPr>
              <w:t>绩效自评表</w:t>
            </w:r>
          </w:p>
        </w:tc>
      </w:tr>
      <w:tr>
        <w:tblPrEx>
          <w:tblCellMar>
            <w:top w:w="0" w:type="dxa"/>
            <w:left w:w="108" w:type="dxa"/>
            <w:bottom w:w="0" w:type="dxa"/>
            <w:right w:w="108" w:type="dxa"/>
          </w:tblCellMar>
        </w:tblPrEx>
        <w:trPr>
          <w:trHeight w:val="431"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部门名称</w:t>
            </w:r>
          </w:p>
        </w:tc>
        <w:tc>
          <w:tcPr>
            <w:tcW w:w="10043" w:type="dxa"/>
            <w:gridSpan w:val="8"/>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hint="eastAsia" w:ascii="仿宋" w:hAnsi="仿宋" w:eastAsia="仿宋" w:cs="仿宋"/>
                <w:sz w:val="18"/>
                <w:szCs w:val="18"/>
              </w:rPr>
              <w:t>株洲市石峰区机关事务服务中心</w:t>
            </w:r>
          </w:p>
        </w:tc>
      </w:tr>
      <w:tr>
        <w:tblPrEx>
          <w:tblCellMar>
            <w:top w:w="0" w:type="dxa"/>
            <w:left w:w="108" w:type="dxa"/>
            <w:bottom w:w="0" w:type="dxa"/>
            <w:right w:w="108" w:type="dxa"/>
          </w:tblCellMar>
        </w:tblPrEx>
        <w:trPr>
          <w:trHeight w:val="616"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资金情况</w:t>
            </w:r>
            <w:r>
              <w:rPr>
                <w:rFonts w:eastAsia="仿宋_GB2312"/>
                <w:color w:val="000000"/>
                <w:kern w:val="0"/>
                <w:szCs w:val="21"/>
              </w:rPr>
              <w:br w:type="textWrapping"/>
            </w:r>
            <w:r>
              <w:rPr>
                <w:rFonts w:eastAsia="仿宋_GB2312"/>
                <w:color w:val="000000"/>
                <w:kern w:val="0"/>
                <w:szCs w:val="21"/>
              </w:rPr>
              <w:t>（万元）</w:t>
            </w:r>
          </w:p>
        </w:tc>
        <w:tc>
          <w:tcPr>
            <w:tcW w:w="227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年度资金总额　</w:t>
            </w:r>
          </w:p>
        </w:tc>
        <w:tc>
          <w:tcPr>
            <w:tcW w:w="1966"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年初</w:t>
            </w:r>
          </w:p>
          <w:p>
            <w:pPr>
              <w:widowControl/>
              <w:spacing w:line="260" w:lineRule="exact"/>
              <w:jc w:val="center"/>
              <w:rPr>
                <w:rFonts w:eastAsia="仿宋_GB2312"/>
                <w:color w:val="000000"/>
                <w:kern w:val="0"/>
                <w:szCs w:val="21"/>
              </w:rPr>
            </w:pPr>
            <w:r>
              <w:rPr>
                <w:rFonts w:hint="eastAsia" w:eastAsia="仿宋_GB2312"/>
                <w:color w:val="000000"/>
                <w:kern w:val="0"/>
                <w:szCs w:val="21"/>
              </w:rPr>
              <w:t>预算数</w:t>
            </w:r>
          </w:p>
        </w:tc>
        <w:tc>
          <w:tcPr>
            <w:tcW w:w="174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w:t>
            </w:r>
          </w:p>
          <w:p>
            <w:pPr>
              <w:widowControl/>
              <w:spacing w:line="260" w:lineRule="exact"/>
              <w:jc w:val="center"/>
              <w:rPr>
                <w:rFonts w:eastAsia="仿宋_GB2312"/>
                <w:color w:val="000000"/>
                <w:kern w:val="0"/>
                <w:szCs w:val="21"/>
              </w:rPr>
            </w:pPr>
            <w:r>
              <w:rPr>
                <w:rFonts w:hint="eastAsia" w:eastAsia="仿宋_GB2312"/>
                <w:color w:val="000000"/>
                <w:kern w:val="0"/>
                <w:szCs w:val="21"/>
              </w:rPr>
              <w:t>预算数</w:t>
            </w:r>
          </w:p>
        </w:tc>
        <w:tc>
          <w:tcPr>
            <w:tcW w:w="15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全年执行数</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分值</w:t>
            </w:r>
          </w:p>
        </w:tc>
        <w:tc>
          <w:tcPr>
            <w:tcW w:w="809"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执行率</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41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27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合计</w:t>
            </w:r>
          </w:p>
        </w:tc>
        <w:tc>
          <w:tcPr>
            <w:tcW w:w="1966"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937.80</w:t>
            </w:r>
          </w:p>
        </w:tc>
        <w:tc>
          <w:tcPr>
            <w:tcW w:w="174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 w:val="18"/>
                <w:szCs w:val="18"/>
              </w:rPr>
              <w:t>1764.99</w:t>
            </w:r>
          </w:p>
        </w:tc>
        <w:tc>
          <w:tcPr>
            <w:tcW w:w="1560" w:type="dxa"/>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1764.99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585" w:type="dxa"/>
            <w:vMerge w:val="restart"/>
            <w:tcBorders>
              <w:top w:val="nil"/>
              <w:left w:val="nil"/>
              <w:right w:val="single" w:color="auto" w:sz="4" w:space="0"/>
            </w:tcBorders>
            <w:vAlign w:val="bottom"/>
          </w:tcPr>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r>
              <w:rPr>
                <w:rFonts w:hint="eastAsia" w:eastAsia="仿宋_GB2312"/>
                <w:color w:val="000000"/>
                <w:kern w:val="0"/>
                <w:szCs w:val="21"/>
              </w:rPr>
              <w:t>10</w:t>
            </w: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tc>
        <w:tc>
          <w:tcPr>
            <w:tcW w:w="809" w:type="dxa"/>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104" w:type="dxa"/>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5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279" w:type="dxa"/>
            <w:gridSpan w:val="2"/>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其中：当年财政拨款　</w:t>
            </w:r>
          </w:p>
        </w:tc>
        <w:tc>
          <w:tcPr>
            <w:tcW w:w="1966"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937.80</w:t>
            </w:r>
          </w:p>
        </w:tc>
        <w:tc>
          <w:tcPr>
            <w:tcW w:w="174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1528.44</w:t>
            </w:r>
          </w:p>
        </w:tc>
        <w:tc>
          <w:tcPr>
            <w:tcW w:w="1560"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585"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09"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104"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42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279" w:type="dxa"/>
            <w:gridSpan w:val="2"/>
            <w:tcBorders>
              <w:top w:val="nil"/>
              <w:left w:val="nil"/>
              <w:bottom w:val="single" w:color="auto" w:sz="4" w:space="0"/>
              <w:right w:val="single" w:color="auto" w:sz="4" w:space="0"/>
            </w:tcBorders>
            <w:vAlign w:val="center"/>
          </w:tcPr>
          <w:p>
            <w:pPr>
              <w:widowControl/>
              <w:spacing w:line="26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966"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74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236.55</w:t>
            </w:r>
          </w:p>
        </w:tc>
        <w:tc>
          <w:tcPr>
            <w:tcW w:w="1560"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c>
          <w:tcPr>
            <w:tcW w:w="585"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c>
          <w:tcPr>
            <w:tcW w:w="809"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c>
          <w:tcPr>
            <w:tcW w:w="1104" w:type="dxa"/>
            <w:vMerge w:val="continue"/>
            <w:tcBorders>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417"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985"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预期目标</w:t>
            </w:r>
          </w:p>
        </w:tc>
        <w:tc>
          <w:tcPr>
            <w:tcW w:w="4058"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241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985" w:type="dxa"/>
            <w:gridSpan w:val="4"/>
            <w:tcBorders>
              <w:top w:val="single" w:color="auto" w:sz="4" w:space="0"/>
              <w:left w:val="nil"/>
              <w:bottom w:val="single" w:color="auto" w:sz="4" w:space="0"/>
              <w:right w:val="single" w:color="000000" w:sz="4" w:space="0"/>
            </w:tcBorders>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贯彻有关机关事务工作的方针政策及法律法规；拟订全区机关事务管理规章制度和后勤体制改革工作方案并组织实施，负责区直机关办公用房的规划、调剂、使用、管理、维修等工作；承办区直机关单位房屋维修、危旧房改造事务工作，负责区直机关后勤服务工作，对向区直机关提供外包服务的物业、餐饮等公司进行管理，负责公务用车的管理服务工作，保障机关大楼的正常运转及改善干部职工的办公环境，保障公车平台正常运行。</w:t>
            </w:r>
            <w:r>
              <w:rPr>
                <w:rFonts w:eastAsia="仿宋_GB2312"/>
                <w:color w:val="000000"/>
                <w:kern w:val="0"/>
                <w:szCs w:val="21"/>
              </w:rPr>
              <w:t>　</w:t>
            </w:r>
          </w:p>
        </w:tc>
        <w:tc>
          <w:tcPr>
            <w:tcW w:w="4058"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szCs w:val="21"/>
              </w:rPr>
              <w:t>做好区直机关院内的节约能源管理工作，每月按实际发生支付水电气费用，保障机关大楼的正常运转及改善干部职工的办公环境。保障公车平台正常运行所发生的人员工资社保费、油费、维修费及购置费用保障公车平台正常运行。</w:t>
            </w:r>
          </w:p>
        </w:tc>
      </w:tr>
      <w:tr>
        <w:tblPrEx>
          <w:tblCellMar>
            <w:top w:w="0" w:type="dxa"/>
            <w:left w:w="108" w:type="dxa"/>
            <w:bottom w:w="0" w:type="dxa"/>
            <w:right w:w="108" w:type="dxa"/>
          </w:tblCellMar>
        </w:tblPrEx>
        <w:trPr>
          <w:trHeight w:val="711"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1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零星维修次数</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50次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53次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机关各类会议场次</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300场次</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306场次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5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公车平台“网上派单”次数</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900次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920次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干部职工办公环境</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2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疫情防控相关知识</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宣传到位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共同战“疫”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各项工作完成时限</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xml:space="preserve">　2020年12月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2020年12月</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“一户一表”水电改造</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ind w:firstLine="210" w:firstLineChars="100"/>
              <w:jc w:val="left"/>
              <w:rPr>
                <w:rFonts w:eastAsia="仿宋_GB2312"/>
                <w:color w:val="000000"/>
                <w:kern w:val="0"/>
                <w:szCs w:val="21"/>
              </w:rPr>
            </w:pPr>
            <w:r>
              <w:rPr>
                <w:rFonts w:hint="eastAsia" w:eastAsia="仿宋_GB2312"/>
                <w:color w:val="000000"/>
                <w:kern w:val="0"/>
                <w:szCs w:val="21"/>
              </w:rPr>
              <w:t>120万元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120万元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6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物业管理及水电气经费</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Cs w:val="21"/>
              </w:rPr>
              <w:t>520万元</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518.20万元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5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完善安保体系建设，改进工作模式，全面提升应急处置能力</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15</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57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966"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日常基建维修工作开展更加精细高效</w:t>
            </w:r>
            <w:r>
              <w:rPr>
                <w:rFonts w:hint="eastAsia" w:eastAsia="仿宋_GB2312"/>
                <w:color w:val="000000"/>
                <w:kern w:val="0"/>
                <w:szCs w:val="21"/>
              </w:rPr>
              <w:t xml:space="preserve"> </w:t>
            </w:r>
          </w:p>
        </w:tc>
        <w:tc>
          <w:tcPr>
            <w:tcW w:w="174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156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　</w:t>
            </w:r>
          </w:p>
        </w:tc>
        <w:tc>
          <w:tcPr>
            <w:tcW w:w="80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697"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170" w:type="dxa"/>
            <w:tcBorders>
              <w:top w:val="nil"/>
              <w:left w:val="nil"/>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966"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color w:val="000000"/>
                <w:sz w:val="20"/>
                <w:szCs w:val="20"/>
              </w:rPr>
              <w:t>全区机关</w:t>
            </w:r>
            <w:r>
              <w:rPr>
                <w:rFonts w:hint="eastAsia" w:ascii="仿宋_GB2312" w:eastAsia="仿宋_GB2312"/>
                <w:sz w:val="18"/>
                <w:szCs w:val="18"/>
              </w:rPr>
              <w:t>干部职工</w:t>
            </w:r>
          </w:p>
        </w:tc>
        <w:tc>
          <w:tcPr>
            <w:tcW w:w="174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w:t>
            </w:r>
            <w:r>
              <w:rPr>
                <w:rFonts w:ascii="宋体" w:hAnsi="宋体" w:cs="宋体"/>
                <w:sz w:val="20"/>
                <w:szCs w:val="20"/>
              </w:rPr>
              <w:t>95%</w:t>
            </w:r>
          </w:p>
        </w:tc>
        <w:tc>
          <w:tcPr>
            <w:tcW w:w="1560"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ascii="宋体" w:hAnsi="宋体" w:cs="宋体"/>
                <w:sz w:val="20"/>
                <w:szCs w:val="20"/>
              </w:rPr>
              <w:t>9</w:t>
            </w:r>
            <w:r>
              <w:rPr>
                <w:rFonts w:hint="eastAsia" w:ascii="宋体" w:hAnsi="宋体" w:cs="宋体"/>
                <w:sz w:val="20"/>
                <w:szCs w:val="20"/>
              </w:rPr>
              <w:t>5</w:t>
            </w:r>
            <w:r>
              <w:rPr>
                <w:rFonts w:ascii="宋体" w:hAnsi="宋体" w:cs="宋体"/>
                <w:sz w:val="20"/>
                <w:szCs w:val="20"/>
              </w:rPr>
              <w:t>%</w:t>
            </w:r>
            <w:r>
              <w:rPr>
                <w:rFonts w:hint="eastAsia" w:eastAsia="仿宋_GB2312"/>
                <w:color w:val="000000"/>
                <w:kern w:val="0"/>
                <w:sz w:val="20"/>
                <w:szCs w:val="20"/>
              </w:rPr>
              <w:t>　</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10</w:t>
            </w:r>
          </w:p>
        </w:tc>
        <w:tc>
          <w:tcPr>
            <w:tcW w:w="809"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57" w:hRule="exact"/>
          <w:jc w:val="center"/>
        </w:trPr>
        <w:tc>
          <w:tcPr>
            <w:tcW w:w="8666"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总分</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809"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w:t>
            </w:r>
          </w:p>
        </w:tc>
        <w:tc>
          <w:tcPr>
            <w:tcW w:w="1104" w:type="dxa"/>
            <w:tcBorders>
              <w:top w:val="nil"/>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等级：优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5"/>
        </w:numPr>
        <w:spacing w:line="320" w:lineRule="exact"/>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spacing w:line="320" w:lineRule="exact"/>
        <w:ind w:left="635" w:firstLine="210" w:firstLineChars="100"/>
        <w:jc w:val="left"/>
        <w:rPr>
          <w:rFonts w:eastAsia="楷体_GB2312"/>
          <w:b/>
          <w:szCs w:val="21"/>
        </w:rPr>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eastAsia="黑体"/>
          <w:sz w:val="32"/>
          <w:szCs w:val="32"/>
        </w:rPr>
      </w:pPr>
      <w:r>
        <w:rPr>
          <w:rFonts w:eastAsia="黑体"/>
          <w:sz w:val="32"/>
          <w:szCs w:val="32"/>
        </w:rPr>
        <w:t>附件</w:t>
      </w:r>
      <w:r>
        <w:rPr>
          <w:rFonts w:hint="eastAsia" w:eastAsia="黑体"/>
          <w:sz w:val="32"/>
          <w:szCs w:val="32"/>
        </w:rPr>
        <w:t>2-1</w:t>
      </w:r>
    </w:p>
    <w:tbl>
      <w:tblPr>
        <w:tblStyle w:val="7"/>
        <w:tblW w:w="11164" w:type="dxa"/>
        <w:jc w:val="center"/>
        <w:tblLayout w:type="fixed"/>
        <w:tblCellMar>
          <w:top w:w="0" w:type="dxa"/>
          <w:left w:w="108" w:type="dxa"/>
          <w:bottom w:w="0" w:type="dxa"/>
          <w:right w:w="108" w:type="dxa"/>
        </w:tblCellMar>
      </w:tblPr>
      <w:tblGrid>
        <w:gridCol w:w="1121"/>
        <w:gridCol w:w="14"/>
        <w:gridCol w:w="1095"/>
        <w:gridCol w:w="1261"/>
        <w:gridCol w:w="447"/>
        <w:gridCol w:w="1277"/>
        <w:gridCol w:w="361"/>
        <w:gridCol w:w="825"/>
        <w:gridCol w:w="705"/>
        <w:gridCol w:w="722"/>
        <w:gridCol w:w="732"/>
        <w:gridCol w:w="106"/>
        <w:gridCol w:w="585"/>
        <w:gridCol w:w="162"/>
        <w:gridCol w:w="647"/>
        <w:gridCol w:w="1104"/>
      </w:tblGrid>
      <w:tr>
        <w:tblPrEx>
          <w:tblCellMar>
            <w:top w:w="0" w:type="dxa"/>
            <w:left w:w="108" w:type="dxa"/>
            <w:bottom w:w="0" w:type="dxa"/>
            <w:right w:w="108" w:type="dxa"/>
          </w:tblCellMar>
        </w:tblPrEx>
        <w:trPr>
          <w:trHeight w:val="509" w:hRule="atLeast"/>
          <w:jc w:val="center"/>
        </w:trPr>
        <w:tc>
          <w:tcPr>
            <w:tcW w:w="11164" w:type="dxa"/>
            <w:gridSpan w:val="16"/>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gridSpan w:val="2"/>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部门名称</w:t>
            </w:r>
          </w:p>
        </w:tc>
        <w:tc>
          <w:tcPr>
            <w:tcW w:w="10029" w:type="dxa"/>
            <w:gridSpan w:val="14"/>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株洲市石峰区机关事务服务中心</w:t>
            </w:r>
          </w:p>
        </w:tc>
      </w:tr>
      <w:tr>
        <w:tblPrEx>
          <w:tblCellMar>
            <w:top w:w="0" w:type="dxa"/>
            <w:left w:w="108" w:type="dxa"/>
            <w:bottom w:w="0" w:type="dxa"/>
            <w:right w:w="108" w:type="dxa"/>
          </w:tblCellMar>
        </w:tblPrEx>
        <w:trPr>
          <w:trHeight w:val="542" w:hRule="exact"/>
          <w:jc w:val="center"/>
        </w:trPr>
        <w:tc>
          <w:tcPr>
            <w:tcW w:w="1135" w:type="dxa"/>
            <w:gridSpan w:val="2"/>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专项名称　</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仿宋"/>
                <w:color w:val="000000"/>
                <w:kern w:val="0"/>
                <w:szCs w:val="21"/>
              </w:rPr>
            </w:pPr>
            <w:r>
              <w:rPr>
                <w:rFonts w:hint="eastAsia" w:ascii="仿宋" w:hAnsi="仿宋" w:eastAsia="仿宋" w:cs="仿宋"/>
              </w:rPr>
              <w:t>物业管理及水电气经费</w:t>
            </w:r>
          </w:p>
        </w:tc>
        <w:tc>
          <w:tcPr>
            <w:tcW w:w="215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项目总投资（万元）</w:t>
            </w:r>
          </w:p>
        </w:tc>
        <w:tc>
          <w:tcPr>
            <w:tcW w:w="2604"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518.20</w:t>
            </w:r>
          </w:p>
        </w:tc>
      </w:tr>
      <w:tr>
        <w:tblPrEx>
          <w:tblCellMar>
            <w:top w:w="0" w:type="dxa"/>
            <w:left w:w="108" w:type="dxa"/>
            <w:bottom w:w="0" w:type="dxa"/>
            <w:right w:w="108" w:type="dxa"/>
          </w:tblCellMar>
        </w:tblPrEx>
        <w:trPr>
          <w:trHeight w:val="507" w:hRule="exact"/>
          <w:jc w:val="center"/>
        </w:trPr>
        <w:tc>
          <w:tcPr>
            <w:tcW w:w="1135" w:type="dxa"/>
            <w:gridSpan w:val="2"/>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支出方向名称（子项目）</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仿宋"/>
                <w:color w:val="000000"/>
                <w:kern w:val="0"/>
                <w:szCs w:val="21"/>
              </w:rPr>
            </w:pPr>
            <w:r>
              <w:rPr>
                <w:rFonts w:hint="eastAsia" w:ascii="仿宋" w:hAnsi="仿宋" w:eastAsia="仿宋" w:cs="仿宋"/>
              </w:rPr>
              <w:t>物业管理费用、水电气费用</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其中：财政拨款（万元）</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518.20</w:t>
            </w:r>
          </w:p>
        </w:tc>
      </w:tr>
      <w:tr>
        <w:tblPrEx>
          <w:tblCellMar>
            <w:top w:w="0" w:type="dxa"/>
            <w:left w:w="108" w:type="dxa"/>
            <w:bottom w:w="0" w:type="dxa"/>
            <w:right w:w="108" w:type="dxa"/>
          </w:tblCellMar>
        </w:tblPrEx>
        <w:trPr>
          <w:trHeight w:val="397" w:hRule="exact"/>
          <w:jc w:val="center"/>
        </w:trPr>
        <w:tc>
          <w:tcPr>
            <w:tcW w:w="6401"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项目总实施期：2020年度</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年初预算数</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全年预算数</w:t>
            </w:r>
          </w:p>
        </w:tc>
        <w:tc>
          <w:tcPr>
            <w:tcW w:w="14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w:t>
            </w:r>
          </w:p>
          <w:p>
            <w:pPr>
              <w:widowControl/>
              <w:spacing w:line="260" w:lineRule="exact"/>
              <w:jc w:val="center"/>
              <w:rPr>
                <w:rFonts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分值</w:t>
            </w:r>
          </w:p>
        </w:tc>
        <w:tc>
          <w:tcPr>
            <w:tcW w:w="85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执行率</w:t>
            </w:r>
          </w:p>
        </w:tc>
        <w:tc>
          <w:tcPr>
            <w:tcW w:w="175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400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518.20</w:t>
            </w:r>
          </w:p>
        </w:tc>
        <w:tc>
          <w:tcPr>
            <w:tcW w:w="1427"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518.20　</w:t>
            </w:r>
          </w:p>
        </w:tc>
        <w:tc>
          <w:tcPr>
            <w:tcW w:w="732" w:type="dxa"/>
            <w:vMerge w:val="restart"/>
            <w:tcBorders>
              <w:top w:val="nil"/>
              <w:left w:val="nil"/>
              <w:right w:val="single" w:color="auto" w:sz="4" w:space="0"/>
            </w:tcBorders>
            <w:vAlign w:val="bottom"/>
          </w:tcPr>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r>
              <w:rPr>
                <w:rFonts w:hint="eastAsia" w:eastAsia="仿宋_GB2312"/>
                <w:color w:val="000000"/>
                <w:kern w:val="0"/>
                <w:szCs w:val="21"/>
              </w:rPr>
              <w:t>10</w:t>
            </w: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tc>
        <w:tc>
          <w:tcPr>
            <w:tcW w:w="853" w:type="dxa"/>
            <w:gridSpan w:val="3"/>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751"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400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518.20</w:t>
            </w:r>
          </w:p>
        </w:tc>
        <w:tc>
          <w:tcPr>
            <w:tcW w:w="1427"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53" w:type="dxa"/>
            <w:gridSpan w:val="3"/>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751"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gridSpan w:val="2"/>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266" w:type="dxa"/>
            <w:gridSpan w:val="6"/>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预期目标</w:t>
            </w:r>
          </w:p>
        </w:tc>
        <w:tc>
          <w:tcPr>
            <w:tcW w:w="4763" w:type="dxa"/>
            <w:gridSpan w:val="8"/>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2537"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985" w:type="dxa"/>
            <w:gridSpan w:val="8"/>
            <w:tcBorders>
              <w:top w:val="single" w:color="auto" w:sz="4" w:space="0"/>
              <w:left w:val="nil"/>
              <w:bottom w:val="single" w:color="auto" w:sz="4" w:space="0"/>
              <w:right w:val="single" w:color="000000" w:sz="4" w:space="0"/>
            </w:tcBorders>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负责区直机关办公用房的规划、调剂、使用、管理、维修等工作；承办区直机关单位房屋维修、危旧房改造事务工作，负责区直机关后勤服务工作，对向区直机关提供外包服务的物业、餐饮等公司进行管理，保障机关大楼的正常运转及改善干部职工的办公环境。</w:t>
            </w:r>
            <w:r>
              <w:rPr>
                <w:rFonts w:eastAsia="仿宋_GB2312"/>
                <w:color w:val="000000"/>
                <w:kern w:val="0"/>
                <w:szCs w:val="21"/>
              </w:rPr>
              <w:t>　</w:t>
            </w:r>
          </w:p>
        </w:tc>
        <w:tc>
          <w:tcPr>
            <w:tcW w:w="4058" w:type="dxa"/>
            <w:gridSpan w:val="7"/>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szCs w:val="21"/>
              </w:rPr>
              <w:t>做好区直机关院内的节约能源管理工作，每月按实际发生支付水电气费用，保障机关大楼的正常运转及改善干部职工的办公环境。</w:t>
            </w:r>
            <w:r>
              <w:rPr>
                <w:rFonts w:hint="eastAsia" w:ascii="仿宋" w:hAnsi="仿宋" w:eastAsia="仿宋" w:cs="仿宋"/>
                <w:szCs w:val="21"/>
              </w:rPr>
              <w:t>每季度按合同支付物业管理费和水电气费，保障机关大楼、区图书馆的正常运转。</w:t>
            </w:r>
          </w:p>
        </w:tc>
      </w:tr>
      <w:tr>
        <w:tblPrEx>
          <w:tblCellMar>
            <w:top w:w="0" w:type="dxa"/>
            <w:left w:w="108" w:type="dxa"/>
            <w:bottom w:w="0" w:type="dxa"/>
            <w:right w:w="108" w:type="dxa"/>
          </w:tblCellMar>
        </w:tblPrEx>
        <w:trPr>
          <w:trHeight w:val="646"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49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_GB2312" w:hAnsi="宋体" w:eastAsia="仿宋_GB2312" w:cs="仿宋_GB2312"/>
                <w:kern w:val="0"/>
                <w:sz w:val="18"/>
                <w:szCs w:val="18"/>
              </w:rPr>
              <w:t>机关大院车辆出入登记</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14058次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53次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3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机关各类重要会议场次</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300场次</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306场次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3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干部职工办公环境</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5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_GB2312" w:eastAsia="仿宋_GB2312" w:cs="仿宋_GB2312"/>
                <w:sz w:val="18"/>
                <w:szCs w:val="18"/>
              </w:rPr>
              <w:t>实行询问登记管理</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严格执行</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严格执行</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18"/>
                <w:szCs w:val="18"/>
              </w:rPr>
            </w:pPr>
            <w:r>
              <w:rPr>
                <w:rFonts w:hint="eastAsia" w:eastAsia="仿宋_GB2312"/>
                <w:color w:val="000000"/>
                <w:kern w:val="0"/>
                <w:sz w:val="18"/>
                <w:szCs w:val="18"/>
              </w:rPr>
              <w:t>各项工作完成时限</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xml:space="preserve">　2020年12月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2020年12月</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物业管理及水电气经费</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Cs w:val="21"/>
              </w:rPr>
              <w:t>520万元</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518.20万元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5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完善安保体系建设，改进工作模式，全面提升应急处置能力</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57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2085"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日常基建维修工作开展更加精细高效</w:t>
            </w:r>
            <w:r>
              <w:rPr>
                <w:rFonts w:hint="eastAsia" w:eastAsia="仿宋_GB2312"/>
                <w:color w:val="000000"/>
                <w:kern w:val="0"/>
                <w:szCs w:val="21"/>
              </w:rPr>
              <w:t xml:space="preserve"> </w:t>
            </w:r>
          </w:p>
        </w:tc>
        <w:tc>
          <w:tcPr>
            <w:tcW w:w="153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　</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637"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261" w:type="dxa"/>
            <w:tcBorders>
              <w:top w:val="nil"/>
              <w:left w:val="nil"/>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2085"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color w:val="000000"/>
                <w:sz w:val="20"/>
                <w:szCs w:val="20"/>
              </w:rPr>
              <w:t>全区机关</w:t>
            </w:r>
            <w:r>
              <w:rPr>
                <w:rFonts w:hint="eastAsia" w:ascii="仿宋_GB2312" w:eastAsia="仿宋_GB2312"/>
                <w:sz w:val="18"/>
                <w:szCs w:val="18"/>
              </w:rPr>
              <w:t>干部职工</w:t>
            </w:r>
          </w:p>
        </w:tc>
        <w:tc>
          <w:tcPr>
            <w:tcW w:w="1530"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w:t>
            </w:r>
            <w:r>
              <w:rPr>
                <w:rFonts w:ascii="宋体" w:hAnsi="宋体" w:cs="宋体"/>
                <w:sz w:val="20"/>
                <w:szCs w:val="20"/>
              </w:rPr>
              <w:t>95%</w:t>
            </w:r>
          </w:p>
        </w:tc>
        <w:tc>
          <w:tcPr>
            <w:tcW w:w="1560"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ascii="宋体" w:hAnsi="宋体" w:cs="宋体"/>
                <w:sz w:val="20"/>
                <w:szCs w:val="20"/>
              </w:rPr>
              <w:t>9</w:t>
            </w:r>
            <w:r>
              <w:rPr>
                <w:rFonts w:hint="eastAsia" w:ascii="宋体" w:hAnsi="宋体" w:cs="宋体"/>
                <w:sz w:val="20"/>
                <w:szCs w:val="20"/>
              </w:rPr>
              <w:t>5</w:t>
            </w:r>
            <w:r>
              <w:rPr>
                <w:rFonts w:ascii="宋体" w:hAnsi="宋体" w:cs="宋体"/>
                <w:sz w:val="20"/>
                <w:szCs w:val="20"/>
              </w:rPr>
              <w:t>%</w:t>
            </w:r>
            <w:r>
              <w:rPr>
                <w:rFonts w:hint="eastAsia" w:eastAsia="仿宋_GB2312"/>
                <w:color w:val="000000"/>
                <w:kern w:val="0"/>
                <w:sz w:val="20"/>
                <w:szCs w:val="20"/>
              </w:rPr>
              <w:t>　</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22" w:hRule="exact"/>
          <w:jc w:val="center"/>
        </w:trPr>
        <w:tc>
          <w:tcPr>
            <w:tcW w:w="8666" w:type="dxa"/>
            <w:gridSpan w:val="1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总分</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w:t>
            </w:r>
          </w:p>
        </w:tc>
        <w:tc>
          <w:tcPr>
            <w:tcW w:w="1104" w:type="dxa"/>
            <w:tcBorders>
              <w:top w:val="nil"/>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等级：优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5"/>
        </w:numPr>
        <w:spacing w:line="320" w:lineRule="exact"/>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ind w:left="635" w:firstLine="210" w:firstLineChars="100"/>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eastAsia="黑体"/>
          <w:sz w:val="32"/>
          <w:szCs w:val="32"/>
        </w:rPr>
      </w:pPr>
      <w:r>
        <w:rPr>
          <w:rFonts w:eastAsia="黑体"/>
          <w:sz w:val="32"/>
          <w:szCs w:val="32"/>
        </w:rPr>
        <w:t>附件</w:t>
      </w:r>
      <w:r>
        <w:rPr>
          <w:rFonts w:hint="eastAsia" w:eastAsia="黑体"/>
          <w:sz w:val="32"/>
          <w:szCs w:val="32"/>
        </w:rPr>
        <w:t>2-2</w:t>
      </w:r>
    </w:p>
    <w:tbl>
      <w:tblPr>
        <w:tblStyle w:val="7"/>
        <w:tblW w:w="11164" w:type="dxa"/>
        <w:jc w:val="center"/>
        <w:tblLayout w:type="fixed"/>
        <w:tblCellMar>
          <w:top w:w="0" w:type="dxa"/>
          <w:left w:w="108" w:type="dxa"/>
          <w:bottom w:w="0" w:type="dxa"/>
          <w:right w:w="108" w:type="dxa"/>
        </w:tblCellMar>
      </w:tblPr>
      <w:tblGrid>
        <w:gridCol w:w="1121"/>
        <w:gridCol w:w="14"/>
        <w:gridCol w:w="1095"/>
        <w:gridCol w:w="1170"/>
        <w:gridCol w:w="538"/>
        <w:gridCol w:w="1277"/>
        <w:gridCol w:w="151"/>
        <w:gridCol w:w="1035"/>
        <w:gridCol w:w="705"/>
        <w:gridCol w:w="722"/>
        <w:gridCol w:w="732"/>
        <w:gridCol w:w="106"/>
        <w:gridCol w:w="585"/>
        <w:gridCol w:w="162"/>
        <w:gridCol w:w="647"/>
        <w:gridCol w:w="1104"/>
      </w:tblGrid>
      <w:tr>
        <w:tblPrEx>
          <w:tblCellMar>
            <w:top w:w="0" w:type="dxa"/>
            <w:left w:w="108" w:type="dxa"/>
            <w:bottom w:w="0" w:type="dxa"/>
            <w:right w:w="108" w:type="dxa"/>
          </w:tblCellMar>
        </w:tblPrEx>
        <w:trPr>
          <w:trHeight w:val="509" w:hRule="atLeast"/>
          <w:jc w:val="center"/>
        </w:trPr>
        <w:tc>
          <w:tcPr>
            <w:tcW w:w="11164" w:type="dxa"/>
            <w:gridSpan w:val="16"/>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gridSpan w:val="2"/>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部门名称</w:t>
            </w:r>
          </w:p>
        </w:tc>
        <w:tc>
          <w:tcPr>
            <w:tcW w:w="10029" w:type="dxa"/>
            <w:gridSpan w:val="14"/>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株洲市石峰区机关事务服务中心</w:t>
            </w:r>
          </w:p>
        </w:tc>
      </w:tr>
      <w:tr>
        <w:tblPrEx>
          <w:tblCellMar>
            <w:top w:w="0" w:type="dxa"/>
            <w:left w:w="108" w:type="dxa"/>
            <w:bottom w:w="0" w:type="dxa"/>
            <w:right w:w="108" w:type="dxa"/>
          </w:tblCellMar>
        </w:tblPrEx>
        <w:trPr>
          <w:trHeight w:val="542" w:hRule="exact"/>
          <w:jc w:val="center"/>
        </w:trPr>
        <w:tc>
          <w:tcPr>
            <w:tcW w:w="1135" w:type="dxa"/>
            <w:gridSpan w:val="2"/>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专项名称　</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零星维修购置及各类合同经费</w:t>
            </w:r>
          </w:p>
        </w:tc>
        <w:tc>
          <w:tcPr>
            <w:tcW w:w="215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项目总投资（万元）</w:t>
            </w:r>
          </w:p>
        </w:tc>
        <w:tc>
          <w:tcPr>
            <w:tcW w:w="2604"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518.20</w:t>
            </w:r>
          </w:p>
        </w:tc>
      </w:tr>
      <w:tr>
        <w:tblPrEx>
          <w:tblCellMar>
            <w:top w:w="0" w:type="dxa"/>
            <w:left w:w="108" w:type="dxa"/>
            <w:bottom w:w="0" w:type="dxa"/>
            <w:right w:w="108" w:type="dxa"/>
          </w:tblCellMar>
        </w:tblPrEx>
        <w:trPr>
          <w:trHeight w:val="507" w:hRule="exact"/>
          <w:jc w:val="center"/>
        </w:trPr>
        <w:tc>
          <w:tcPr>
            <w:tcW w:w="1135" w:type="dxa"/>
            <w:gridSpan w:val="2"/>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支出方向名称（子项目）</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color w:val="000000"/>
                <w:kern w:val="0"/>
                <w:szCs w:val="21"/>
              </w:rPr>
            </w:pPr>
            <w:r>
              <w:rPr>
                <w:rFonts w:hint="eastAsia" w:ascii="仿宋" w:hAnsi="仿宋" w:eastAsia="仿宋" w:cs="仿宋"/>
                <w:color w:val="000000"/>
                <w:kern w:val="0"/>
                <w:szCs w:val="21"/>
              </w:rPr>
              <w:t>零星维修购置及各类合同经费</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其中：财政拨款（万元）</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518.20</w:t>
            </w:r>
          </w:p>
        </w:tc>
      </w:tr>
      <w:tr>
        <w:tblPrEx>
          <w:tblCellMar>
            <w:top w:w="0" w:type="dxa"/>
            <w:left w:w="108" w:type="dxa"/>
            <w:bottom w:w="0" w:type="dxa"/>
            <w:right w:w="108" w:type="dxa"/>
          </w:tblCellMar>
        </w:tblPrEx>
        <w:trPr>
          <w:trHeight w:val="397" w:hRule="exact"/>
          <w:jc w:val="center"/>
        </w:trPr>
        <w:tc>
          <w:tcPr>
            <w:tcW w:w="6401"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项目总实施期：2020年度</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年初预算数</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全年预算数</w:t>
            </w:r>
          </w:p>
        </w:tc>
        <w:tc>
          <w:tcPr>
            <w:tcW w:w="14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w:t>
            </w:r>
          </w:p>
          <w:p>
            <w:pPr>
              <w:widowControl/>
              <w:spacing w:line="260" w:lineRule="exact"/>
              <w:jc w:val="center"/>
              <w:rPr>
                <w:rFonts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分值</w:t>
            </w:r>
          </w:p>
        </w:tc>
        <w:tc>
          <w:tcPr>
            <w:tcW w:w="85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执行率</w:t>
            </w:r>
          </w:p>
        </w:tc>
        <w:tc>
          <w:tcPr>
            <w:tcW w:w="175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210.56</w:t>
            </w:r>
          </w:p>
        </w:tc>
        <w:tc>
          <w:tcPr>
            <w:tcW w:w="1427"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210.56　</w:t>
            </w:r>
          </w:p>
        </w:tc>
        <w:tc>
          <w:tcPr>
            <w:tcW w:w="732" w:type="dxa"/>
            <w:vMerge w:val="restart"/>
            <w:tcBorders>
              <w:top w:val="nil"/>
              <w:left w:val="nil"/>
              <w:right w:val="single" w:color="auto" w:sz="4" w:space="0"/>
            </w:tcBorders>
            <w:vAlign w:val="bottom"/>
          </w:tcPr>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r>
              <w:rPr>
                <w:rFonts w:hint="eastAsia" w:eastAsia="仿宋_GB2312"/>
                <w:color w:val="000000"/>
                <w:kern w:val="0"/>
                <w:szCs w:val="21"/>
              </w:rPr>
              <w:t>10</w:t>
            </w: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tc>
        <w:tc>
          <w:tcPr>
            <w:tcW w:w="853" w:type="dxa"/>
            <w:gridSpan w:val="3"/>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751"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210.56</w:t>
            </w:r>
          </w:p>
        </w:tc>
        <w:tc>
          <w:tcPr>
            <w:tcW w:w="1427"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53" w:type="dxa"/>
            <w:gridSpan w:val="3"/>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751"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gridSpan w:val="2"/>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266" w:type="dxa"/>
            <w:gridSpan w:val="6"/>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预期目标</w:t>
            </w:r>
          </w:p>
        </w:tc>
        <w:tc>
          <w:tcPr>
            <w:tcW w:w="4763" w:type="dxa"/>
            <w:gridSpan w:val="8"/>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1897"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985" w:type="dxa"/>
            <w:gridSpan w:val="8"/>
            <w:tcBorders>
              <w:top w:val="single" w:color="auto" w:sz="4" w:space="0"/>
              <w:left w:val="nil"/>
              <w:bottom w:val="single" w:color="auto" w:sz="4" w:space="0"/>
              <w:right w:val="single" w:color="000000" w:sz="4" w:space="0"/>
            </w:tcBorders>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负责区直机关办公用房的规划、调剂、使用、管理、维修等工作；承办区直机关单位房屋维修、危旧房改造事务工作，负责区直机关后勤服务工作，对向区直机关提供外包服务的物业、餐饮等公司进行管理，保障机关大楼的正常运转及改善干部职工的办公环境。</w:t>
            </w:r>
            <w:r>
              <w:rPr>
                <w:rFonts w:eastAsia="仿宋_GB2312"/>
                <w:color w:val="000000"/>
                <w:kern w:val="0"/>
                <w:szCs w:val="21"/>
              </w:rPr>
              <w:t>　</w:t>
            </w:r>
          </w:p>
        </w:tc>
        <w:tc>
          <w:tcPr>
            <w:tcW w:w="4058" w:type="dxa"/>
            <w:gridSpan w:val="7"/>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szCs w:val="21"/>
              </w:rPr>
              <w:t>根据实际需要对大楼进行零星的维修；对空调、监控、音响等设备每月进行维护及会议时期的及时维护维修，</w:t>
            </w:r>
          </w:p>
        </w:tc>
      </w:tr>
      <w:tr>
        <w:tblPrEx>
          <w:tblCellMar>
            <w:top w:w="0" w:type="dxa"/>
            <w:left w:w="108" w:type="dxa"/>
            <w:bottom w:w="0" w:type="dxa"/>
            <w:right w:w="108" w:type="dxa"/>
          </w:tblCellMar>
        </w:tblPrEx>
        <w:trPr>
          <w:trHeight w:val="711"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6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零星维修次数</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50次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53次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机关各类重要会议场次</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300场次</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306场次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51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干部职工办公环境</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垃圾初步分类管理</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有机制有保障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有机制有保障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各项工作完成时限</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xml:space="preserve">　2020年12月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2020年12月</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零星维修购置及各类合同经费</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Cs w:val="21"/>
              </w:rPr>
              <w:t>220万元</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210.56万元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5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完善安保体系建设，改进工作模式，全面提升应急处置能力</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57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日常基建维修工作开展更加精细高效</w:t>
            </w:r>
            <w:r>
              <w:rPr>
                <w:rFonts w:hint="eastAsia" w:eastAsia="仿宋_GB2312"/>
                <w:color w:val="000000"/>
                <w:kern w:val="0"/>
                <w:szCs w:val="21"/>
              </w:rPr>
              <w:t xml:space="preserve"> </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　</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697"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170" w:type="dxa"/>
            <w:tcBorders>
              <w:top w:val="nil"/>
              <w:left w:val="nil"/>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966"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color w:val="000000"/>
                <w:sz w:val="20"/>
                <w:szCs w:val="20"/>
              </w:rPr>
              <w:t>全区机关</w:t>
            </w:r>
            <w:r>
              <w:rPr>
                <w:rFonts w:hint="eastAsia" w:ascii="仿宋_GB2312" w:eastAsia="仿宋_GB2312"/>
                <w:sz w:val="18"/>
                <w:szCs w:val="18"/>
              </w:rPr>
              <w:t>干部职工</w:t>
            </w:r>
          </w:p>
        </w:tc>
        <w:tc>
          <w:tcPr>
            <w:tcW w:w="1740"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w:t>
            </w:r>
            <w:r>
              <w:rPr>
                <w:rFonts w:ascii="宋体" w:hAnsi="宋体" w:cs="宋体"/>
                <w:sz w:val="20"/>
                <w:szCs w:val="20"/>
              </w:rPr>
              <w:t>95%</w:t>
            </w:r>
          </w:p>
        </w:tc>
        <w:tc>
          <w:tcPr>
            <w:tcW w:w="1560"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ascii="宋体" w:hAnsi="宋体" w:cs="宋体"/>
                <w:sz w:val="20"/>
                <w:szCs w:val="20"/>
              </w:rPr>
              <w:t>9</w:t>
            </w:r>
            <w:r>
              <w:rPr>
                <w:rFonts w:hint="eastAsia" w:ascii="宋体" w:hAnsi="宋体" w:cs="宋体"/>
                <w:sz w:val="20"/>
                <w:szCs w:val="20"/>
              </w:rPr>
              <w:t>5</w:t>
            </w:r>
            <w:r>
              <w:rPr>
                <w:rFonts w:ascii="宋体" w:hAnsi="宋体" w:cs="宋体"/>
                <w:sz w:val="20"/>
                <w:szCs w:val="20"/>
              </w:rPr>
              <w:t>%</w:t>
            </w:r>
            <w:r>
              <w:rPr>
                <w:rFonts w:hint="eastAsia" w:eastAsia="仿宋_GB2312"/>
                <w:color w:val="000000"/>
                <w:kern w:val="0"/>
                <w:sz w:val="20"/>
                <w:szCs w:val="20"/>
              </w:rPr>
              <w:t>　</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57" w:hRule="exact"/>
          <w:jc w:val="center"/>
        </w:trPr>
        <w:tc>
          <w:tcPr>
            <w:tcW w:w="8666" w:type="dxa"/>
            <w:gridSpan w:val="1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总分</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w:t>
            </w:r>
          </w:p>
        </w:tc>
        <w:tc>
          <w:tcPr>
            <w:tcW w:w="1104" w:type="dxa"/>
            <w:tcBorders>
              <w:top w:val="nil"/>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等级：优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5"/>
        </w:numPr>
        <w:spacing w:line="320" w:lineRule="exact"/>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ind w:left="635" w:firstLine="210" w:firstLineChars="100"/>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eastAsia="黑体"/>
          <w:sz w:val="32"/>
          <w:szCs w:val="32"/>
        </w:rPr>
      </w:pPr>
      <w:r>
        <w:rPr>
          <w:rFonts w:eastAsia="黑体"/>
          <w:sz w:val="32"/>
          <w:szCs w:val="32"/>
        </w:rPr>
        <w:t>附件</w:t>
      </w:r>
      <w:r>
        <w:rPr>
          <w:rFonts w:hint="eastAsia" w:eastAsia="黑体"/>
          <w:sz w:val="32"/>
          <w:szCs w:val="32"/>
        </w:rPr>
        <w:t>2-3</w:t>
      </w:r>
    </w:p>
    <w:tbl>
      <w:tblPr>
        <w:tblStyle w:val="7"/>
        <w:tblW w:w="11164" w:type="dxa"/>
        <w:jc w:val="center"/>
        <w:tblLayout w:type="fixed"/>
        <w:tblCellMar>
          <w:top w:w="0" w:type="dxa"/>
          <w:left w:w="108" w:type="dxa"/>
          <w:bottom w:w="0" w:type="dxa"/>
          <w:right w:w="108" w:type="dxa"/>
        </w:tblCellMar>
      </w:tblPr>
      <w:tblGrid>
        <w:gridCol w:w="1121"/>
        <w:gridCol w:w="14"/>
        <w:gridCol w:w="1095"/>
        <w:gridCol w:w="1170"/>
        <w:gridCol w:w="538"/>
        <w:gridCol w:w="1277"/>
        <w:gridCol w:w="151"/>
        <w:gridCol w:w="1035"/>
        <w:gridCol w:w="705"/>
        <w:gridCol w:w="722"/>
        <w:gridCol w:w="732"/>
        <w:gridCol w:w="106"/>
        <w:gridCol w:w="585"/>
        <w:gridCol w:w="162"/>
        <w:gridCol w:w="647"/>
        <w:gridCol w:w="1104"/>
      </w:tblGrid>
      <w:tr>
        <w:tblPrEx>
          <w:tblCellMar>
            <w:top w:w="0" w:type="dxa"/>
            <w:left w:w="108" w:type="dxa"/>
            <w:bottom w:w="0" w:type="dxa"/>
            <w:right w:w="108" w:type="dxa"/>
          </w:tblCellMar>
        </w:tblPrEx>
        <w:trPr>
          <w:trHeight w:val="509" w:hRule="atLeast"/>
          <w:jc w:val="center"/>
        </w:trPr>
        <w:tc>
          <w:tcPr>
            <w:tcW w:w="11164" w:type="dxa"/>
            <w:gridSpan w:val="16"/>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gridSpan w:val="2"/>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部门名称</w:t>
            </w:r>
          </w:p>
        </w:tc>
        <w:tc>
          <w:tcPr>
            <w:tcW w:w="10029" w:type="dxa"/>
            <w:gridSpan w:val="14"/>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株洲市石峰区机关事务服务中心</w:t>
            </w:r>
          </w:p>
        </w:tc>
      </w:tr>
      <w:tr>
        <w:tblPrEx>
          <w:tblCellMar>
            <w:top w:w="0" w:type="dxa"/>
            <w:left w:w="108" w:type="dxa"/>
            <w:bottom w:w="0" w:type="dxa"/>
            <w:right w:w="108" w:type="dxa"/>
          </w:tblCellMar>
        </w:tblPrEx>
        <w:trPr>
          <w:trHeight w:val="542" w:hRule="exact"/>
          <w:jc w:val="center"/>
        </w:trPr>
        <w:tc>
          <w:tcPr>
            <w:tcW w:w="1135" w:type="dxa"/>
            <w:gridSpan w:val="2"/>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专项名称　</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公车平台经费</w:t>
            </w:r>
          </w:p>
        </w:tc>
        <w:tc>
          <w:tcPr>
            <w:tcW w:w="215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项目总投资（万元）</w:t>
            </w:r>
          </w:p>
        </w:tc>
        <w:tc>
          <w:tcPr>
            <w:tcW w:w="2604"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123.22</w:t>
            </w:r>
          </w:p>
        </w:tc>
      </w:tr>
      <w:tr>
        <w:tblPrEx>
          <w:tblCellMar>
            <w:top w:w="0" w:type="dxa"/>
            <w:left w:w="108" w:type="dxa"/>
            <w:bottom w:w="0" w:type="dxa"/>
            <w:right w:w="108" w:type="dxa"/>
          </w:tblCellMar>
        </w:tblPrEx>
        <w:trPr>
          <w:trHeight w:val="507" w:hRule="exact"/>
          <w:jc w:val="center"/>
        </w:trPr>
        <w:tc>
          <w:tcPr>
            <w:tcW w:w="1135" w:type="dxa"/>
            <w:gridSpan w:val="2"/>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支出方向名称（子项目）</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
                <w:color w:val="000000"/>
                <w:kern w:val="0"/>
                <w:szCs w:val="21"/>
              </w:rPr>
            </w:pPr>
            <w:r>
              <w:rPr>
                <w:rFonts w:hint="eastAsia" w:ascii="仿宋" w:hAnsi="仿宋" w:eastAsia="仿宋" w:cs="仿宋"/>
                <w:color w:val="000000"/>
                <w:kern w:val="0"/>
                <w:szCs w:val="21"/>
              </w:rPr>
              <w:t>公车平台相关支出</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其中：财政拨款（万元）</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123.22</w:t>
            </w:r>
          </w:p>
        </w:tc>
      </w:tr>
      <w:tr>
        <w:tblPrEx>
          <w:tblCellMar>
            <w:top w:w="0" w:type="dxa"/>
            <w:left w:w="108" w:type="dxa"/>
            <w:bottom w:w="0" w:type="dxa"/>
            <w:right w:w="108" w:type="dxa"/>
          </w:tblCellMar>
        </w:tblPrEx>
        <w:trPr>
          <w:trHeight w:val="397" w:hRule="exact"/>
          <w:jc w:val="center"/>
        </w:trPr>
        <w:tc>
          <w:tcPr>
            <w:tcW w:w="6401"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项目总实施期：2020年度</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年初预算数</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全年预算数</w:t>
            </w:r>
          </w:p>
        </w:tc>
        <w:tc>
          <w:tcPr>
            <w:tcW w:w="14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w:t>
            </w:r>
          </w:p>
          <w:p>
            <w:pPr>
              <w:widowControl/>
              <w:spacing w:line="260" w:lineRule="exact"/>
              <w:jc w:val="center"/>
              <w:rPr>
                <w:rFonts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分值</w:t>
            </w:r>
          </w:p>
        </w:tc>
        <w:tc>
          <w:tcPr>
            <w:tcW w:w="85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执行率</w:t>
            </w:r>
          </w:p>
        </w:tc>
        <w:tc>
          <w:tcPr>
            <w:tcW w:w="175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123.22</w:t>
            </w:r>
          </w:p>
        </w:tc>
        <w:tc>
          <w:tcPr>
            <w:tcW w:w="1427"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123.22</w:t>
            </w:r>
          </w:p>
        </w:tc>
        <w:tc>
          <w:tcPr>
            <w:tcW w:w="732" w:type="dxa"/>
            <w:vMerge w:val="restart"/>
            <w:tcBorders>
              <w:top w:val="nil"/>
              <w:left w:val="nil"/>
              <w:right w:val="single" w:color="auto" w:sz="4" w:space="0"/>
            </w:tcBorders>
            <w:vAlign w:val="bottom"/>
          </w:tcPr>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r>
              <w:rPr>
                <w:rFonts w:hint="eastAsia" w:eastAsia="仿宋_GB2312"/>
                <w:color w:val="000000"/>
                <w:kern w:val="0"/>
                <w:szCs w:val="21"/>
              </w:rPr>
              <w:t>10</w:t>
            </w: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tc>
        <w:tc>
          <w:tcPr>
            <w:tcW w:w="853" w:type="dxa"/>
            <w:gridSpan w:val="3"/>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751"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123.22</w:t>
            </w:r>
          </w:p>
        </w:tc>
        <w:tc>
          <w:tcPr>
            <w:tcW w:w="1427"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53" w:type="dxa"/>
            <w:gridSpan w:val="3"/>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751"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gridSpan w:val="2"/>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266" w:type="dxa"/>
            <w:gridSpan w:val="6"/>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预期目标</w:t>
            </w:r>
          </w:p>
        </w:tc>
        <w:tc>
          <w:tcPr>
            <w:tcW w:w="4763" w:type="dxa"/>
            <w:gridSpan w:val="8"/>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1977"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985" w:type="dxa"/>
            <w:gridSpan w:val="8"/>
            <w:tcBorders>
              <w:top w:val="single" w:color="auto" w:sz="4" w:space="0"/>
              <w:left w:val="nil"/>
              <w:bottom w:val="single" w:color="auto" w:sz="4" w:space="0"/>
              <w:right w:val="single" w:color="000000" w:sz="4" w:space="0"/>
            </w:tcBorders>
            <w:vAlign w:val="center"/>
          </w:tcPr>
          <w:p>
            <w:pPr>
              <w:widowControl/>
              <w:ind w:firstLine="420" w:firstLineChars="200"/>
              <w:jc w:val="left"/>
              <w:rPr>
                <w:rFonts w:eastAsia="仿宋"/>
                <w:color w:val="000000"/>
                <w:kern w:val="0"/>
                <w:szCs w:val="21"/>
              </w:rPr>
            </w:pPr>
            <w:r>
              <w:rPr>
                <w:rFonts w:hint="eastAsia" w:eastAsia="仿宋_GB2312"/>
                <w:color w:val="000000"/>
                <w:kern w:val="0"/>
                <w:szCs w:val="21"/>
              </w:rPr>
              <w:t>负责区直机关后勤服务工作，</w:t>
            </w:r>
            <w:r>
              <w:rPr>
                <w:rFonts w:hint="eastAsia" w:ascii="仿宋" w:hAnsi="仿宋" w:eastAsia="仿宋" w:cs="仿宋"/>
                <w:szCs w:val="21"/>
              </w:rPr>
              <w:t>根据实际需要对车辆进行加油、维修、保险等，保障公车平台正常运行</w:t>
            </w:r>
          </w:p>
        </w:tc>
        <w:tc>
          <w:tcPr>
            <w:tcW w:w="4058" w:type="dxa"/>
            <w:gridSpan w:val="7"/>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负责区直机关后勤服务工作，</w:t>
            </w:r>
            <w:r>
              <w:rPr>
                <w:rFonts w:hint="eastAsia" w:ascii="仿宋" w:hAnsi="仿宋" w:eastAsia="仿宋" w:cs="仿宋"/>
                <w:szCs w:val="21"/>
              </w:rPr>
              <w:t>根据实际需要对车辆进行加油、维修、保险等，保障公车平台正常运行</w:t>
            </w:r>
          </w:p>
        </w:tc>
      </w:tr>
      <w:tr>
        <w:tblPrEx>
          <w:tblCellMar>
            <w:top w:w="0" w:type="dxa"/>
            <w:left w:w="108" w:type="dxa"/>
            <w:bottom w:w="0" w:type="dxa"/>
            <w:right w:w="108" w:type="dxa"/>
          </w:tblCellMar>
        </w:tblPrEx>
        <w:trPr>
          <w:trHeight w:val="711"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542"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公车平台“网上派单”次数</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900次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920次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eastAsia="仿宋_GB2312"/>
                <w:sz w:val="18"/>
                <w:szCs w:val="18"/>
              </w:rPr>
            </w:pPr>
            <w:r>
              <w:rPr>
                <w:rFonts w:hint="eastAsia" w:ascii="仿宋_GB2312" w:hAnsi="宋体" w:eastAsia="仿宋_GB2312" w:cs="仿宋_GB2312"/>
                <w:kern w:val="0"/>
                <w:sz w:val="18"/>
                <w:szCs w:val="18"/>
              </w:rPr>
              <w:t>公车平台司勤人员</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15人</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14人</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51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 w:hAnsi="仿宋" w:eastAsia="仿宋" w:cs="仿宋"/>
                <w:sz w:val="18"/>
                <w:szCs w:val="18"/>
              </w:rPr>
              <w:t>车辆信息台账</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详细准确</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详细准确</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 w:hAnsi="仿宋" w:eastAsia="仿宋" w:cs="仿宋"/>
                <w:sz w:val="18"/>
                <w:szCs w:val="18"/>
              </w:rPr>
              <w:t>优化人员管理</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优化</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优化</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各项工作完成时限</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xml:space="preserve">　2020年12月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2020年12月</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公车平台运行经费</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Cs w:val="21"/>
              </w:rPr>
              <w:t>150万元</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123.22万元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5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 w:hAnsi="仿宋" w:eastAsia="仿宋" w:cs="仿宋"/>
                <w:sz w:val="18"/>
                <w:szCs w:val="18"/>
              </w:rPr>
              <w:t>优化平台运行，实行了平台“网上派单”的新型模式</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olor w:val="000000"/>
                <w:kern w:val="0"/>
                <w:sz w:val="18"/>
                <w:szCs w:val="18"/>
              </w:rPr>
            </w:pPr>
            <w:r>
              <w:rPr>
                <w:rFonts w:hint="eastAsia" w:ascii="仿宋" w:hAnsi="仿宋" w:eastAsia="仿宋" w:cs="仿宋_GB2312"/>
                <w:sz w:val="18"/>
                <w:szCs w:val="18"/>
              </w:rPr>
              <w:t>全面</w:t>
            </w:r>
            <w:r>
              <w:rPr>
                <w:rFonts w:hint="eastAsia" w:ascii="仿宋" w:hAnsi="仿宋" w:eastAsia="仿宋" w:cs="仿宋"/>
                <w:sz w:val="18"/>
                <w:szCs w:val="18"/>
              </w:rPr>
              <w:t>优化</w:t>
            </w:r>
            <w:r>
              <w:rPr>
                <w:rFonts w:hint="eastAsia" w:ascii="仿宋" w:hAnsi="仿宋" w:eastAsia="仿宋"/>
                <w:color w:val="000000"/>
                <w:kern w:val="0"/>
                <w:sz w:val="18"/>
                <w:szCs w:val="18"/>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_GB2312"/>
                <w:sz w:val="18"/>
                <w:szCs w:val="18"/>
              </w:rPr>
              <w:t>全面</w:t>
            </w:r>
            <w:r>
              <w:rPr>
                <w:rFonts w:hint="eastAsia" w:ascii="仿宋" w:hAnsi="仿宋" w:eastAsia="仿宋" w:cs="仿宋"/>
                <w:sz w:val="18"/>
                <w:szCs w:val="18"/>
              </w:rPr>
              <w:t>优化</w:t>
            </w:r>
            <w:r>
              <w:rPr>
                <w:rFonts w:hint="eastAsia" w:ascii="仿宋" w:hAnsi="仿宋" w:eastAsia="仿宋"/>
                <w:color w:val="000000"/>
                <w:kern w:val="0"/>
                <w:sz w:val="18"/>
                <w:szCs w:val="18"/>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57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18"/>
                <w:szCs w:val="18"/>
              </w:rPr>
            </w:pPr>
            <w:r>
              <w:rPr>
                <w:rFonts w:hint="eastAsia" w:ascii="仿宋" w:hAnsi="仿宋" w:eastAsia="仿宋" w:cs="仿宋"/>
                <w:sz w:val="18"/>
                <w:szCs w:val="18"/>
              </w:rPr>
              <w:t>全面实现“网上派单”智能化</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全面实现</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全面实现</w:t>
            </w:r>
            <w:r>
              <w:rPr>
                <w:rFonts w:hint="eastAsia" w:eastAsia="仿宋_GB2312"/>
                <w:color w:val="000000"/>
                <w:kern w:val="0"/>
                <w:szCs w:val="21"/>
              </w:rPr>
              <w:t xml:space="preserve">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　</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697"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170" w:type="dxa"/>
            <w:tcBorders>
              <w:top w:val="nil"/>
              <w:left w:val="nil"/>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966"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18"/>
                <w:szCs w:val="18"/>
              </w:rPr>
            </w:pPr>
            <w:r>
              <w:rPr>
                <w:rFonts w:hint="eastAsia" w:ascii="仿宋" w:hAnsi="仿宋" w:eastAsia="仿宋" w:cs="仿宋"/>
                <w:color w:val="000000"/>
                <w:sz w:val="18"/>
                <w:szCs w:val="18"/>
              </w:rPr>
              <w:t>全区各行政机关</w:t>
            </w:r>
          </w:p>
        </w:tc>
        <w:tc>
          <w:tcPr>
            <w:tcW w:w="1740"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w:t>
            </w:r>
            <w:r>
              <w:rPr>
                <w:rFonts w:ascii="宋体" w:hAnsi="宋体" w:cs="宋体"/>
                <w:sz w:val="20"/>
                <w:szCs w:val="20"/>
              </w:rPr>
              <w:t>95%</w:t>
            </w:r>
          </w:p>
        </w:tc>
        <w:tc>
          <w:tcPr>
            <w:tcW w:w="1560"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ascii="宋体" w:hAnsi="宋体" w:cs="宋体"/>
                <w:sz w:val="20"/>
                <w:szCs w:val="20"/>
              </w:rPr>
              <w:t>9</w:t>
            </w:r>
            <w:r>
              <w:rPr>
                <w:rFonts w:hint="eastAsia" w:ascii="宋体" w:hAnsi="宋体" w:cs="宋体"/>
                <w:sz w:val="20"/>
                <w:szCs w:val="20"/>
              </w:rPr>
              <w:t>5</w:t>
            </w:r>
            <w:r>
              <w:rPr>
                <w:rFonts w:ascii="宋体" w:hAnsi="宋体" w:cs="宋体"/>
                <w:sz w:val="20"/>
                <w:szCs w:val="20"/>
              </w:rPr>
              <w:t>%</w:t>
            </w:r>
            <w:r>
              <w:rPr>
                <w:rFonts w:hint="eastAsia" w:eastAsia="仿宋_GB2312"/>
                <w:color w:val="000000"/>
                <w:kern w:val="0"/>
                <w:sz w:val="20"/>
                <w:szCs w:val="20"/>
              </w:rPr>
              <w:t>　</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57" w:hRule="exact"/>
          <w:jc w:val="center"/>
        </w:trPr>
        <w:tc>
          <w:tcPr>
            <w:tcW w:w="8666" w:type="dxa"/>
            <w:gridSpan w:val="1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总分</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w:t>
            </w:r>
          </w:p>
        </w:tc>
        <w:tc>
          <w:tcPr>
            <w:tcW w:w="1104" w:type="dxa"/>
            <w:tcBorders>
              <w:top w:val="nil"/>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等级：优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5"/>
        </w:numPr>
        <w:spacing w:line="320" w:lineRule="exact"/>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ind w:left="635" w:firstLine="210" w:firstLineChars="100"/>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eastAsia="黑体"/>
          <w:sz w:val="32"/>
          <w:szCs w:val="32"/>
        </w:rPr>
      </w:pPr>
      <w:r>
        <w:rPr>
          <w:rFonts w:eastAsia="黑体"/>
          <w:sz w:val="32"/>
          <w:szCs w:val="32"/>
        </w:rPr>
        <w:t>附件</w:t>
      </w:r>
      <w:r>
        <w:rPr>
          <w:rFonts w:hint="eastAsia" w:eastAsia="黑体"/>
          <w:sz w:val="32"/>
          <w:szCs w:val="32"/>
        </w:rPr>
        <w:t>2-4</w:t>
      </w:r>
    </w:p>
    <w:tbl>
      <w:tblPr>
        <w:tblStyle w:val="7"/>
        <w:tblW w:w="11164" w:type="dxa"/>
        <w:jc w:val="center"/>
        <w:tblLayout w:type="fixed"/>
        <w:tblCellMar>
          <w:top w:w="0" w:type="dxa"/>
          <w:left w:w="108" w:type="dxa"/>
          <w:bottom w:w="0" w:type="dxa"/>
          <w:right w:w="108" w:type="dxa"/>
        </w:tblCellMar>
      </w:tblPr>
      <w:tblGrid>
        <w:gridCol w:w="1121"/>
        <w:gridCol w:w="14"/>
        <w:gridCol w:w="1095"/>
        <w:gridCol w:w="1170"/>
        <w:gridCol w:w="538"/>
        <w:gridCol w:w="1277"/>
        <w:gridCol w:w="151"/>
        <w:gridCol w:w="1035"/>
        <w:gridCol w:w="705"/>
        <w:gridCol w:w="722"/>
        <w:gridCol w:w="732"/>
        <w:gridCol w:w="106"/>
        <w:gridCol w:w="585"/>
        <w:gridCol w:w="162"/>
        <w:gridCol w:w="647"/>
        <w:gridCol w:w="1104"/>
      </w:tblGrid>
      <w:tr>
        <w:tblPrEx>
          <w:tblCellMar>
            <w:top w:w="0" w:type="dxa"/>
            <w:left w:w="108" w:type="dxa"/>
            <w:bottom w:w="0" w:type="dxa"/>
            <w:right w:w="108" w:type="dxa"/>
          </w:tblCellMar>
        </w:tblPrEx>
        <w:trPr>
          <w:trHeight w:val="509" w:hRule="atLeast"/>
          <w:jc w:val="center"/>
        </w:trPr>
        <w:tc>
          <w:tcPr>
            <w:tcW w:w="11164" w:type="dxa"/>
            <w:gridSpan w:val="16"/>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blPrEx>
          <w:tblCellMar>
            <w:top w:w="0" w:type="dxa"/>
            <w:left w:w="108" w:type="dxa"/>
            <w:bottom w:w="0" w:type="dxa"/>
            <w:right w:w="108" w:type="dxa"/>
          </w:tblCellMar>
        </w:tblPrEx>
        <w:trPr>
          <w:trHeight w:val="397" w:hRule="exact"/>
          <w:jc w:val="center"/>
        </w:trPr>
        <w:tc>
          <w:tcPr>
            <w:tcW w:w="1135" w:type="dxa"/>
            <w:gridSpan w:val="2"/>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部门名称</w:t>
            </w:r>
          </w:p>
        </w:tc>
        <w:tc>
          <w:tcPr>
            <w:tcW w:w="10029" w:type="dxa"/>
            <w:gridSpan w:val="14"/>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sz w:val="18"/>
                <w:szCs w:val="18"/>
              </w:rPr>
              <w:t>株洲市石峰区机关事务服务中心</w:t>
            </w:r>
          </w:p>
        </w:tc>
      </w:tr>
      <w:tr>
        <w:tblPrEx>
          <w:tblCellMar>
            <w:top w:w="0" w:type="dxa"/>
            <w:left w:w="108" w:type="dxa"/>
            <w:bottom w:w="0" w:type="dxa"/>
            <w:right w:w="108" w:type="dxa"/>
          </w:tblCellMar>
        </w:tblPrEx>
        <w:trPr>
          <w:trHeight w:val="542" w:hRule="exact"/>
          <w:jc w:val="center"/>
        </w:trPr>
        <w:tc>
          <w:tcPr>
            <w:tcW w:w="1135" w:type="dxa"/>
            <w:gridSpan w:val="2"/>
            <w:vMerge w:val="restart"/>
            <w:tcBorders>
              <w:top w:val="single" w:color="auto" w:sz="4" w:space="0"/>
              <w:left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专项名称　</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工程改造项目及机关服务后勤保障工作经费等</w:t>
            </w:r>
          </w:p>
        </w:tc>
        <w:tc>
          <w:tcPr>
            <w:tcW w:w="215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项目总投资（万元）</w:t>
            </w:r>
          </w:p>
        </w:tc>
        <w:tc>
          <w:tcPr>
            <w:tcW w:w="2604" w:type="dxa"/>
            <w:gridSpan w:val="5"/>
            <w:tcBorders>
              <w:top w:val="single" w:color="auto" w:sz="4" w:space="0"/>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506.26</w:t>
            </w:r>
          </w:p>
        </w:tc>
      </w:tr>
      <w:tr>
        <w:tblPrEx>
          <w:tblCellMar>
            <w:top w:w="0" w:type="dxa"/>
            <w:left w:w="108" w:type="dxa"/>
            <w:bottom w:w="0" w:type="dxa"/>
            <w:right w:w="108" w:type="dxa"/>
          </w:tblCellMar>
        </w:tblPrEx>
        <w:trPr>
          <w:trHeight w:val="507" w:hRule="exact"/>
          <w:jc w:val="center"/>
        </w:trPr>
        <w:tc>
          <w:tcPr>
            <w:tcW w:w="1135" w:type="dxa"/>
            <w:gridSpan w:val="2"/>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支出方向名称（子项目）</w:t>
            </w:r>
          </w:p>
        </w:tc>
        <w:tc>
          <w:tcPr>
            <w:tcW w:w="2463"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color w:val="000000"/>
                <w:kern w:val="0"/>
                <w:szCs w:val="21"/>
              </w:rPr>
            </w:pPr>
            <w:r>
              <w:rPr>
                <w:rFonts w:hint="eastAsia" w:ascii="仿宋" w:hAnsi="仿宋" w:eastAsia="仿宋" w:cs="仿宋"/>
                <w:color w:val="000000"/>
                <w:kern w:val="0"/>
                <w:szCs w:val="21"/>
              </w:rPr>
              <w:t>工程改造项目及机关服务后勤保障工作经费等</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其中：财政拨款（万元）</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269.71</w:t>
            </w:r>
          </w:p>
        </w:tc>
      </w:tr>
      <w:tr>
        <w:tblPrEx>
          <w:tblCellMar>
            <w:top w:w="0" w:type="dxa"/>
            <w:left w:w="108" w:type="dxa"/>
            <w:bottom w:w="0" w:type="dxa"/>
            <w:right w:w="108" w:type="dxa"/>
          </w:tblCellMar>
        </w:tblPrEx>
        <w:trPr>
          <w:trHeight w:val="397" w:hRule="exact"/>
          <w:jc w:val="center"/>
        </w:trPr>
        <w:tc>
          <w:tcPr>
            <w:tcW w:w="6401" w:type="dxa"/>
            <w:gridSpan w:val="8"/>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项目总实施期：2020年度</w:t>
            </w:r>
          </w:p>
        </w:tc>
        <w:tc>
          <w:tcPr>
            <w:tcW w:w="2159"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604"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p>
        </w:tc>
      </w:tr>
      <w:tr>
        <w:tblPrEx>
          <w:tblCellMar>
            <w:top w:w="0" w:type="dxa"/>
            <w:left w:w="108" w:type="dxa"/>
            <w:bottom w:w="0" w:type="dxa"/>
            <w:right w:w="108" w:type="dxa"/>
          </w:tblCellMar>
        </w:tblPrEx>
        <w:trPr>
          <w:trHeight w:val="557" w:hRule="exact"/>
          <w:jc w:val="center"/>
        </w:trPr>
        <w:tc>
          <w:tcPr>
            <w:tcW w:w="113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年初预算数</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全年预算数</w:t>
            </w:r>
          </w:p>
        </w:tc>
        <w:tc>
          <w:tcPr>
            <w:tcW w:w="14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全年</w:t>
            </w:r>
          </w:p>
          <w:p>
            <w:pPr>
              <w:widowControl/>
              <w:spacing w:line="260" w:lineRule="exact"/>
              <w:jc w:val="center"/>
              <w:rPr>
                <w:rFonts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分值</w:t>
            </w:r>
          </w:p>
        </w:tc>
        <w:tc>
          <w:tcPr>
            <w:tcW w:w="853"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执行率</w:t>
            </w:r>
          </w:p>
        </w:tc>
        <w:tc>
          <w:tcPr>
            <w:tcW w:w="1751"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506.26</w:t>
            </w:r>
          </w:p>
        </w:tc>
        <w:tc>
          <w:tcPr>
            <w:tcW w:w="1427"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506.26　</w:t>
            </w:r>
          </w:p>
        </w:tc>
        <w:tc>
          <w:tcPr>
            <w:tcW w:w="732" w:type="dxa"/>
            <w:vMerge w:val="restart"/>
            <w:tcBorders>
              <w:top w:val="nil"/>
              <w:left w:val="nil"/>
              <w:right w:val="single" w:color="auto" w:sz="4" w:space="0"/>
            </w:tcBorders>
            <w:vAlign w:val="bottom"/>
          </w:tcPr>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r>
              <w:rPr>
                <w:rFonts w:hint="eastAsia" w:eastAsia="仿宋_GB2312"/>
                <w:color w:val="000000"/>
                <w:kern w:val="0"/>
                <w:szCs w:val="21"/>
              </w:rPr>
              <w:t>10</w:t>
            </w: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p>
            <w:pPr>
              <w:widowControl/>
              <w:spacing w:line="260" w:lineRule="exact"/>
              <w:jc w:val="center"/>
              <w:rPr>
                <w:rFonts w:eastAsia="仿宋_GB2312"/>
                <w:color w:val="000000"/>
                <w:kern w:val="0"/>
                <w:szCs w:val="21"/>
              </w:rPr>
            </w:pPr>
          </w:p>
        </w:tc>
        <w:tc>
          <w:tcPr>
            <w:tcW w:w="853" w:type="dxa"/>
            <w:gridSpan w:val="3"/>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751" w:type="dxa"/>
            <w:gridSpan w:val="2"/>
            <w:vMerge w:val="restart"/>
            <w:tcBorders>
              <w:top w:val="nil"/>
              <w:left w:val="nil"/>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10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269.71</w:t>
            </w:r>
          </w:p>
        </w:tc>
        <w:tc>
          <w:tcPr>
            <w:tcW w:w="1427"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53" w:type="dxa"/>
            <w:gridSpan w:val="3"/>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751"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97" w:hRule="exact"/>
          <w:jc w:val="center"/>
        </w:trPr>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803" w:type="dxa"/>
            <w:gridSpan w:val="3"/>
            <w:tcBorders>
              <w:top w:val="nil"/>
              <w:left w:val="nil"/>
              <w:bottom w:val="single" w:color="auto" w:sz="4" w:space="0"/>
              <w:right w:val="single" w:color="auto" w:sz="4" w:space="0"/>
            </w:tcBorders>
            <w:vAlign w:val="center"/>
          </w:tcPr>
          <w:p>
            <w:pPr>
              <w:widowControl/>
              <w:spacing w:line="26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277"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c>
          <w:tcPr>
            <w:tcW w:w="1186"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236.55</w:t>
            </w:r>
          </w:p>
        </w:tc>
        <w:tc>
          <w:tcPr>
            <w:tcW w:w="1427"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732" w:type="dxa"/>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853" w:type="dxa"/>
            <w:gridSpan w:val="3"/>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c>
          <w:tcPr>
            <w:tcW w:w="1751" w:type="dxa"/>
            <w:gridSpan w:val="2"/>
            <w:vMerge w:val="continue"/>
            <w:tcBorders>
              <w:left w:val="nil"/>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417" w:hRule="exact"/>
          <w:jc w:val="center"/>
        </w:trPr>
        <w:tc>
          <w:tcPr>
            <w:tcW w:w="1135" w:type="dxa"/>
            <w:gridSpan w:val="2"/>
            <w:tcBorders>
              <w:top w:val="nil"/>
              <w:left w:val="single" w:color="auto" w:sz="4" w:space="0"/>
              <w:bottom w:val="single" w:color="000000" w:sz="4" w:space="0"/>
              <w:right w:val="single" w:color="auto" w:sz="4" w:space="0"/>
            </w:tcBorders>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266" w:type="dxa"/>
            <w:gridSpan w:val="6"/>
            <w:tcBorders>
              <w:top w:val="single" w:color="auto" w:sz="4" w:space="0"/>
              <w:left w:val="nil"/>
              <w:bottom w:val="single" w:color="auto" w:sz="4" w:space="0"/>
              <w:right w:val="single" w:color="000000"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预期目标</w:t>
            </w:r>
          </w:p>
        </w:tc>
        <w:tc>
          <w:tcPr>
            <w:tcW w:w="4763" w:type="dxa"/>
            <w:gridSpan w:val="8"/>
            <w:tcBorders>
              <w:top w:val="single" w:color="auto" w:sz="4" w:space="0"/>
              <w:left w:val="nil"/>
              <w:bottom w:val="single" w:color="auto" w:sz="4" w:space="0"/>
              <w:right w:val="single" w:color="auto" w:sz="4" w:space="0"/>
            </w:tcBorders>
            <w:vAlign w:val="center"/>
          </w:tcPr>
          <w:p>
            <w:pPr>
              <w:widowControl/>
              <w:spacing w:line="260" w:lineRule="exact"/>
              <w:ind w:firstLine="630" w:firstLineChars="300"/>
              <w:jc w:val="center"/>
              <w:rPr>
                <w:rFonts w:eastAsia="仿宋_GB2312"/>
                <w:color w:val="000000"/>
                <w:kern w:val="0"/>
                <w:szCs w:val="21"/>
              </w:rPr>
            </w:pPr>
            <w:r>
              <w:rPr>
                <w:rFonts w:hint="eastAsia" w:eastAsia="仿宋_GB2312"/>
                <w:color w:val="000000"/>
                <w:kern w:val="0"/>
                <w:szCs w:val="21"/>
              </w:rPr>
              <w:t>实际完成情况</w:t>
            </w:r>
          </w:p>
        </w:tc>
      </w:tr>
      <w:tr>
        <w:tblPrEx>
          <w:tblCellMar>
            <w:top w:w="0" w:type="dxa"/>
            <w:left w:w="108" w:type="dxa"/>
            <w:bottom w:w="0" w:type="dxa"/>
            <w:right w:w="108" w:type="dxa"/>
          </w:tblCellMar>
        </w:tblPrEx>
        <w:trPr>
          <w:trHeight w:val="1544"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5985" w:type="dxa"/>
            <w:gridSpan w:val="8"/>
            <w:tcBorders>
              <w:top w:val="single" w:color="auto" w:sz="4" w:space="0"/>
              <w:left w:val="nil"/>
              <w:bottom w:val="single" w:color="auto" w:sz="4" w:space="0"/>
              <w:right w:val="single" w:color="000000" w:sz="4" w:space="0"/>
            </w:tcBorders>
            <w:vAlign w:val="center"/>
          </w:tcPr>
          <w:p>
            <w:pPr>
              <w:widowControl/>
              <w:ind w:firstLine="420" w:firstLineChars="200"/>
              <w:jc w:val="left"/>
              <w:rPr>
                <w:rFonts w:eastAsia="仿宋_GB2312"/>
                <w:color w:val="000000"/>
                <w:kern w:val="0"/>
                <w:szCs w:val="21"/>
              </w:rPr>
            </w:pPr>
            <w:r>
              <w:rPr>
                <w:rFonts w:hint="eastAsia" w:eastAsia="仿宋_GB2312"/>
                <w:color w:val="000000"/>
                <w:kern w:val="0"/>
                <w:szCs w:val="21"/>
              </w:rPr>
              <w:t>负责区直机关办公用房的规划、调剂、使用、管理、维修等工作；承办区直机关单位房屋维修、危旧房改造事务工作，负责区直机关后勤服务工作，对向区直机关提供外包服务的物业、餐饮等公司进行管理，保障机关大楼的正常运转及改善干部职工的办公环境。</w:t>
            </w:r>
            <w:r>
              <w:rPr>
                <w:rFonts w:eastAsia="仿宋_GB2312"/>
                <w:color w:val="000000"/>
                <w:kern w:val="0"/>
                <w:szCs w:val="21"/>
              </w:rPr>
              <w:t>　</w:t>
            </w:r>
          </w:p>
        </w:tc>
        <w:tc>
          <w:tcPr>
            <w:tcW w:w="4058" w:type="dxa"/>
            <w:gridSpan w:val="7"/>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r>
              <w:rPr>
                <w:rFonts w:hint="eastAsia" w:ascii="仿宋_GB2312" w:eastAsia="仿宋_GB2312"/>
                <w:szCs w:val="21"/>
              </w:rPr>
              <w:t>根据实际需要对大楼进行零星的维修；对空调、监控、音响等设备每月进行维护及会议时期的及时维护维修.</w:t>
            </w:r>
            <w:r>
              <w:rPr>
                <w:rFonts w:hint="eastAsia" w:ascii="仿宋_GB2312" w:eastAsia="仿宋_GB2312" w:cs="仿宋_GB2312"/>
                <w:kern w:val="0"/>
                <w:sz w:val="18"/>
                <w:szCs w:val="18"/>
              </w:rPr>
              <w:t xml:space="preserve"> 完成“</w:t>
            </w:r>
            <w:r>
              <w:rPr>
                <w:rFonts w:hint="eastAsia" w:ascii="仿宋_GB2312" w:hAnsi="宋体" w:eastAsia="仿宋_GB2312" w:cs="仿宋_GB2312"/>
                <w:kern w:val="0"/>
                <w:sz w:val="18"/>
                <w:szCs w:val="18"/>
              </w:rPr>
              <w:t>一户一表</w:t>
            </w:r>
            <w:r>
              <w:rPr>
                <w:rFonts w:hint="eastAsia" w:ascii="仿宋_GB2312" w:eastAsia="仿宋_GB2312" w:cs="仿宋_GB2312"/>
                <w:kern w:val="0"/>
                <w:sz w:val="18"/>
                <w:szCs w:val="18"/>
              </w:rPr>
              <w:t>”</w:t>
            </w:r>
            <w:r>
              <w:rPr>
                <w:rFonts w:hint="eastAsia" w:ascii="仿宋_GB2312" w:hAnsi="宋体" w:eastAsia="仿宋_GB2312" w:cs="仿宋_GB2312"/>
                <w:kern w:val="0"/>
                <w:sz w:val="18"/>
                <w:szCs w:val="18"/>
              </w:rPr>
              <w:t>水电改造项目</w:t>
            </w:r>
          </w:p>
        </w:tc>
      </w:tr>
      <w:tr>
        <w:tblPrEx>
          <w:tblCellMar>
            <w:top w:w="0" w:type="dxa"/>
            <w:left w:w="108" w:type="dxa"/>
            <w:bottom w:w="0" w:type="dxa"/>
            <w:right w:w="108" w:type="dxa"/>
          </w:tblCellMar>
        </w:tblPrEx>
        <w:trPr>
          <w:trHeight w:val="711" w:hRule="exact"/>
          <w:jc w:val="center"/>
        </w:trPr>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1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0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659"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_GB2312" w:hAnsi="宋体" w:eastAsia="仿宋_GB2312" w:cs="仿宋_GB2312"/>
                <w:sz w:val="18"/>
                <w:szCs w:val="18"/>
              </w:rPr>
              <w:t>文印中心服务部门、资料打印</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80个部门30000份</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80个部门35000份</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0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eastAsia="仿宋_GB2312"/>
                <w:sz w:val="18"/>
                <w:szCs w:val="18"/>
              </w:rPr>
            </w:pPr>
            <w:r>
              <w:rPr>
                <w:rFonts w:hint="eastAsia" w:ascii="仿宋_GB2312" w:eastAsia="仿宋_GB2312"/>
                <w:sz w:val="18"/>
                <w:szCs w:val="18"/>
              </w:rPr>
              <w:t>机关各类重要会议场次</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300场次</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306场次</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43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 w:val="18"/>
                <w:szCs w:val="18"/>
              </w:rPr>
              <w:t>干部职工办公环境</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_GB2312" w:eastAsia="仿宋_GB2312"/>
                <w:sz w:val="18"/>
                <w:szCs w:val="18"/>
              </w:rPr>
              <w:t>舒适整洁</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96"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 w:val="18"/>
                <w:szCs w:val="18"/>
              </w:rPr>
            </w:pPr>
            <w:r>
              <w:rPr>
                <w:rFonts w:hint="eastAsia" w:ascii="仿宋_GB2312" w:eastAsia="仿宋_GB2312" w:cs="仿宋_GB2312"/>
                <w:kern w:val="0"/>
                <w:sz w:val="18"/>
                <w:szCs w:val="18"/>
              </w:rPr>
              <w:t>“</w:t>
            </w:r>
            <w:r>
              <w:rPr>
                <w:rFonts w:hint="eastAsia" w:ascii="仿宋_GB2312" w:hAnsi="宋体" w:eastAsia="仿宋_GB2312" w:cs="仿宋_GB2312"/>
                <w:kern w:val="0"/>
                <w:sz w:val="18"/>
                <w:szCs w:val="18"/>
              </w:rPr>
              <w:t>一户一表</w:t>
            </w:r>
            <w:r>
              <w:rPr>
                <w:rFonts w:hint="eastAsia" w:ascii="仿宋_GB2312" w:eastAsia="仿宋_GB2312" w:cs="仿宋_GB2312"/>
                <w:kern w:val="0"/>
                <w:sz w:val="18"/>
                <w:szCs w:val="18"/>
              </w:rPr>
              <w:t>”</w:t>
            </w:r>
            <w:r>
              <w:rPr>
                <w:rFonts w:hint="eastAsia" w:ascii="仿宋_GB2312" w:hAnsi="宋体" w:eastAsia="仿宋_GB2312" w:cs="仿宋_GB2312"/>
                <w:kern w:val="0"/>
                <w:sz w:val="18"/>
                <w:szCs w:val="18"/>
              </w:rPr>
              <w:t>水电改造项目</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顺利完成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顺利完成”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4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18"/>
                <w:szCs w:val="18"/>
              </w:rPr>
            </w:pPr>
            <w:r>
              <w:rPr>
                <w:rFonts w:hint="eastAsia" w:eastAsia="仿宋_GB2312"/>
                <w:color w:val="000000"/>
                <w:kern w:val="0"/>
                <w:sz w:val="18"/>
                <w:szCs w:val="18"/>
              </w:rPr>
              <w:t>各项工作完成时限</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xml:space="preserve">　2020年12月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2020年12月</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543"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 w:hAnsi="仿宋" w:eastAsia="仿宋" w:cs="仿宋"/>
                <w:color w:val="000000"/>
                <w:kern w:val="0"/>
                <w:szCs w:val="21"/>
              </w:rPr>
              <w:t>工程改造项目及机关服务后勤保障工作经费</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ascii="仿宋_GB2312" w:eastAsia="仿宋_GB2312"/>
                <w:szCs w:val="21"/>
              </w:rPr>
              <w:t>520万元</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506.26万元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75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eastAsia="仿宋_GB2312"/>
                <w:color w:val="000000"/>
                <w:kern w:val="0"/>
                <w:szCs w:val="21"/>
              </w:rPr>
            </w:pPr>
            <w:r>
              <w:rPr>
                <w:rFonts w:hint="eastAsia" w:eastAsia="仿宋_GB2312" w:cs="仿宋_GB2312"/>
                <w:szCs w:val="21"/>
              </w:rPr>
              <w:t>完善安保体系建设，改进工作模式，全面提升应急处置能力</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s="仿宋_GB2312"/>
                <w:szCs w:val="21"/>
              </w:rPr>
              <w:t>全面提升</w:t>
            </w:r>
            <w:r>
              <w:rPr>
                <w:rFonts w:hint="eastAsia" w:eastAsia="仿宋_GB2312"/>
                <w:color w:val="000000"/>
                <w:kern w:val="0"/>
                <w:szCs w:val="21"/>
              </w:rPr>
              <w:t>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15</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578"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Cs w:val="21"/>
              </w:rPr>
            </w:pPr>
          </w:p>
        </w:tc>
        <w:tc>
          <w:tcPr>
            <w:tcW w:w="110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966"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日常基建维修工作开展更加精细高效</w:t>
            </w:r>
            <w:r>
              <w:rPr>
                <w:rFonts w:hint="eastAsia" w:eastAsia="仿宋_GB2312"/>
                <w:color w:val="000000"/>
                <w:kern w:val="0"/>
                <w:szCs w:val="21"/>
              </w:rPr>
              <w:t xml:space="preserve"> </w:t>
            </w:r>
          </w:p>
        </w:tc>
        <w:tc>
          <w:tcPr>
            <w:tcW w:w="1740"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1560"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kern w:val="0"/>
                <w:szCs w:val="21"/>
              </w:rPr>
              <w:t>更加精细高效</w:t>
            </w:r>
            <w:r>
              <w:rPr>
                <w:rFonts w:hint="eastAsia" w:eastAsia="仿宋_GB2312"/>
                <w:color w:val="000000"/>
                <w:kern w:val="0"/>
                <w:szCs w:val="21"/>
              </w:rPr>
              <w:t xml:space="preserve"> 　</w:t>
            </w:r>
          </w:p>
        </w:tc>
        <w:tc>
          <w:tcPr>
            <w:tcW w:w="585"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15　</w:t>
            </w:r>
          </w:p>
        </w:tc>
        <w:tc>
          <w:tcPr>
            <w:tcW w:w="809"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有待提高　</w:t>
            </w:r>
          </w:p>
        </w:tc>
      </w:tr>
      <w:tr>
        <w:tblPrEx>
          <w:tblCellMar>
            <w:top w:w="0" w:type="dxa"/>
            <w:left w:w="108" w:type="dxa"/>
            <w:bottom w:w="0" w:type="dxa"/>
            <w:right w:w="108" w:type="dxa"/>
          </w:tblCellMar>
        </w:tblPrEx>
        <w:trPr>
          <w:trHeight w:val="607" w:hRule="exact"/>
          <w:jc w:val="center"/>
        </w:trPr>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Cs w:val="21"/>
              </w:rPr>
            </w:pPr>
          </w:p>
        </w:tc>
        <w:tc>
          <w:tcPr>
            <w:tcW w:w="1109"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170" w:type="dxa"/>
            <w:tcBorders>
              <w:top w:val="nil"/>
              <w:left w:val="nil"/>
              <w:right w:val="single" w:color="auto" w:sz="4" w:space="0"/>
            </w:tcBorders>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966"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ascii="仿宋" w:hAnsi="仿宋" w:eastAsia="仿宋" w:cs="仿宋"/>
                <w:color w:val="000000"/>
                <w:sz w:val="20"/>
                <w:szCs w:val="20"/>
              </w:rPr>
              <w:t>全区机关</w:t>
            </w:r>
            <w:r>
              <w:rPr>
                <w:rFonts w:hint="eastAsia" w:ascii="仿宋_GB2312" w:eastAsia="仿宋_GB2312"/>
                <w:sz w:val="18"/>
                <w:szCs w:val="18"/>
              </w:rPr>
              <w:t>干部职工</w:t>
            </w:r>
          </w:p>
        </w:tc>
        <w:tc>
          <w:tcPr>
            <w:tcW w:w="1740"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hint="eastAsia" w:eastAsia="仿宋_GB2312"/>
                <w:color w:val="000000"/>
                <w:kern w:val="0"/>
                <w:sz w:val="20"/>
                <w:szCs w:val="20"/>
              </w:rPr>
              <w:t>　</w:t>
            </w:r>
            <w:r>
              <w:rPr>
                <w:rFonts w:ascii="宋体" w:hAnsi="宋体" w:cs="宋体"/>
                <w:sz w:val="20"/>
                <w:szCs w:val="20"/>
              </w:rPr>
              <w:t>95%</w:t>
            </w:r>
          </w:p>
        </w:tc>
        <w:tc>
          <w:tcPr>
            <w:tcW w:w="1560" w:type="dxa"/>
            <w:gridSpan w:val="3"/>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 w:val="20"/>
                <w:szCs w:val="20"/>
              </w:rPr>
            </w:pPr>
            <w:r>
              <w:rPr>
                <w:rFonts w:ascii="宋体" w:hAnsi="宋体" w:cs="宋体"/>
                <w:sz w:val="20"/>
                <w:szCs w:val="20"/>
              </w:rPr>
              <w:t>9</w:t>
            </w:r>
            <w:r>
              <w:rPr>
                <w:rFonts w:hint="eastAsia" w:ascii="宋体" w:hAnsi="宋体" w:cs="宋体"/>
                <w:sz w:val="20"/>
                <w:szCs w:val="20"/>
              </w:rPr>
              <w:t>5</w:t>
            </w:r>
            <w:r>
              <w:rPr>
                <w:rFonts w:ascii="宋体" w:hAnsi="宋体" w:cs="宋体"/>
                <w:sz w:val="20"/>
                <w:szCs w:val="20"/>
              </w:rPr>
              <w:t>%</w:t>
            </w:r>
            <w:r>
              <w:rPr>
                <w:rFonts w:hint="eastAsia" w:eastAsia="仿宋_GB2312"/>
                <w:color w:val="000000"/>
                <w:kern w:val="0"/>
                <w:sz w:val="20"/>
                <w:szCs w:val="20"/>
              </w:rPr>
              <w:t>　</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10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　</w:t>
            </w:r>
          </w:p>
        </w:tc>
        <w:tc>
          <w:tcPr>
            <w:tcW w:w="1104"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361" w:hRule="exact"/>
          <w:jc w:val="center"/>
        </w:trPr>
        <w:tc>
          <w:tcPr>
            <w:tcW w:w="8666" w:type="dxa"/>
            <w:gridSpan w:val="1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总分</w:t>
            </w:r>
          </w:p>
        </w:tc>
        <w:tc>
          <w:tcPr>
            <w:tcW w:w="585" w:type="dxa"/>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100</w:t>
            </w:r>
          </w:p>
        </w:tc>
        <w:tc>
          <w:tcPr>
            <w:tcW w:w="809" w:type="dxa"/>
            <w:gridSpan w:val="2"/>
            <w:tcBorders>
              <w:top w:val="nil"/>
              <w:left w:val="nil"/>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hint="eastAsia" w:eastAsia="仿宋_GB2312"/>
                <w:color w:val="000000"/>
                <w:kern w:val="0"/>
                <w:szCs w:val="21"/>
              </w:rPr>
              <w:t>90</w:t>
            </w:r>
          </w:p>
        </w:tc>
        <w:tc>
          <w:tcPr>
            <w:tcW w:w="1104" w:type="dxa"/>
            <w:tcBorders>
              <w:top w:val="nil"/>
              <w:left w:val="nil"/>
              <w:bottom w:val="single" w:color="auto" w:sz="4" w:space="0"/>
              <w:right w:val="single" w:color="auto" w:sz="4" w:space="0"/>
            </w:tcBorders>
            <w:vAlign w:val="center"/>
          </w:tcPr>
          <w:p>
            <w:pPr>
              <w:widowControl/>
              <w:spacing w:line="260" w:lineRule="exact"/>
              <w:rPr>
                <w:rFonts w:eastAsia="仿宋_GB2312"/>
                <w:color w:val="000000"/>
                <w:kern w:val="0"/>
                <w:szCs w:val="21"/>
              </w:rPr>
            </w:pPr>
            <w:r>
              <w:rPr>
                <w:rFonts w:hint="eastAsia" w:eastAsia="仿宋_GB2312"/>
                <w:color w:val="000000"/>
                <w:kern w:val="0"/>
                <w:szCs w:val="21"/>
              </w:rPr>
              <w:t>等级：优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5"/>
        </w:numPr>
        <w:spacing w:line="320" w:lineRule="exact"/>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ind w:left="635" w:firstLine="210" w:firstLineChars="100"/>
      </w:pPr>
      <w:r>
        <w:rPr>
          <w:rFonts w:eastAsia="仿宋_GB2312"/>
          <w:szCs w:val="21"/>
        </w:rPr>
        <w:t>为良，60分（含）—80分为</w:t>
      </w:r>
      <w:r>
        <w:rPr>
          <w:rFonts w:hint="eastAsia" w:eastAsia="仿宋_GB2312"/>
          <w:szCs w:val="21"/>
        </w:rPr>
        <w:t>中</w:t>
      </w:r>
      <w:r>
        <w:rPr>
          <w:rFonts w:eastAsia="仿宋_GB2312"/>
          <w:szCs w:val="21"/>
        </w:rPr>
        <w:t>，60分以下为差。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13</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58907"/>
    <w:multiLevelType w:val="singleLevel"/>
    <w:tmpl w:val="97958907"/>
    <w:lvl w:ilvl="0" w:tentative="0">
      <w:start w:val="1"/>
      <w:numFmt w:val="chineseCounting"/>
      <w:suff w:val="nothing"/>
      <w:lvlText w:val="%1、"/>
      <w:lvlJc w:val="left"/>
      <w:rPr>
        <w:rFonts w:hint="eastAsia"/>
      </w:rPr>
    </w:lvl>
  </w:abstractNum>
  <w:abstractNum w:abstractNumId="1">
    <w:nsid w:val="B168866A"/>
    <w:multiLevelType w:val="singleLevel"/>
    <w:tmpl w:val="B168866A"/>
    <w:lvl w:ilvl="0" w:tentative="0">
      <w:start w:val="2"/>
      <w:numFmt w:val="decimal"/>
      <w:lvlText w:val="%1."/>
      <w:lvlJc w:val="left"/>
      <w:pPr>
        <w:tabs>
          <w:tab w:val="left" w:pos="312"/>
        </w:tabs>
        <w:ind w:left="635" w:firstLine="0"/>
      </w:pPr>
    </w:lvl>
  </w:abstractNum>
  <w:abstractNum w:abstractNumId="2">
    <w:nsid w:val="F45B3E33"/>
    <w:multiLevelType w:val="singleLevel"/>
    <w:tmpl w:val="F45B3E33"/>
    <w:lvl w:ilvl="0" w:tentative="0">
      <w:start w:val="6"/>
      <w:numFmt w:val="decimal"/>
      <w:suff w:val="nothing"/>
      <w:lvlText w:val="%1、"/>
      <w:lvlJc w:val="left"/>
    </w:lvl>
  </w:abstractNum>
  <w:abstractNum w:abstractNumId="3">
    <w:nsid w:val="62343654"/>
    <w:multiLevelType w:val="singleLevel"/>
    <w:tmpl w:val="62343654"/>
    <w:lvl w:ilvl="0" w:tentative="0">
      <w:start w:val="1"/>
      <w:numFmt w:val="decimal"/>
      <w:suff w:val="nothing"/>
      <w:lvlText w:val="%1、"/>
      <w:lvlJc w:val="left"/>
    </w:lvl>
  </w:abstractNum>
  <w:abstractNum w:abstractNumId="4">
    <w:nsid w:val="73585341"/>
    <w:multiLevelType w:val="singleLevel"/>
    <w:tmpl w:val="73585341"/>
    <w:lvl w:ilvl="0" w:tentative="0">
      <w:start w:val="3"/>
      <w:numFmt w:val="chineseCounting"/>
      <w:suff w:val="nothing"/>
      <w:lvlText w:val="%1、"/>
      <w:lvlJc w:val="left"/>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iZDgwYjg0OTYyMzdhMzQ1NDg0MjNkNGQ2OWVlODAifQ=="/>
  </w:docVars>
  <w:rsids>
    <w:rsidRoot w:val="45F02221"/>
    <w:rsid w:val="000266B4"/>
    <w:rsid w:val="001B4C11"/>
    <w:rsid w:val="004A01DA"/>
    <w:rsid w:val="004B4C44"/>
    <w:rsid w:val="00613038"/>
    <w:rsid w:val="00621F9B"/>
    <w:rsid w:val="007D3F1D"/>
    <w:rsid w:val="00836D43"/>
    <w:rsid w:val="008551B3"/>
    <w:rsid w:val="009D519C"/>
    <w:rsid w:val="00BA08AC"/>
    <w:rsid w:val="00C816FD"/>
    <w:rsid w:val="00E01990"/>
    <w:rsid w:val="00E5006C"/>
    <w:rsid w:val="00F40C19"/>
    <w:rsid w:val="00F77760"/>
    <w:rsid w:val="02046666"/>
    <w:rsid w:val="02111806"/>
    <w:rsid w:val="029D56FA"/>
    <w:rsid w:val="030474EF"/>
    <w:rsid w:val="03B46EA0"/>
    <w:rsid w:val="0500017E"/>
    <w:rsid w:val="05024F47"/>
    <w:rsid w:val="055F6E4B"/>
    <w:rsid w:val="06351422"/>
    <w:rsid w:val="08445D2B"/>
    <w:rsid w:val="08F1789E"/>
    <w:rsid w:val="0A8C233B"/>
    <w:rsid w:val="0AA94265"/>
    <w:rsid w:val="0AF86D9D"/>
    <w:rsid w:val="0B327346"/>
    <w:rsid w:val="0C6F2AD6"/>
    <w:rsid w:val="0E1D582F"/>
    <w:rsid w:val="0E63695D"/>
    <w:rsid w:val="0E674D98"/>
    <w:rsid w:val="0E730D97"/>
    <w:rsid w:val="0EAF3541"/>
    <w:rsid w:val="0EDB19BE"/>
    <w:rsid w:val="0EF50E14"/>
    <w:rsid w:val="0FAF1319"/>
    <w:rsid w:val="102D0F38"/>
    <w:rsid w:val="10CB6BBF"/>
    <w:rsid w:val="11E949BF"/>
    <w:rsid w:val="14A5196F"/>
    <w:rsid w:val="156B4744"/>
    <w:rsid w:val="15950C2C"/>
    <w:rsid w:val="179950BE"/>
    <w:rsid w:val="18AF2130"/>
    <w:rsid w:val="18D6144C"/>
    <w:rsid w:val="1A797F82"/>
    <w:rsid w:val="1DD60B0A"/>
    <w:rsid w:val="1F0D5995"/>
    <w:rsid w:val="1F955589"/>
    <w:rsid w:val="1FD1718F"/>
    <w:rsid w:val="200B51DA"/>
    <w:rsid w:val="20D66F19"/>
    <w:rsid w:val="21986037"/>
    <w:rsid w:val="24447F90"/>
    <w:rsid w:val="2485453B"/>
    <w:rsid w:val="24F46C73"/>
    <w:rsid w:val="252058EA"/>
    <w:rsid w:val="260E12B2"/>
    <w:rsid w:val="2864791E"/>
    <w:rsid w:val="2952036A"/>
    <w:rsid w:val="2CA21384"/>
    <w:rsid w:val="2CFF10C3"/>
    <w:rsid w:val="2D40685A"/>
    <w:rsid w:val="2D703C0C"/>
    <w:rsid w:val="2E18614F"/>
    <w:rsid w:val="2EB90064"/>
    <w:rsid w:val="2F202072"/>
    <w:rsid w:val="3038371A"/>
    <w:rsid w:val="30D90BCA"/>
    <w:rsid w:val="30EC2DCD"/>
    <w:rsid w:val="3248035B"/>
    <w:rsid w:val="32FF0016"/>
    <w:rsid w:val="33097113"/>
    <w:rsid w:val="33251716"/>
    <w:rsid w:val="34425E8C"/>
    <w:rsid w:val="360B237A"/>
    <w:rsid w:val="36C75CDA"/>
    <w:rsid w:val="38330CBC"/>
    <w:rsid w:val="398D5D1B"/>
    <w:rsid w:val="39EF4D77"/>
    <w:rsid w:val="3AF8130C"/>
    <w:rsid w:val="3D794B02"/>
    <w:rsid w:val="3DD44AEC"/>
    <w:rsid w:val="3DEC16FC"/>
    <w:rsid w:val="3EA91A5F"/>
    <w:rsid w:val="3EE92652"/>
    <w:rsid w:val="3F6A00C2"/>
    <w:rsid w:val="3F8B4F5B"/>
    <w:rsid w:val="413C46FC"/>
    <w:rsid w:val="41891C01"/>
    <w:rsid w:val="419F0C5F"/>
    <w:rsid w:val="41FC0172"/>
    <w:rsid w:val="42395014"/>
    <w:rsid w:val="424D33D7"/>
    <w:rsid w:val="42620873"/>
    <w:rsid w:val="434A28D9"/>
    <w:rsid w:val="43C23148"/>
    <w:rsid w:val="451475C0"/>
    <w:rsid w:val="452A2538"/>
    <w:rsid w:val="45612971"/>
    <w:rsid w:val="45F02221"/>
    <w:rsid w:val="46200A0B"/>
    <w:rsid w:val="47434BE1"/>
    <w:rsid w:val="474F17A4"/>
    <w:rsid w:val="47685FE8"/>
    <w:rsid w:val="48222377"/>
    <w:rsid w:val="496B5432"/>
    <w:rsid w:val="4A2917DE"/>
    <w:rsid w:val="4C897DB9"/>
    <w:rsid w:val="4D9E6A0F"/>
    <w:rsid w:val="4DCB5094"/>
    <w:rsid w:val="4E361957"/>
    <w:rsid w:val="4EB7186D"/>
    <w:rsid w:val="4FC80977"/>
    <w:rsid w:val="503354EC"/>
    <w:rsid w:val="510916AF"/>
    <w:rsid w:val="513E549E"/>
    <w:rsid w:val="556C7F51"/>
    <w:rsid w:val="56F00B18"/>
    <w:rsid w:val="578B02A6"/>
    <w:rsid w:val="57B94235"/>
    <w:rsid w:val="584A6D00"/>
    <w:rsid w:val="588A764B"/>
    <w:rsid w:val="58ED3BC8"/>
    <w:rsid w:val="58EF72C9"/>
    <w:rsid w:val="592A2666"/>
    <w:rsid w:val="59790CDA"/>
    <w:rsid w:val="5B004275"/>
    <w:rsid w:val="5B4E2F64"/>
    <w:rsid w:val="5BE359D8"/>
    <w:rsid w:val="5C1D6E1D"/>
    <w:rsid w:val="5C4340F9"/>
    <w:rsid w:val="5C880CDE"/>
    <w:rsid w:val="5C8E2598"/>
    <w:rsid w:val="5DA543F8"/>
    <w:rsid w:val="5DE61E40"/>
    <w:rsid w:val="5F3B6AF5"/>
    <w:rsid w:val="5F935A1A"/>
    <w:rsid w:val="5FAC48B7"/>
    <w:rsid w:val="60291745"/>
    <w:rsid w:val="602E2607"/>
    <w:rsid w:val="60471158"/>
    <w:rsid w:val="60E66C64"/>
    <w:rsid w:val="61097D96"/>
    <w:rsid w:val="61974AD7"/>
    <w:rsid w:val="63075CCA"/>
    <w:rsid w:val="632F6C15"/>
    <w:rsid w:val="64DC16D7"/>
    <w:rsid w:val="65722E9A"/>
    <w:rsid w:val="659F5C83"/>
    <w:rsid w:val="677136CB"/>
    <w:rsid w:val="67AC364A"/>
    <w:rsid w:val="68A806C3"/>
    <w:rsid w:val="695F183E"/>
    <w:rsid w:val="69A5348D"/>
    <w:rsid w:val="69BA71C6"/>
    <w:rsid w:val="69EB4AEB"/>
    <w:rsid w:val="6A2938D5"/>
    <w:rsid w:val="6A8E1423"/>
    <w:rsid w:val="6AA12047"/>
    <w:rsid w:val="6B8F49B4"/>
    <w:rsid w:val="6C155B14"/>
    <w:rsid w:val="6D3E0046"/>
    <w:rsid w:val="6D9011F2"/>
    <w:rsid w:val="6FEB54C1"/>
    <w:rsid w:val="70304E06"/>
    <w:rsid w:val="706D319B"/>
    <w:rsid w:val="70E10BD7"/>
    <w:rsid w:val="715602D1"/>
    <w:rsid w:val="725B0186"/>
    <w:rsid w:val="74C220AF"/>
    <w:rsid w:val="7759013A"/>
    <w:rsid w:val="77FB3BA6"/>
    <w:rsid w:val="792C690A"/>
    <w:rsid w:val="79437F8C"/>
    <w:rsid w:val="796C5D9C"/>
    <w:rsid w:val="797E1E9F"/>
    <w:rsid w:val="79905BB2"/>
    <w:rsid w:val="799945B2"/>
    <w:rsid w:val="79D42E1C"/>
    <w:rsid w:val="79F154F0"/>
    <w:rsid w:val="7D170E7C"/>
    <w:rsid w:val="7D783529"/>
    <w:rsid w:val="7D830355"/>
    <w:rsid w:val="7D913F22"/>
    <w:rsid w:val="7F0435BD"/>
    <w:rsid w:val="7F280F89"/>
    <w:rsid w:val="7F8F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99"/>
    <w:pPr>
      <w:snapToGrid w:val="0"/>
      <w:jc w:val="left"/>
    </w:pPr>
    <w:rPr>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font21"/>
    <w:qFormat/>
    <w:uiPriority w:val="0"/>
    <w:rPr>
      <w:rFonts w:hint="eastAsia" w:ascii="宋体" w:hAnsi="宋体" w:eastAsia="宋体" w:cs="宋体"/>
      <w:color w:val="000000"/>
      <w:sz w:val="20"/>
      <w:szCs w:val="20"/>
      <w:u w:val="none"/>
    </w:rPr>
  </w:style>
  <w:style w:type="character" w:customStyle="1" w:styleId="12">
    <w:name w:val="Body Text Char1"/>
    <w:basedOn w:val="8"/>
    <w:qFormat/>
    <w:locked/>
    <w:uiPriority w:val="99"/>
    <w:rPr>
      <w:rFonts w:ascii="宋体" w:eastAsia="宋体" w:cs="宋体"/>
      <w:spacing w:val="20"/>
      <w:sz w:val="32"/>
      <w:szCs w:val="32"/>
      <w:lang w:val="en-US" w:eastAsia="zh-CN"/>
    </w:rPr>
  </w:style>
  <w:style w:type="character" w:customStyle="1" w:styleId="13">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7928</Words>
  <Characters>8634</Characters>
  <Lines>70</Lines>
  <Paragraphs>19</Paragraphs>
  <TotalTime>11</TotalTime>
  <ScaleCrop>false</ScaleCrop>
  <LinksUpToDate>false</LinksUpToDate>
  <CharactersWithSpaces>8870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2021-10-28T05:36:00Z</dcterms:created>
  <dc:creator>Administrator</dc:creator>
  <cp:lastModifiedBy> 婷婷</cp:lastModifiedBy>
  <dcterms:modified xsi:type="dcterms:W3CDTF">2023-04-24T08:21:42Z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39D1F421B1324393811B80CADBD9E4B3</vt:lpwstr>
  </property>
</Properties>
</file>