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ascii="黑体" w:hAnsi="黑体"/>
        </w:rPr>
      </w:pPr>
      <w:r>
        <w:rPr>
          <w:rFonts w:hint="eastAsia" w:ascii="黑体" w:hAnsi="黑体"/>
        </w:rPr>
        <w:t>附件2</w:t>
      </w:r>
    </w:p>
    <w:p/>
    <w:p/>
    <w:p/>
    <w:p>
      <w:pPr>
        <w:pStyle w:val="9"/>
        <w:bidi w:val="0"/>
        <w:rPr>
          <w:rFonts w:ascii="黑体" w:hAnsi="黑体" w:eastAsia="黑体"/>
          <w:b/>
          <w:bCs/>
          <w:spacing w:val="28"/>
        </w:rPr>
      </w:pPr>
      <w:r>
        <w:t>202</w:t>
      </w:r>
      <w:r>
        <w:rPr>
          <w:rFonts w:hint="eastAsia"/>
          <w:lang w:val="en-US" w:eastAsia="zh-CN"/>
        </w:rPr>
        <w:t>2</w:t>
      </w:r>
      <w:r>
        <w:t>年度科普统计调查表</w:t>
      </w:r>
    </w:p>
    <w:p>
      <w:pPr>
        <w:spacing w:line="360" w:lineRule="auto"/>
        <w:ind w:firstLine="0" w:firstLineChars="0"/>
        <w:jc w:val="center"/>
      </w:pPr>
    </w:p>
    <w:p>
      <w:pPr>
        <w:spacing w:line="360" w:lineRule="auto"/>
        <w:ind w:firstLine="0" w:firstLineChars="0"/>
        <w:jc w:val="center"/>
      </w:pPr>
    </w:p>
    <w:p>
      <w:pPr>
        <w:spacing w:line="360" w:lineRule="auto"/>
        <w:ind w:firstLine="0" w:firstLineChars="0"/>
        <w:jc w:val="center"/>
      </w:pPr>
    </w:p>
    <w:p>
      <w:pPr>
        <w:spacing w:line="360" w:lineRule="auto"/>
        <w:ind w:firstLine="0" w:firstLineChars="0"/>
        <w:jc w:val="center"/>
      </w:pPr>
    </w:p>
    <w:p>
      <w:pPr>
        <w:spacing w:line="360" w:lineRule="auto"/>
        <w:ind w:firstLine="0" w:firstLineChars="0"/>
        <w:jc w:val="center"/>
      </w:pPr>
    </w:p>
    <w:p>
      <w:pPr>
        <w:spacing w:line="360" w:lineRule="auto"/>
        <w:ind w:firstLine="0" w:firstLineChars="0"/>
        <w:jc w:val="center"/>
      </w:pPr>
    </w:p>
    <w:p>
      <w:pPr>
        <w:spacing w:line="360" w:lineRule="auto"/>
        <w:ind w:firstLine="0" w:firstLineChars="0"/>
        <w:jc w:val="center"/>
      </w:pPr>
    </w:p>
    <w:p>
      <w:pPr>
        <w:spacing w:line="360" w:lineRule="auto"/>
        <w:ind w:firstLine="0" w:firstLineChars="0"/>
        <w:jc w:val="center"/>
      </w:pPr>
    </w:p>
    <w:p>
      <w:pPr>
        <w:spacing w:line="360" w:lineRule="auto"/>
        <w:ind w:firstLine="0" w:firstLineChars="0"/>
        <w:jc w:val="center"/>
      </w:pPr>
    </w:p>
    <w:p>
      <w:pPr>
        <w:spacing w:line="360" w:lineRule="auto"/>
        <w:ind w:firstLine="0" w:firstLineChars="0"/>
        <w:jc w:val="center"/>
      </w:pPr>
    </w:p>
    <w:p>
      <w:pPr>
        <w:spacing w:line="360" w:lineRule="auto"/>
        <w:ind w:firstLine="0" w:firstLineChars="0"/>
        <w:jc w:val="center"/>
      </w:pPr>
    </w:p>
    <w:p>
      <w:pPr>
        <w:spacing w:line="360" w:lineRule="auto"/>
        <w:ind w:firstLine="0" w:firstLineChars="0"/>
        <w:jc w:val="center"/>
      </w:pPr>
    </w:p>
    <w:p>
      <w:pPr>
        <w:spacing w:line="360" w:lineRule="auto"/>
        <w:ind w:firstLine="0" w:firstLineChars="0"/>
        <w:jc w:val="center"/>
      </w:pPr>
    </w:p>
    <w:p>
      <w:pPr>
        <w:spacing w:line="360" w:lineRule="auto"/>
        <w:ind w:firstLine="0" w:firstLineChars="0"/>
        <w:jc w:val="center"/>
        <w:rPr>
          <w:rFonts w:ascii="黑体" w:hAnsi="黑体" w:eastAsia="黑体"/>
        </w:rPr>
      </w:pPr>
      <w:r>
        <w:rPr>
          <w:rFonts w:ascii="黑体" w:hAnsi="黑体" w:eastAsia="黑体"/>
        </w:rPr>
        <w:t>中华人民共和国科学技术部制定</w:t>
      </w:r>
    </w:p>
    <w:p>
      <w:pPr>
        <w:spacing w:line="360" w:lineRule="auto"/>
        <w:ind w:firstLine="0" w:firstLineChars="0"/>
        <w:jc w:val="center"/>
        <w:rPr>
          <w:rFonts w:ascii="黑体" w:hAnsi="黑体" w:eastAsia="黑体"/>
        </w:rPr>
      </w:pPr>
      <w:r>
        <w:rPr>
          <w:rFonts w:ascii="黑体" w:hAnsi="黑体" w:eastAsia="黑体"/>
        </w:rPr>
        <w:t>国家统计局批准</w:t>
      </w:r>
    </w:p>
    <w:p>
      <w:pPr>
        <w:spacing w:line="240" w:lineRule="auto"/>
        <w:ind w:firstLine="0" w:firstLineChars="0"/>
        <w:jc w:val="both"/>
        <w:rPr>
          <w:rFonts w:hint="eastAsia" w:ascii="黑体" w:hAnsi="黑体" w:eastAsia="黑体"/>
          <w:b/>
          <w:bCs/>
          <w:spacing w:val="6"/>
          <w:sz w:val="36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2098" w:right="1531" w:bottom="1985" w:left="1644" w:header="851" w:footer="1587" w:gutter="0"/>
          <w:cols w:space="720" w:num="1"/>
          <w:docGrid w:type="linesAndChars" w:linePitch="435" w:charSpace="-2502"/>
        </w:sectPr>
      </w:pPr>
    </w:p>
    <w:p>
      <w:pPr>
        <w:pStyle w:val="9"/>
        <w:bidi w:val="0"/>
      </w:pPr>
      <w:r>
        <w:rPr>
          <w:rFonts w:hint="eastAsia"/>
        </w:rPr>
        <w:t>本报表制度根据《中华人民共和国统计法》</w:t>
      </w:r>
    </w:p>
    <w:p>
      <w:pPr>
        <w:pStyle w:val="9"/>
        <w:bidi w:val="0"/>
        <w:rPr>
          <w:rFonts w:ascii="黑体" w:hAnsi="黑体" w:eastAsia="黑体"/>
          <w:b/>
          <w:bCs/>
          <w:spacing w:val="6"/>
        </w:rPr>
      </w:pPr>
      <w:r>
        <w:rPr>
          <w:rFonts w:hint="eastAsia"/>
        </w:rPr>
        <w:t>的有关规定制定</w:t>
      </w:r>
    </w:p>
    <w:p>
      <w:pPr>
        <w:ind w:firstLine="456"/>
        <w:rPr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56"/>
        <w:textAlignment w:val="auto"/>
        <w:rPr>
          <w:sz w:val="24"/>
        </w:rPr>
      </w:pPr>
      <w:r>
        <w:rPr>
          <w:rFonts w:hint="eastAsia"/>
          <w:sz w:val="24"/>
        </w:rPr>
        <w:t>《中华人民共和国统计法》第七条规定：国家机关、企业事业单位和其他组织及个体工商户和个人等统计调查对象，必须依照本法和国家有关规定，真实、准确、完整、及时地提供统计调查所需的资料，不得提供不真实或者不完整的统计资料，不得迟报、拒报统计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56"/>
        <w:textAlignment w:val="auto"/>
        <w:rPr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56"/>
        <w:textAlignment w:val="auto"/>
        <w:rPr>
          <w:sz w:val="24"/>
        </w:rPr>
      </w:pPr>
      <w:r>
        <w:rPr>
          <w:rFonts w:hint="eastAsia"/>
          <w:sz w:val="24"/>
        </w:rPr>
        <w:t>《中华人民共和国统计法》第九条规定：统计机构和统计人员对在统计工作中知悉的国家秘密、商业秘密和个人信息，应当予以保密。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56"/>
        <w:textAlignment w:val="auto"/>
        <w:rPr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56"/>
        <w:textAlignment w:val="auto"/>
        <w:rPr>
          <w:sz w:val="24"/>
        </w:rPr>
      </w:pPr>
      <w:r>
        <w:rPr>
          <w:rFonts w:hint="eastAsia"/>
          <w:sz w:val="24"/>
        </w:rPr>
        <w:t>《中华人民共和国统计法》第二十五条规定：统计调查中获得的能够识别或者推断单个统计调查对象身份的资料，任何单位和个人不得对外提供、泄露，不得用于统计以外的目的。</w:t>
      </w:r>
    </w:p>
    <w:p>
      <w:pPr>
        <w:ind w:firstLine="456"/>
        <w:rPr>
          <w:sz w:val="24"/>
        </w:rPr>
      </w:pPr>
    </w:p>
    <w:p>
      <w:pPr>
        <w:pStyle w:val="2"/>
        <w:ind w:firstLine="0" w:firstLineChars="0"/>
        <w:jc w:val="both"/>
        <w:rPr>
          <w:rFonts w:hint="eastAsia" w:ascii="黑体" w:hAnsi="黑体"/>
          <w:sz w:val="36"/>
          <w:szCs w:val="36"/>
        </w:rPr>
        <w:sectPr>
          <w:pgSz w:w="11906" w:h="16838"/>
          <w:pgMar w:top="2098" w:right="1531" w:bottom="1984" w:left="1644" w:header="851" w:footer="1587" w:gutter="0"/>
          <w:cols w:space="720" w:num="1"/>
          <w:docGrid w:type="linesAndChars" w:linePitch="435" w:charSpace="-2502"/>
        </w:sectPr>
      </w:pPr>
      <w:bookmarkStart w:id="0" w:name="_Toc90020001"/>
    </w:p>
    <w:p>
      <w:pPr>
        <w:pStyle w:val="2"/>
        <w:ind w:firstLine="0" w:firstLineChars="0"/>
        <w:jc w:val="center"/>
      </w:pPr>
      <w:r>
        <w:rPr>
          <w:rFonts w:hint="eastAsia" w:ascii="黑体" w:hAnsi="黑体"/>
          <w:sz w:val="36"/>
          <w:szCs w:val="36"/>
        </w:rPr>
        <w:t>填 报</w:t>
      </w:r>
      <w:r>
        <w:rPr>
          <w:rFonts w:ascii="黑体" w:hAnsi="黑体"/>
          <w:sz w:val="36"/>
          <w:szCs w:val="36"/>
        </w:rPr>
        <w:t xml:space="preserve"> </w:t>
      </w:r>
      <w:r>
        <w:rPr>
          <w:rFonts w:hint="eastAsia" w:ascii="黑体" w:hAnsi="黑体"/>
          <w:sz w:val="36"/>
          <w:szCs w:val="36"/>
        </w:rPr>
        <w:t>说</w:t>
      </w:r>
      <w:r>
        <w:rPr>
          <w:rFonts w:ascii="黑体" w:hAnsi="黑体"/>
          <w:sz w:val="36"/>
          <w:szCs w:val="36"/>
        </w:rPr>
        <w:t xml:space="preserve"> </w:t>
      </w:r>
      <w:r>
        <w:rPr>
          <w:rFonts w:hint="eastAsia" w:ascii="黑体" w:hAnsi="黑体"/>
          <w:sz w:val="36"/>
          <w:szCs w:val="36"/>
        </w:rPr>
        <w:t>明</w:t>
      </w:r>
      <w:bookmarkEnd w:id="0"/>
    </w:p>
    <w:p>
      <w:pPr>
        <w:ind w:firstLine="456"/>
        <w:rPr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56"/>
        <w:textAlignment w:val="auto"/>
        <w:rPr>
          <w:sz w:val="24"/>
        </w:rPr>
      </w:pPr>
      <w:r>
        <w:rPr>
          <w:rFonts w:hint="eastAsia"/>
          <w:sz w:val="24"/>
        </w:rPr>
        <w:t>（一）调查目的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56"/>
        <w:textAlignment w:val="auto"/>
        <w:rPr>
          <w:sz w:val="24"/>
        </w:rPr>
      </w:pPr>
      <w:r>
        <w:rPr>
          <w:rFonts w:hint="eastAsia"/>
          <w:sz w:val="24"/>
        </w:rPr>
        <w:t>为了掌握国家科普资源基本状况，了解国家科普工作运行质量；切实履行科技部门的职责，建立有序的工作制度，特制定本调查制度。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56"/>
        <w:textAlignment w:val="auto"/>
        <w:rPr>
          <w:sz w:val="24"/>
        </w:rPr>
      </w:pPr>
      <w:r>
        <w:rPr>
          <w:rFonts w:hint="eastAsia"/>
          <w:sz w:val="24"/>
        </w:rPr>
        <w:t>（二）调查对象和统计范围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56"/>
        <w:textAlignment w:val="auto"/>
        <w:rPr>
          <w:sz w:val="24"/>
        </w:rPr>
      </w:pPr>
      <w:r>
        <w:rPr>
          <w:rFonts w:hint="eastAsia"/>
          <w:sz w:val="24"/>
        </w:rPr>
        <w:t>国家机关、社会团体和企事业单位等机构和组织。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56"/>
        <w:textAlignment w:val="auto"/>
        <w:rPr>
          <w:sz w:val="24"/>
        </w:rPr>
      </w:pPr>
      <w:r>
        <w:rPr>
          <w:rFonts w:hint="eastAsia"/>
          <w:sz w:val="24"/>
        </w:rPr>
        <w:t>（三）调查内容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56"/>
        <w:textAlignment w:val="auto"/>
        <w:rPr>
          <w:sz w:val="24"/>
        </w:rPr>
      </w:pPr>
      <w:r>
        <w:rPr>
          <w:rFonts w:hint="eastAsia"/>
          <w:sz w:val="24"/>
        </w:rPr>
        <w:t>本调查制度主要调查上述对象的科普人员、科普场地、科普经费、科普传媒、科普活动、科学教育六个方面。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56"/>
        <w:textAlignment w:val="auto"/>
        <w:rPr>
          <w:sz w:val="24"/>
        </w:rPr>
      </w:pPr>
      <w:r>
        <w:rPr>
          <w:rFonts w:hint="eastAsia"/>
          <w:sz w:val="24"/>
        </w:rPr>
        <w:t>（四）调查频率和时间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56"/>
        <w:textAlignment w:val="auto"/>
        <w:rPr>
          <w:sz w:val="24"/>
        </w:rPr>
      </w:pPr>
      <w:r>
        <w:rPr>
          <w:rFonts w:hint="eastAsia"/>
          <w:sz w:val="24"/>
        </w:rPr>
        <w:t>本调查制度为年报。报告期为1月1日—12月31日。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56"/>
        <w:textAlignment w:val="auto"/>
        <w:rPr>
          <w:sz w:val="24"/>
        </w:rPr>
      </w:pPr>
      <w:r>
        <w:rPr>
          <w:rFonts w:hint="eastAsia"/>
          <w:sz w:val="24"/>
        </w:rPr>
        <w:t>（五）调查方法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56"/>
        <w:textAlignment w:val="auto"/>
        <w:rPr>
          <w:sz w:val="24"/>
        </w:rPr>
      </w:pPr>
      <w:r>
        <w:rPr>
          <w:rFonts w:hint="eastAsia"/>
          <w:sz w:val="24"/>
        </w:rPr>
        <w:t>本调查制度采用全面调查方法。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56"/>
        <w:textAlignment w:val="auto"/>
        <w:rPr>
          <w:sz w:val="24"/>
        </w:rPr>
      </w:pPr>
      <w:r>
        <w:rPr>
          <w:rFonts w:hint="eastAsia"/>
          <w:sz w:val="24"/>
        </w:rPr>
        <w:t>（六）组织实施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56"/>
        <w:textAlignment w:val="auto"/>
        <w:rPr>
          <w:sz w:val="24"/>
        </w:rPr>
      </w:pPr>
      <w:r>
        <w:rPr>
          <w:rFonts w:hint="eastAsia"/>
          <w:sz w:val="24"/>
        </w:rPr>
        <w:t>由科技部牵头，会同有关部门共同组织实施。科技部负责制定统计方案，提出工作要求，指导和协调</w:t>
      </w:r>
      <w:r>
        <w:rPr>
          <w:rFonts w:hint="eastAsia"/>
          <w:sz w:val="24"/>
          <w:lang w:eastAsia="zh-CN"/>
        </w:rPr>
        <w:t>党</w:t>
      </w:r>
      <w:bookmarkStart w:id="11" w:name="_GoBack"/>
      <w:bookmarkEnd w:id="11"/>
      <w:r>
        <w:rPr>
          <w:rFonts w:hint="eastAsia"/>
          <w:sz w:val="24"/>
        </w:rPr>
        <w:t>中央、国务院有关部门和省科技行政管理部门的统计工作。中国科学技术信息研究所负责具体统计实施工作。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56"/>
        <w:textAlignment w:val="auto"/>
        <w:rPr>
          <w:sz w:val="24"/>
        </w:rPr>
      </w:pPr>
      <w:r>
        <w:rPr>
          <w:rFonts w:hint="eastAsia"/>
          <w:sz w:val="24"/>
        </w:rPr>
        <w:t>（七）填报和报送要求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56"/>
        <w:textAlignment w:val="auto"/>
        <w:rPr>
          <w:sz w:val="24"/>
        </w:rPr>
      </w:pPr>
      <w:r>
        <w:rPr>
          <w:rFonts w:hint="eastAsia"/>
          <w:sz w:val="24"/>
        </w:rPr>
        <w:t xml:space="preserve"> 填报单位需严格按照报表所规定的指标含义、指标解释进行填报。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56"/>
        <w:textAlignment w:val="auto"/>
        <w:rPr>
          <w:sz w:val="24"/>
        </w:rPr>
      </w:pPr>
      <w:r>
        <w:rPr>
          <w:rFonts w:hint="eastAsia"/>
          <w:sz w:val="24"/>
        </w:rPr>
        <w:t xml:space="preserve"> 本调查制度实行统一的统计分类标准编码，各有关部门必须严格执行。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56"/>
        <w:textAlignment w:val="auto"/>
        <w:rPr>
          <w:sz w:val="24"/>
        </w:rPr>
      </w:pPr>
      <w:r>
        <w:rPr>
          <w:rFonts w:hint="eastAsia"/>
          <w:sz w:val="24"/>
        </w:rPr>
        <w:t>（八）质量控制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56"/>
        <w:textAlignment w:val="auto"/>
        <w:rPr>
          <w:sz w:val="24"/>
        </w:rPr>
      </w:pPr>
      <w:r>
        <w:rPr>
          <w:rFonts w:hint="eastAsia"/>
          <w:sz w:val="24"/>
        </w:rPr>
        <w:t>本调查制度针对统计业务流程的各环节进行质量管理和控制。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56"/>
        <w:textAlignment w:val="auto"/>
        <w:rPr>
          <w:sz w:val="24"/>
        </w:rPr>
      </w:pPr>
      <w:r>
        <w:rPr>
          <w:rFonts w:hint="eastAsia"/>
          <w:sz w:val="24"/>
        </w:rPr>
        <w:t>（九）统计资料公布及数据共享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56"/>
        <w:textAlignment w:val="auto"/>
        <w:rPr>
          <w:sz w:val="24"/>
        </w:rPr>
      </w:pPr>
      <w:r>
        <w:rPr>
          <w:rFonts w:hint="eastAsia"/>
          <w:sz w:val="24"/>
        </w:rPr>
        <w:t>本调查制度综合统计数据每年12月向社会公布。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56"/>
        <w:textAlignment w:val="auto"/>
        <w:rPr>
          <w:sz w:val="24"/>
        </w:rPr>
      </w:pPr>
      <w:r>
        <w:rPr>
          <w:rFonts w:hint="eastAsia"/>
          <w:sz w:val="24"/>
        </w:rPr>
        <w:t>（十）统计信息共享的内容、方式、时限、渠道、责任单位和责任人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56"/>
        <w:textAlignment w:val="auto"/>
        <w:rPr>
          <w:sz w:val="24"/>
        </w:rPr>
      </w:pPr>
      <w:r>
        <w:rPr>
          <w:rFonts w:hint="eastAsia"/>
          <w:sz w:val="24"/>
        </w:rPr>
        <w:t>本调查制度综合统计数据可与其他政府部门及本系统内共享使用，按照协定方式共享，在最终审定数据10个工作日后可以共享，共享责任单位为科技部人才与科普司，共享责任人为人才与科普司工作负责人。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56"/>
        <w:textAlignment w:val="auto"/>
        <w:rPr>
          <w:sz w:val="24"/>
        </w:rPr>
      </w:pPr>
      <w:r>
        <w:rPr>
          <w:rFonts w:hint="eastAsia"/>
          <w:sz w:val="24"/>
        </w:rPr>
        <w:t>（十一）使用名录库情况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56"/>
        <w:textAlignment w:val="auto"/>
        <w:rPr>
          <w:sz w:val="24"/>
        </w:rPr>
      </w:pPr>
      <w:r>
        <w:rPr>
          <w:rFonts w:hint="eastAsia"/>
          <w:sz w:val="24"/>
        </w:rPr>
        <w:t>与国家统计局建立衔接联动机制，本制度使用国家基本单位名录库补充完善调查单位基本信息，加强名录库信息互惠共享。</w:t>
      </w:r>
    </w:p>
    <w:p>
      <w:pPr>
        <w:topLinePunct/>
        <w:spacing w:line="300" w:lineRule="auto"/>
        <w:ind w:firstLine="0" w:firstLineChars="0"/>
        <w:jc w:val="center"/>
        <w:rPr>
          <w:rFonts w:eastAsia="长城小标宋体"/>
          <w:b/>
          <w:bCs/>
          <w:spacing w:val="6"/>
          <w:sz w:val="36"/>
        </w:rPr>
      </w:pPr>
    </w:p>
    <w:p>
      <w:pPr>
        <w:topLinePunct/>
        <w:spacing w:line="300" w:lineRule="auto"/>
        <w:ind w:firstLine="0" w:firstLineChars="0"/>
        <w:jc w:val="center"/>
        <w:rPr>
          <w:rFonts w:eastAsia="长城小标宋体"/>
          <w:b/>
          <w:bCs/>
          <w:spacing w:val="6"/>
          <w:sz w:val="36"/>
        </w:rPr>
      </w:pPr>
      <w:r>
        <w:rPr>
          <w:rFonts w:eastAsia="长城小标宋体"/>
          <w:b/>
          <w:bCs/>
          <w:spacing w:val="6"/>
          <w:sz w:val="36"/>
        </w:rPr>
        <w:br w:type="page"/>
      </w:r>
    </w:p>
    <w:p>
      <w:pPr>
        <w:pStyle w:val="2"/>
        <w:ind w:firstLine="0" w:firstLineChars="0"/>
        <w:jc w:val="center"/>
        <w:rPr>
          <w:rFonts w:ascii="黑体" w:hAnsi="黑体"/>
          <w:sz w:val="36"/>
          <w:szCs w:val="36"/>
        </w:rPr>
      </w:pPr>
      <w:r>
        <w:rPr>
          <w:rFonts w:hint="eastAsia" w:ascii="黑体" w:hAnsi="黑体"/>
          <w:sz w:val="36"/>
          <w:szCs w:val="36"/>
        </w:rPr>
        <w:t>报 表 目 录</w:t>
      </w:r>
    </w:p>
    <w:p>
      <w:pPr>
        <w:topLinePunct/>
        <w:spacing w:line="300" w:lineRule="auto"/>
        <w:ind w:firstLine="0" w:firstLineChars="0"/>
        <w:jc w:val="center"/>
        <w:rPr>
          <w:rFonts w:eastAsia="长城小标宋体"/>
          <w:b/>
          <w:bCs/>
          <w:spacing w:val="6"/>
          <w:sz w:val="36"/>
        </w:rPr>
      </w:pPr>
    </w:p>
    <w:tbl>
      <w:tblPr>
        <w:tblStyle w:val="7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944"/>
        <w:gridCol w:w="3280"/>
        <w:gridCol w:w="328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序号</w:t>
            </w:r>
          </w:p>
        </w:tc>
        <w:tc>
          <w:tcPr>
            <w:tcW w:w="323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表名</w:t>
            </w:r>
          </w:p>
        </w:tc>
        <w:tc>
          <w:tcPr>
            <w:tcW w:w="323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指标个数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表1</w:t>
            </w:r>
          </w:p>
        </w:tc>
        <w:tc>
          <w:tcPr>
            <w:tcW w:w="323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科普人员</w:t>
            </w:r>
          </w:p>
        </w:tc>
        <w:tc>
          <w:tcPr>
            <w:tcW w:w="323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表2</w:t>
            </w:r>
          </w:p>
        </w:tc>
        <w:tc>
          <w:tcPr>
            <w:tcW w:w="323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科普场地</w:t>
            </w:r>
          </w:p>
        </w:tc>
        <w:tc>
          <w:tcPr>
            <w:tcW w:w="323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  <w:r>
              <w:rPr>
                <w:sz w:val="28"/>
              </w:rPr>
              <w:t>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表3</w:t>
            </w:r>
          </w:p>
        </w:tc>
        <w:tc>
          <w:tcPr>
            <w:tcW w:w="323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科普经费</w:t>
            </w:r>
          </w:p>
        </w:tc>
        <w:tc>
          <w:tcPr>
            <w:tcW w:w="323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表4</w:t>
            </w:r>
          </w:p>
        </w:tc>
        <w:tc>
          <w:tcPr>
            <w:tcW w:w="323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科普传媒</w:t>
            </w:r>
          </w:p>
        </w:tc>
        <w:tc>
          <w:tcPr>
            <w:tcW w:w="323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表5</w:t>
            </w:r>
          </w:p>
        </w:tc>
        <w:tc>
          <w:tcPr>
            <w:tcW w:w="323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科普活动</w:t>
            </w:r>
          </w:p>
        </w:tc>
        <w:tc>
          <w:tcPr>
            <w:tcW w:w="323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表6</w:t>
            </w:r>
          </w:p>
        </w:tc>
        <w:tc>
          <w:tcPr>
            <w:tcW w:w="323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科学教育</w:t>
            </w:r>
          </w:p>
        </w:tc>
        <w:tc>
          <w:tcPr>
            <w:tcW w:w="323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合计</w:t>
            </w:r>
          </w:p>
        </w:tc>
        <w:tc>
          <w:tcPr>
            <w:tcW w:w="323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</w:p>
        </w:tc>
        <w:tc>
          <w:tcPr>
            <w:tcW w:w="323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sz w:val="28"/>
              </w:rPr>
              <w:t>139</w:t>
            </w:r>
          </w:p>
        </w:tc>
      </w:tr>
    </w:tbl>
    <w:p>
      <w:pPr>
        <w:pStyle w:val="2"/>
        <w:ind w:firstLine="0" w:firstLineChars="0"/>
        <w:jc w:val="both"/>
        <w:rPr>
          <w:rFonts w:hint="eastAsia" w:ascii="黑体" w:hAnsi="黑体"/>
          <w:sz w:val="36"/>
          <w:szCs w:val="36"/>
        </w:rPr>
        <w:sectPr>
          <w:pgSz w:w="11906" w:h="16838"/>
          <w:pgMar w:top="1304" w:right="1531" w:bottom="1304" w:left="1644" w:header="851" w:footer="1587" w:gutter="0"/>
          <w:cols w:space="720" w:num="1"/>
          <w:docGrid w:type="linesAndChars" w:linePitch="435" w:charSpace="-2502"/>
        </w:sectPr>
      </w:pPr>
      <w:bookmarkStart w:id="1" w:name="_Toc90020003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ascii="黑体" w:hAnsi="黑体"/>
          <w:sz w:val="36"/>
          <w:szCs w:val="36"/>
        </w:rPr>
      </w:pPr>
      <w:r>
        <w:rPr>
          <w:rFonts w:hint="eastAsia" w:ascii="黑体" w:hAnsi="黑体"/>
          <w:sz w:val="36"/>
          <w:szCs w:val="36"/>
        </w:rPr>
        <w:t>调</w:t>
      </w:r>
      <w:r>
        <w:rPr>
          <w:rFonts w:ascii="黑体" w:hAnsi="黑体"/>
          <w:sz w:val="36"/>
          <w:szCs w:val="36"/>
        </w:rPr>
        <w:t xml:space="preserve"> </w:t>
      </w:r>
      <w:r>
        <w:rPr>
          <w:rFonts w:hint="eastAsia" w:ascii="黑体" w:hAnsi="黑体"/>
          <w:sz w:val="36"/>
          <w:szCs w:val="36"/>
        </w:rPr>
        <w:t>查</w:t>
      </w:r>
      <w:r>
        <w:rPr>
          <w:rFonts w:ascii="黑体" w:hAnsi="黑体"/>
          <w:sz w:val="36"/>
          <w:szCs w:val="36"/>
        </w:rPr>
        <w:t xml:space="preserve"> </w:t>
      </w:r>
      <w:r>
        <w:rPr>
          <w:rFonts w:hint="eastAsia" w:ascii="黑体" w:hAnsi="黑体"/>
          <w:sz w:val="36"/>
          <w:szCs w:val="36"/>
        </w:rPr>
        <w:t>表</w:t>
      </w:r>
      <w:r>
        <w:rPr>
          <w:rFonts w:ascii="黑体" w:hAnsi="黑体"/>
          <w:sz w:val="36"/>
          <w:szCs w:val="36"/>
        </w:rPr>
        <w:t xml:space="preserve"> </w:t>
      </w:r>
      <w:r>
        <w:rPr>
          <w:rFonts w:hint="eastAsia" w:ascii="黑体" w:hAnsi="黑体"/>
          <w:sz w:val="36"/>
          <w:szCs w:val="36"/>
        </w:rPr>
        <w:t>式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center"/>
        <w:textAlignment w:val="auto"/>
      </w:pPr>
      <w:bookmarkStart w:id="2" w:name="_Toc90020004"/>
      <w:r>
        <w:rPr>
          <w:rFonts w:hint="eastAsia"/>
          <w:sz w:val="30"/>
          <w:szCs w:val="30"/>
        </w:rPr>
        <w:t>（一）调查单位基本情况</w:t>
      </w:r>
      <w:bookmarkEnd w:id="2"/>
    </w:p>
    <w:tbl>
      <w:tblPr>
        <w:tblStyle w:val="7"/>
        <w:tblW w:w="85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"/>
        <w:gridCol w:w="495"/>
        <w:gridCol w:w="1553"/>
        <w:gridCol w:w="1381"/>
        <w:gridCol w:w="223"/>
        <w:gridCol w:w="14"/>
        <w:gridCol w:w="339"/>
        <w:gridCol w:w="466"/>
        <w:gridCol w:w="630"/>
        <w:gridCol w:w="185"/>
        <w:gridCol w:w="369"/>
        <w:gridCol w:w="124"/>
        <w:gridCol w:w="915"/>
        <w:gridCol w:w="281"/>
        <w:gridCol w:w="1493"/>
        <w:gridCol w:w="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29" w:type="dxa"/>
          <w:trHeight w:val="90" w:hRule="atLeast"/>
          <w:jc w:val="center"/>
        </w:trPr>
        <w:tc>
          <w:tcPr>
            <w:tcW w:w="5779" w:type="dxa"/>
            <w:gridSpan w:val="11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表    号：</w:t>
            </w:r>
          </w:p>
        </w:tc>
        <w:tc>
          <w:tcPr>
            <w:tcW w:w="1774" w:type="dxa"/>
            <w:gridSpan w:val="2"/>
            <w:noWrap w:val="0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KP-000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29" w:type="dxa"/>
          <w:trHeight w:val="179" w:hRule="atLeast"/>
          <w:jc w:val="center"/>
        </w:trPr>
        <w:tc>
          <w:tcPr>
            <w:tcW w:w="5779" w:type="dxa"/>
            <w:gridSpan w:val="11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制定机关：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科学技术部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29" w:type="dxa"/>
          <w:trHeight w:val="284" w:hRule="atLeast"/>
          <w:jc w:val="center"/>
        </w:trPr>
        <w:tc>
          <w:tcPr>
            <w:tcW w:w="5779" w:type="dxa"/>
            <w:gridSpan w:val="11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批准机关：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国家统计局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29" w:type="dxa"/>
          <w:trHeight w:val="158" w:hRule="atLeast"/>
          <w:jc w:val="center"/>
        </w:trPr>
        <w:tc>
          <w:tcPr>
            <w:tcW w:w="5779" w:type="dxa"/>
            <w:gridSpan w:val="11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10"/>
              <w:tabs>
                <w:tab w:val="left" w:pos="730"/>
              </w:tabs>
              <w:kinsoku w:val="0"/>
              <w:overflowPunct w:val="0"/>
              <w:spacing w:line="240" w:lineRule="auto"/>
              <w:ind w:firstLine="0" w:firstLineChars="0"/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批准文号：</w:t>
            </w:r>
            <w:r>
              <w:rPr>
                <w:rFonts w:hint="eastAsia" w:ascii="宋体" w:hAnsi="宋体" w:cs="宋体"/>
                <w:spacing w:val="-23"/>
                <w:sz w:val="18"/>
                <w:szCs w:val="18"/>
              </w:rPr>
              <w:t xml:space="preserve"> 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国统</w:t>
            </w:r>
            <w:r>
              <w:rPr>
                <w:rFonts w:hint="eastAsia" w:ascii="宋体" w:hAnsi="宋体" w:eastAsia="宋体" w:cs="宋体"/>
                <w:spacing w:val="-30"/>
                <w:kern w:val="0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〔2022</w:t>
            </w:r>
            <w:r>
              <w:rPr>
                <w:rFonts w:hint="eastAsia" w:ascii="宋体" w:hAnsi="宋体" w:eastAsia="宋体" w:cs="宋体"/>
                <w:spacing w:val="-30"/>
                <w:kern w:val="0"/>
                <w:sz w:val="18"/>
                <w:szCs w:val="18"/>
              </w:rPr>
              <w:t>〕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29" w:type="dxa"/>
          <w:trHeight w:val="284" w:hRule="atLeast"/>
          <w:jc w:val="center"/>
        </w:trPr>
        <w:tc>
          <w:tcPr>
            <w:tcW w:w="3666" w:type="dxa"/>
            <w:gridSpan w:val="5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3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２０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</w:t>
            </w:r>
          </w:p>
        </w:tc>
        <w:tc>
          <w:tcPr>
            <w:tcW w:w="678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</w:p>
        </w:tc>
        <w:tc>
          <w:tcPr>
            <w:tcW w:w="9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有效期至：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z w:val="18"/>
                <w:szCs w:val="18"/>
              </w:rPr>
              <w:t>025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年1月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101</w:t>
            </w:r>
          </w:p>
        </w:tc>
        <w:tc>
          <w:tcPr>
            <w:tcW w:w="4606" w:type="dxa"/>
            <w:gridSpan w:val="7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统一社会信用代码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□□□□□□□□□□□□□□□□□□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尚未领取统一社会信用代码的填写原组织机构代码号：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□□□□□□□□－□</w:t>
            </w:r>
          </w:p>
        </w:tc>
        <w:tc>
          <w:tcPr>
            <w:tcW w:w="554" w:type="dxa"/>
            <w:gridSpan w:val="2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102</w:t>
            </w:r>
          </w:p>
        </w:tc>
        <w:tc>
          <w:tcPr>
            <w:tcW w:w="2842" w:type="dxa"/>
            <w:gridSpan w:val="5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单位详细名称                  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02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103</w:t>
            </w:r>
          </w:p>
        </w:tc>
        <w:tc>
          <w:tcPr>
            <w:tcW w:w="29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机构主管部门类别代码（见说明）                                                   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  □</w:t>
            </w:r>
          </w:p>
        </w:tc>
        <w:tc>
          <w:tcPr>
            <w:tcW w:w="57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104</w:t>
            </w:r>
          </w:p>
        </w:tc>
        <w:tc>
          <w:tcPr>
            <w:tcW w:w="449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所属国民经济行业分类门类代码（见说明）                                                   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□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502" w:type="dxa"/>
            <w:gridSpan w:val="2"/>
            <w:vMerge w:val="restart"/>
            <w:tcBorders>
              <w:top w:val="single" w:color="auto" w:sz="2" w:space="0"/>
              <w:left w:val="single" w:color="auto" w:sz="8" w:space="0"/>
              <w:right w:val="single" w:color="auto" w:sz="2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002" w:type="dxa"/>
            <w:gridSpan w:val="14"/>
            <w:tcBorders>
              <w:top w:val="single" w:color="auto" w:sz="2" w:space="0"/>
              <w:left w:val="single" w:color="auto" w:sz="2" w:space="0"/>
              <w:bottom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机构属性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502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政府部门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事业单位</w:t>
            </w:r>
          </w:p>
        </w:tc>
        <w:tc>
          <w:tcPr>
            <w:tcW w:w="1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人民团体</w:t>
            </w:r>
          </w:p>
        </w:tc>
        <w:tc>
          <w:tcPr>
            <w:tcW w:w="1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企业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502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□国家机关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□科研院所</w:t>
            </w:r>
          </w:p>
        </w:tc>
        <w:tc>
          <w:tcPr>
            <w:tcW w:w="1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□中央机构编制部门直接管理类</w:t>
            </w:r>
          </w:p>
        </w:tc>
        <w:tc>
          <w:tcPr>
            <w:tcW w:w="1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□全民所有制企业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502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□高等教育机构</w:t>
            </w:r>
          </w:p>
        </w:tc>
        <w:tc>
          <w:tcPr>
            <w:tcW w:w="1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□民政部门登记类</w:t>
            </w:r>
          </w:p>
        </w:tc>
        <w:tc>
          <w:tcPr>
            <w:tcW w:w="1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非全民所有制企业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502" w:type="dxa"/>
            <w:gridSpan w:val="2"/>
            <w:vMerge w:val="continue"/>
            <w:tcBorders>
              <w:left w:val="single" w:color="auto" w:sz="8" w:space="0"/>
              <w:bottom w:val="single" w:color="auto" w:sz="2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□其他</w:t>
            </w:r>
          </w:p>
        </w:tc>
        <w:tc>
          <w:tcPr>
            <w:tcW w:w="163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8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2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002" w:type="dxa"/>
            <w:gridSpan w:val="1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单位级别              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中央级 □    省级 □     市级 □     区县级 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7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单位所在地及区划             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省(自治区、直辖市)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地(区、市、州、盟)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县(区、市、旗)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区划代码    □□□□□□□□□□□□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0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108</w:t>
            </w:r>
          </w:p>
        </w:tc>
        <w:tc>
          <w:tcPr>
            <w:tcW w:w="8002" w:type="dxa"/>
            <w:gridSpan w:val="1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单位经费来源情况：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□财政全额拨款    □财政差额拨款   □自收自支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0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109</w:t>
            </w:r>
          </w:p>
        </w:tc>
        <w:tc>
          <w:tcPr>
            <w:tcW w:w="3976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法定代表人(单位负责人)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                 </w:t>
            </w:r>
          </w:p>
        </w:tc>
        <w:tc>
          <w:tcPr>
            <w:tcW w:w="4026" w:type="dxa"/>
            <w:gridSpan w:val="8"/>
            <w:tcBorders>
              <w:top w:val="single" w:color="auto" w:sz="4" w:space="0"/>
              <w:left w:val="nil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填表人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502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110</w:t>
            </w:r>
          </w:p>
        </w:tc>
        <w:tc>
          <w:tcPr>
            <w:tcW w:w="397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联系方式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长途区号    □□□□□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固定电话    □□□□□□□□-□□□□□□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邮政编码    □□□□□□</w:t>
            </w:r>
          </w:p>
        </w:tc>
        <w:tc>
          <w:tcPr>
            <w:tcW w:w="4026" w:type="dxa"/>
            <w:gridSpan w:val="8"/>
            <w:tcBorders>
              <w:top w:val="single" w:color="auto" w:sz="4" w:space="0"/>
              <w:left w:val="nil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移动电话    □□□□□□□□□□□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传真号码    □□□□□□□□-□□□□□□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spacing w:line="240" w:lineRule="auto"/>
        <w:ind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单位负责人：      统计负责人：       填表人：        联系电话：           报出日期：２０  年   月   日</w:t>
      </w:r>
    </w:p>
    <w:p>
      <w:pPr>
        <w:spacing w:line="240" w:lineRule="auto"/>
        <w:ind w:firstLine="0" w:firstLineChars="0"/>
        <w:rPr>
          <w:sz w:val="18"/>
          <w:szCs w:val="18"/>
        </w:rPr>
      </w:pPr>
    </w:p>
    <w:p>
      <w:pPr>
        <w:spacing w:line="240" w:lineRule="auto"/>
        <w:ind w:firstLine="0" w:firstLineChars="0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说明：</w:t>
      </w:r>
    </w:p>
    <w:p>
      <w:pPr>
        <w:numPr>
          <w:ilvl w:val="0"/>
          <w:numId w:val="1"/>
        </w:numPr>
        <w:tabs>
          <w:tab w:val="left" w:pos="284"/>
        </w:tabs>
        <w:spacing w:line="240" w:lineRule="auto"/>
        <w:ind w:left="0" w:firstLine="0" w:firstLineChars="0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机构主管部门类别代码： 宣传部门（含新闻出版部门）（40）、发展改革部门（含粮食和储备系统（23））（25）、教育部门（03）、科技管理部门（01）、工业和信息化部门（19）、民族事务部门（21）、公安部门（20）、民政部门（26）、人力资源和社会保障部门（27）、自然资源部门（含林业和草原系统（11））（04）、生态环境部门（09）、住房和城乡建设部门（34）、交通运输部门（含民用航空系统、铁路系统、邮政系统）（33）、水利部门（35）、农业农村部门（05）、文化和旅游部门（06）（旅游部门（12）合并到文化部门（06））、卫生健康部门（07）（计生部门（08）合并到卫生部门（07））、应急管理部门（含地震系统（14）、矿山安全监察系统）（22）、中国人民银行（36）、国有资产监督管理部门（32）、市场监督管理部门（含药品监督管理系统（29）、知识产权系统（37））（24）、广电部门（10）、体育部门（28）、中科院所属部门（13）、社科院所属部门（31）、气象部门（15）、国防科技工业部门（39）、共青团组织（16）、工会组织（18）、妇联组织（17）、科协组织（02）、其他部门（30）</w:t>
      </w:r>
    </w:p>
    <w:p>
      <w:pPr>
        <w:numPr>
          <w:ilvl w:val="0"/>
          <w:numId w:val="1"/>
        </w:numPr>
        <w:spacing w:line="240" w:lineRule="auto"/>
        <w:ind w:left="0" w:leftChars="0" w:firstLine="0" w:firstLineChars="0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国民经济行业分类门类代码（GB/4754-2017）：</w:t>
      </w:r>
      <w:r>
        <w:rPr>
          <w:rFonts w:hint="eastAsia" w:ascii="宋体" w:hAnsi="宋体" w:eastAsia="宋体" w:cs="宋体"/>
          <w:b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18"/>
          <w:szCs w:val="18"/>
        </w:rPr>
        <w:t>A 农、林、牧、渔业；B 采矿业； C 制造业； D 电力、热力、燃气及水生产和供应业； E 建筑业； F 批发和零售业； G 交通运输、仓储和邮政业； H 住宿和餐饮业； I 信息传输、软件和信息技术服务业； J 金融业； K 房地产业； L 租赁和商务服务业； M 科学研究和技术服务业； N 水利、环境和公共设施管理业； O 居民服务、修理和其他服务业； P 教育； Q 卫生和社会工作； R 文化、体育和娱乐业； S 公共管理、社会保障和社会组织； T 国际组织</w:t>
      </w:r>
    </w:p>
    <w:p>
      <w:pPr>
        <w:numPr>
          <w:ilvl w:val="0"/>
          <w:numId w:val="1"/>
        </w:numPr>
        <w:spacing w:line="240" w:lineRule="auto"/>
        <w:ind w:left="0" w:leftChars="0" w:firstLine="0" w:firstLineChars="0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为减轻基层填报负担，将基本单位名录库信息维护到联网直报系统中，已获取的调查单位名录信息加载到调查系统中，企业无需重复填报，如有变更可更新相关信息。</w:t>
      </w:r>
    </w:p>
    <w:p>
      <w:pPr>
        <w:pStyle w:val="3"/>
        <w:spacing w:line="400" w:lineRule="exact"/>
        <w:ind w:firstLine="0" w:firstLineChars="0"/>
        <w:jc w:val="center"/>
        <w:rPr>
          <w:rFonts w:ascii="宋体" w:hAnsi="宋体" w:eastAsia="宋体" w:cs="宋体"/>
        </w:rPr>
      </w:pPr>
      <w:r>
        <w:rPr>
          <w:rFonts w:hint="eastAsia"/>
          <w:sz w:val="15"/>
          <w:szCs w:val="15"/>
        </w:rPr>
        <w:br w:type="page"/>
      </w:r>
      <w:bookmarkStart w:id="3" w:name="_Toc90020005"/>
      <w:r>
        <w:rPr>
          <w:rFonts w:hint="eastAsia" w:ascii="仿宋_GB2312" w:hAnsi="仿宋_GB2312" w:eastAsia="仿宋_GB2312" w:cs="仿宋_GB2312"/>
          <w:sz w:val="30"/>
          <w:szCs w:val="30"/>
        </w:rPr>
        <w:t>（二）科普人员</w:t>
      </w:r>
      <w:bookmarkEnd w:id="3"/>
    </w:p>
    <w:tbl>
      <w:tblPr>
        <w:tblStyle w:val="7"/>
        <w:tblW w:w="85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9"/>
        <w:gridCol w:w="1258"/>
        <w:gridCol w:w="984"/>
        <w:gridCol w:w="954"/>
        <w:gridCol w:w="421"/>
        <w:gridCol w:w="11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31" w:type="dxa"/>
            <w:gridSpan w:val="3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5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表    号：</w:t>
            </w:r>
          </w:p>
        </w:tc>
        <w:tc>
          <w:tcPr>
            <w:tcW w:w="1619" w:type="dxa"/>
            <w:gridSpan w:val="2"/>
            <w:noWrap w:val="0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KP-001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31" w:type="dxa"/>
            <w:gridSpan w:val="3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5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制定机关：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科学技术部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5931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统一社会信用代码□□□□□□□□□□□□□□□□□□</w:t>
            </w:r>
          </w:p>
        </w:tc>
        <w:tc>
          <w:tcPr>
            <w:tcW w:w="95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批准机关：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国家统计局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5931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尚未领取统一社会信用代码的填写原组织机构代码号□□□□□□□□－□</w:t>
            </w:r>
          </w:p>
        </w:tc>
        <w:tc>
          <w:tcPr>
            <w:tcW w:w="95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10"/>
              <w:tabs>
                <w:tab w:val="left" w:pos="730"/>
              </w:tabs>
              <w:kinsoku w:val="0"/>
              <w:overflowPunct w:val="0"/>
              <w:spacing w:line="240" w:lineRule="auto"/>
              <w:ind w:firstLine="0" w:firstLineChars="0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批准文号：</w:t>
            </w:r>
            <w:r>
              <w:rPr>
                <w:rFonts w:hint="eastAsia" w:ascii="宋体" w:hAnsi="宋体" w:cs="宋体"/>
                <w:spacing w:val="-23"/>
                <w:sz w:val="18"/>
                <w:szCs w:val="18"/>
              </w:rPr>
              <w:t xml:space="preserve"> 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9"/>
                <w:sz w:val="18"/>
                <w:szCs w:val="18"/>
              </w:rPr>
              <w:t>国统</w:t>
            </w:r>
            <w:r>
              <w:rPr>
                <w:rFonts w:hint="eastAsia" w:ascii="宋体" w:hAnsi="宋体" w:eastAsia="宋体" w:cs="宋体"/>
                <w:spacing w:val="-9"/>
                <w:kern w:val="0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pacing w:val="-9"/>
                <w:sz w:val="18"/>
                <w:szCs w:val="18"/>
              </w:rPr>
              <w:t>〔2022</w:t>
            </w:r>
            <w:r>
              <w:rPr>
                <w:rFonts w:hint="eastAsia" w:ascii="宋体" w:hAnsi="宋体" w:eastAsia="宋体" w:cs="宋体"/>
                <w:spacing w:val="-9"/>
                <w:kern w:val="0"/>
                <w:sz w:val="18"/>
                <w:szCs w:val="18"/>
              </w:rPr>
              <w:t>〕</w:t>
            </w:r>
            <w:r>
              <w:rPr>
                <w:rFonts w:hint="eastAsia" w:ascii="宋体" w:hAnsi="宋体" w:eastAsia="宋体" w:cs="宋体"/>
                <w:spacing w:val="-9"/>
                <w:sz w:val="18"/>
                <w:szCs w:val="18"/>
              </w:rPr>
              <w:t>11号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68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单位详细名称：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２０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</w:t>
            </w:r>
          </w:p>
        </w:tc>
        <w:tc>
          <w:tcPr>
            <w:tcW w:w="984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5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有效期至：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z w:val="18"/>
                <w:szCs w:val="18"/>
              </w:rPr>
              <w:t>025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年1月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947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指标名称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代码</w:t>
            </w: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计量单位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94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甲</w:t>
            </w:r>
          </w:p>
        </w:tc>
        <w:tc>
          <w:tcPr>
            <w:tcW w:w="9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乙</w:t>
            </w:r>
          </w:p>
        </w:tc>
        <w:tc>
          <w:tcPr>
            <w:tcW w:w="13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丙</w:t>
            </w:r>
          </w:p>
        </w:tc>
        <w:tc>
          <w:tcPr>
            <w:tcW w:w="119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4947" w:type="dxa"/>
            <w:gridSpan w:val="2"/>
            <w:tcBorders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25" w:firstLineChars="14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一、科普专职人员</w:t>
            </w:r>
          </w:p>
        </w:tc>
        <w:tc>
          <w:tcPr>
            <w:tcW w:w="984" w:type="dxa"/>
            <w:tcBorders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33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</w:t>
            </w:r>
          </w:p>
        </w:tc>
        <w:tc>
          <w:tcPr>
            <w:tcW w:w="1375" w:type="dxa"/>
            <w:gridSpan w:val="2"/>
            <w:tcBorders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33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KR100</w:t>
            </w:r>
          </w:p>
        </w:tc>
        <w:tc>
          <w:tcPr>
            <w:tcW w:w="1198" w:type="dxa"/>
            <w:tcBorders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ind w:firstLine="540" w:firstLineChars="30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4947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225" w:firstLineChars="12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其中：中级职称及以上或本科及以上学历人员</w:t>
            </w:r>
          </w:p>
        </w:tc>
        <w:tc>
          <w:tcPr>
            <w:tcW w:w="984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ind w:firstLine="33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</w:t>
            </w:r>
          </w:p>
        </w:tc>
        <w:tc>
          <w:tcPr>
            <w:tcW w:w="1375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33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KR110</w:t>
            </w:r>
          </w:p>
        </w:tc>
        <w:tc>
          <w:tcPr>
            <w:tcW w:w="1198" w:type="dxa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ind w:firstLine="540" w:firstLineChars="30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4947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765" w:firstLineChars="42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女性</w:t>
            </w:r>
          </w:p>
        </w:tc>
        <w:tc>
          <w:tcPr>
            <w:tcW w:w="984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ind w:firstLine="33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</w:t>
            </w:r>
          </w:p>
        </w:tc>
        <w:tc>
          <w:tcPr>
            <w:tcW w:w="1375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33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KR120</w:t>
            </w:r>
          </w:p>
        </w:tc>
        <w:tc>
          <w:tcPr>
            <w:tcW w:w="1198" w:type="dxa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ind w:firstLine="33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4947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765" w:firstLineChars="42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农村科普人员</w:t>
            </w:r>
          </w:p>
        </w:tc>
        <w:tc>
          <w:tcPr>
            <w:tcW w:w="984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ind w:firstLine="33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</w:t>
            </w:r>
          </w:p>
        </w:tc>
        <w:tc>
          <w:tcPr>
            <w:tcW w:w="1375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33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KR130</w:t>
            </w:r>
          </w:p>
        </w:tc>
        <w:tc>
          <w:tcPr>
            <w:tcW w:w="1198" w:type="dxa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ind w:firstLine="33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4947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765" w:firstLineChars="42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管理人员</w:t>
            </w:r>
          </w:p>
        </w:tc>
        <w:tc>
          <w:tcPr>
            <w:tcW w:w="984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ind w:firstLine="33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</w:t>
            </w:r>
          </w:p>
        </w:tc>
        <w:tc>
          <w:tcPr>
            <w:tcW w:w="1375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33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KR140</w:t>
            </w:r>
          </w:p>
        </w:tc>
        <w:tc>
          <w:tcPr>
            <w:tcW w:w="1198" w:type="dxa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ind w:firstLine="33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4947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765" w:firstLineChars="42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科普创作（研发）人员</w:t>
            </w:r>
          </w:p>
        </w:tc>
        <w:tc>
          <w:tcPr>
            <w:tcW w:w="984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ind w:firstLine="33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</w:t>
            </w:r>
          </w:p>
        </w:tc>
        <w:tc>
          <w:tcPr>
            <w:tcW w:w="1375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33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KR150</w:t>
            </w:r>
          </w:p>
        </w:tc>
        <w:tc>
          <w:tcPr>
            <w:tcW w:w="1198" w:type="dxa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ind w:firstLine="33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4947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765" w:firstLineChars="42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科普讲解（辅导）人员</w:t>
            </w:r>
          </w:p>
        </w:tc>
        <w:tc>
          <w:tcPr>
            <w:tcW w:w="984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ind w:firstLine="33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</w:t>
            </w:r>
          </w:p>
        </w:tc>
        <w:tc>
          <w:tcPr>
            <w:tcW w:w="1375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33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KR160</w:t>
            </w:r>
          </w:p>
        </w:tc>
        <w:tc>
          <w:tcPr>
            <w:tcW w:w="1198" w:type="dxa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ind w:firstLine="33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4947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45" w:firstLineChars="2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二、科普兼职人员</w:t>
            </w:r>
          </w:p>
        </w:tc>
        <w:tc>
          <w:tcPr>
            <w:tcW w:w="984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ind w:firstLine="33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</w:t>
            </w:r>
          </w:p>
        </w:tc>
        <w:tc>
          <w:tcPr>
            <w:tcW w:w="1375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33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KR200</w:t>
            </w:r>
          </w:p>
        </w:tc>
        <w:tc>
          <w:tcPr>
            <w:tcW w:w="1198" w:type="dxa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ind w:firstLine="33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4947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225" w:firstLineChars="12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其中：中级职称及以上或本科及以上学历人员</w:t>
            </w:r>
          </w:p>
        </w:tc>
        <w:tc>
          <w:tcPr>
            <w:tcW w:w="984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ind w:firstLine="33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</w:t>
            </w:r>
          </w:p>
        </w:tc>
        <w:tc>
          <w:tcPr>
            <w:tcW w:w="1375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33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KR210</w:t>
            </w:r>
          </w:p>
        </w:tc>
        <w:tc>
          <w:tcPr>
            <w:tcW w:w="1198" w:type="dxa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ind w:firstLine="33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947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765" w:firstLineChars="42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女性</w:t>
            </w:r>
          </w:p>
        </w:tc>
        <w:tc>
          <w:tcPr>
            <w:tcW w:w="984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ind w:firstLine="33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</w:t>
            </w:r>
          </w:p>
        </w:tc>
        <w:tc>
          <w:tcPr>
            <w:tcW w:w="1375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33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KR220</w:t>
            </w:r>
          </w:p>
        </w:tc>
        <w:tc>
          <w:tcPr>
            <w:tcW w:w="1198" w:type="dxa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ind w:firstLine="33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4947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765" w:firstLineChars="42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农村科普人员</w:t>
            </w:r>
          </w:p>
        </w:tc>
        <w:tc>
          <w:tcPr>
            <w:tcW w:w="984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ind w:firstLine="33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</w:t>
            </w:r>
          </w:p>
        </w:tc>
        <w:tc>
          <w:tcPr>
            <w:tcW w:w="1375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33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KR230</w:t>
            </w:r>
          </w:p>
        </w:tc>
        <w:tc>
          <w:tcPr>
            <w:tcW w:w="1198" w:type="dxa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ind w:firstLine="33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4947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765" w:firstLineChars="42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科普讲解（辅导）人员</w:t>
            </w:r>
          </w:p>
        </w:tc>
        <w:tc>
          <w:tcPr>
            <w:tcW w:w="984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ind w:firstLine="33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</w:t>
            </w:r>
          </w:p>
        </w:tc>
        <w:tc>
          <w:tcPr>
            <w:tcW w:w="1375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33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KR240</w:t>
            </w:r>
          </w:p>
        </w:tc>
        <w:tc>
          <w:tcPr>
            <w:tcW w:w="1198" w:type="dxa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ind w:firstLine="33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4947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180" w:firstLineChars="10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当年实际投入工作量</w:t>
            </w:r>
          </w:p>
        </w:tc>
        <w:tc>
          <w:tcPr>
            <w:tcW w:w="984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ind w:firstLine="33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人天</w:t>
            </w:r>
          </w:p>
        </w:tc>
        <w:tc>
          <w:tcPr>
            <w:tcW w:w="1375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33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KR250</w:t>
            </w:r>
          </w:p>
        </w:tc>
        <w:tc>
          <w:tcPr>
            <w:tcW w:w="1198" w:type="dxa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ind w:firstLine="33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4947" w:type="dxa"/>
            <w:gridSpan w:val="2"/>
            <w:tcBorders>
              <w:top w:val="nil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45" w:firstLineChars="2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三、注册科普（技）志愿者</w:t>
            </w:r>
          </w:p>
        </w:tc>
        <w:tc>
          <w:tcPr>
            <w:tcW w:w="984" w:type="dxa"/>
            <w:tcBorders>
              <w:top w:val="nil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ind w:firstLine="33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</w:t>
            </w:r>
          </w:p>
        </w:tc>
        <w:tc>
          <w:tcPr>
            <w:tcW w:w="1375" w:type="dxa"/>
            <w:gridSpan w:val="2"/>
            <w:tcBorders>
              <w:top w:val="nil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33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KR300</w:t>
            </w:r>
          </w:p>
        </w:tc>
        <w:tc>
          <w:tcPr>
            <w:tcW w:w="1198" w:type="dxa"/>
            <w:tcBorders>
              <w:top w:val="nil"/>
              <w:left w:val="single" w:color="auto" w:sz="6" w:space="0"/>
              <w:right w:val="nil"/>
            </w:tcBorders>
            <w:noWrap w:val="0"/>
            <w:vAlign w:val="center"/>
          </w:tcPr>
          <w:p>
            <w:pPr>
              <w:ind w:firstLine="33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spacing w:line="240" w:lineRule="auto"/>
        <w:ind w:firstLine="0" w:firstLineChars="0"/>
        <w:rPr>
          <w:b/>
          <w:bCs/>
          <w:snapToGrid w:val="0"/>
          <w:szCs w:val="21"/>
        </w:rPr>
      </w:pPr>
      <w:r>
        <w:rPr>
          <w:rFonts w:hint="eastAsia"/>
          <w:sz w:val="18"/>
        </w:rPr>
        <w:t>单位负责人：         统计负责人：        填表人：          联系电话：            报出日期：20  年  月  日</w:t>
      </w:r>
    </w:p>
    <w:p>
      <w:pPr>
        <w:spacing w:line="276" w:lineRule="auto"/>
        <w:ind w:firstLine="336"/>
        <w:rPr>
          <w:snapToGrid w:val="0"/>
          <w:sz w:val="18"/>
          <w:szCs w:val="18"/>
        </w:rPr>
      </w:pPr>
    </w:p>
    <w:p>
      <w:pPr>
        <w:spacing w:line="240" w:lineRule="auto"/>
        <w:ind w:firstLine="0" w:firstLineChars="0"/>
        <w:rPr>
          <w:rFonts w:ascii="宋体" w:hAnsi="宋体" w:eastAsia="宋体" w:cs="宋体"/>
          <w:snapToGrid w:val="0"/>
          <w:sz w:val="18"/>
          <w:szCs w:val="18"/>
        </w:rPr>
      </w:pPr>
      <w:r>
        <w:rPr>
          <w:rFonts w:hint="eastAsia" w:ascii="宋体" w:hAnsi="宋体" w:eastAsia="宋体" w:cs="宋体"/>
          <w:snapToGrid w:val="0"/>
          <w:sz w:val="18"/>
          <w:szCs w:val="18"/>
        </w:rPr>
        <w:t>说明：主要平衡关系</w:t>
      </w:r>
    </w:p>
    <w:p>
      <w:pPr>
        <w:spacing w:line="276" w:lineRule="auto"/>
        <w:ind w:firstLine="336"/>
        <w:rPr>
          <w:rFonts w:ascii="宋体" w:hAnsi="宋体" w:eastAsia="宋体" w:cs="宋体"/>
          <w:snapToGrid w:val="0"/>
          <w:sz w:val="18"/>
          <w:szCs w:val="18"/>
        </w:rPr>
      </w:pPr>
      <w:r>
        <w:rPr>
          <w:rFonts w:hint="eastAsia" w:ascii="宋体" w:hAnsi="宋体" w:eastAsia="宋体" w:cs="宋体"/>
          <w:snapToGrid w:val="0"/>
          <w:sz w:val="18"/>
          <w:szCs w:val="18"/>
        </w:rPr>
        <w:t>KR110≤KR100，KR120≤KR100，KR130≤KR100，KR140≤KR100，KR150≤KR100，KR160≤KR100。</w:t>
      </w:r>
    </w:p>
    <w:p>
      <w:pPr>
        <w:spacing w:line="276" w:lineRule="auto"/>
        <w:ind w:firstLine="336"/>
        <w:rPr>
          <w:rFonts w:ascii="宋体" w:hAnsi="宋体" w:eastAsia="宋体" w:cs="宋体"/>
          <w:snapToGrid w:val="0"/>
          <w:sz w:val="18"/>
          <w:szCs w:val="18"/>
        </w:rPr>
      </w:pPr>
      <w:r>
        <w:rPr>
          <w:rFonts w:hint="eastAsia" w:ascii="宋体" w:hAnsi="宋体" w:eastAsia="宋体" w:cs="宋体"/>
          <w:snapToGrid w:val="0"/>
          <w:sz w:val="18"/>
          <w:szCs w:val="18"/>
        </w:rPr>
        <w:t>KR210≤KR200，KR220≤KR200，KR230≤KR200，KR240≤KR200。</w:t>
      </w:r>
    </w:p>
    <w:p>
      <w:pPr>
        <w:spacing w:line="276" w:lineRule="auto"/>
        <w:ind w:firstLine="336"/>
        <w:rPr>
          <w:rFonts w:ascii="宋体" w:hAnsi="宋体" w:eastAsia="宋体" w:cs="宋体"/>
          <w:snapToGrid w:val="0"/>
          <w:sz w:val="18"/>
          <w:szCs w:val="18"/>
        </w:rPr>
      </w:pPr>
    </w:p>
    <w:p>
      <w:pPr>
        <w:pStyle w:val="3"/>
        <w:spacing w:line="400" w:lineRule="exact"/>
        <w:ind w:firstLine="0" w:firstLineChars="0"/>
        <w:jc w:val="center"/>
        <w:rPr>
          <w:sz w:val="15"/>
          <w:szCs w:val="15"/>
        </w:rPr>
      </w:pPr>
      <w:r>
        <w:rPr>
          <w:rFonts w:ascii="仿宋" w:hAnsi="仿宋" w:eastAsia="仿宋" w:cs="宋体"/>
          <w:b/>
          <w:bCs/>
        </w:rPr>
        <w:br w:type="page"/>
      </w:r>
      <w:bookmarkStart w:id="4" w:name="_Toc90020006"/>
      <w:r>
        <w:rPr>
          <w:rFonts w:hint="eastAsia" w:ascii="仿宋_GB2312" w:hAnsi="仿宋_GB2312" w:eastAsia="仿宋_GB2312" w:cs="仿宋_GB2312"/>
          <w:sz w:val="30"/>
          <w:szCs w:val="30"/>
        </w:rPr>
        <w:t>（三）科普场地</w:t>
      </w:r>
      <w:bookmarkEnd w:id="4"/>
    </w:p>
    <w:tbl>
      <w:tblPr>
        <w:tblStyle w:val="7"/>
        <w:tblW w:w="85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"/>
        <w:gridCol w:w="4338"/>
        <w:gridCol w:w="989"/>
        <w:gridCol w:w="699"/>
        <w:gridCol w:w="797"/>
        <w:gridCol w:w="523"/>
        <w:gridCol w:w="1126"/>
        <w:gridCol w:w="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92" w:hRule="atLeast"/>
          <w:jc w:val="center"/>
        </w:trPr>
        <w:tc>
          <w:tcPr>
            <w:tcW w:w="683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表    号：</w:t>
            </w:r>
          </w:p>
        </w:tc>
        <w:tc>
          <w:tcPr>
            <w:tcW w:w="188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KP-002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90" w:hRule="atLeast"/>
          <w:jc w:val="center"/>
        </w:trPr>
        <w:tc>
          <w:tcPr>
            <w:tcW w:w="683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制定机关：</w:t>
            </w:r>
          </w:p>
        </w:tc>
        <w:tc>
          <w:tcPr>
            <w:tcW w:w="18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科学技术部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90" w:hRule="atLeast"/>
          <w:jc w:val="center"/>
        </w:trPr>
        <w:tc>
          <w:tcPr>
            <w:tcW w:w="68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统一社会信用代码□□□□□□□□□□□□□□□□□□</w:t>
            </w:r>
          </w:p>
        </w:tc>
        <w:tc>
          <w:tcPr>
            <w:tcW w:w="89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批准机关：</w:t>
            </w:r>
          </w:p>
        </w:tc>
        <w:tc>
          <w:tcPr>
            <w:tcW w:w="18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国家统计局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90" w:hRule="atLeast"/>
          <w:jc w:val="center"/>
        </w:trPr>
        <w:tc>
          <w:tcPr>
            <w:tcW w:w="68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尚未领取统一社会信用代码的填写原组织机构代码号□□□□□□□□－□</w:t>
            </w:r>
          </w:p>
        </w:tc>
        <w:tc>
          <w:tcPr>
            <w:tcW w:w="89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30"/>
              </w:tabs>
              <w:kinsoku w:val="0"/>
              <w:wordWrap/>
              <w:overflowPunct w:val="0"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righ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批准文号：</w:t>
            </w:r>
            <w:r>
              <w:rPr>
                <w:rFonts w:hint="eastAsia" w:ascii="宋体" w:hAnsi="宋体" w:cs="宋体"/>
                <w:spacing w:val="-23"/>
                <w:sz w:val="18"/>
                <w:szCs w:val="18"/>
              </w:rPr>
              <w:t xml:space="preserve"> </w:t>
            </w:r>
          </w:p>
        </w:tc>
        <w:tc>
          <w:tcPr>
            <w:tcW w:w="18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国统</w:t>
            </w:r>
            <w:r>
              <w:rPr>
                <w:rFonts w:hint="eastAsia" w:ascii="宋体" w:hAnsi="宋体" w:eastAsia="宋体" w:cs="宋体"/>
                <w:spacing w:val="-30"/>
                <w:kern w:val="0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〔2022</w:t>
            </w:r>
            <w:r>
              <w:rPr>
                <w:rFonts w:hint="eastAsia" w:ascii="宋体" w:hAnsi="宋体" w:eastAsia="宋体" w:cs="宋体"/>
                <w:spacing w:val="-30"/>
                <w:kern w:val="0"/>
                <w:sz w:val="18"/>
                <w:szCs w:val="18"/>
              </w:rPr>
              <w:t>〕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90" w:hRule="atLeast"/>
          <w:jc w:val="center"/>
        </w:trPr>
        <w:tc>
          <w:tcPr>
            <w:tcW w:w="4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单位详细名称：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２０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</w:t>
            </w:r>
          </w:p>
        </w:tc>
        <w:tc>
          <w:tcPr>
            <w:tcW w:w="7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有效期至：</w:t>
            </w:r>
          </w:p>
        </w:tc>
        <w:tc>
          <w:tcPr>
            <w:tcW w:w="18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z w:val="18"/>
                <w:szCs w:val="18"/>
              </w:rPr>
              <w:t>025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年1月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63" w:hRule="atLeast"/>
          <w:jc w:val="center"/>
        </w:trPr>
        <w:tc>
          <w:tcPr>
            <w:tcW w:w="49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指标名称</w:t>
            </w:r>
          </w:p>
        </w:tc>
        <w:tc>
          <w:tcPr>
            <w:tcW w:w="187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计量单位</w:t>
            </w: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代码</w:t>
            </w:r>
          </w:p>
        </w:tc>
        <w:tc>
          <w:tcPr>
            <w:tcW w:w="12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90" w:hRule="atLeast"/>
          <w:jc w:val="center"/>
        </w:trPr>
        <w:tc>
          <w:tcPr>
            <w:tcW w:w="496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甲</w:t>
            </w:r>
          </w:p>
        </w:tc>
        <w:tc>
          <w:tcPr>
            <w:tcW w:w="18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乙</w:t>
            </w:r>
          </w:p>
        </w:tc>
        <w:tc>
          <w:tcPr>
            <w:tcW w:w="148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丙</w:t>
            </w:r>
          </w:p>
        </w:tc>
        <w:tc>
          <w:tcPr>
            <w:tcW w:w="12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90" w:hRule="atLeast"/>
          <w:jc w:val="center"/>
        </w:trPr>
        <w:tc>
          <w:tcPr>
            <w:tcW w:w="4967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一、科普场馆</w:t>
            </w:r>
          </w:p>
        </w:tc>
        <w:tc>
          <w:tcPr>
            <w:tcW w:w="1875" w:type="dxa"/>
            <w:gridSpan w:val="2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486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262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1.科技馆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KC110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90" w:hRule="atLeast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建筑面积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平方米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KC111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90" w:hRule="atLeast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展厅面积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平方米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KC112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90" w:hRule="atLeast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当年参观人次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KC113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90" w:hRule="atLeast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常设展品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件套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KC114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门票收入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万元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KC116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90" w:hRule="atLeast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2.科学技术类博物馆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KC120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建筑面积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平方米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KC121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218" w:hRule="atLeast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展厅面积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平方米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KC122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当年参观人次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KC123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常设展品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件套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KC124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90" w:hRule="atLeast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门票收入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万元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KC126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90" w:hRule="atLeast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3.青少年科技馆站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KC130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建筑面积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平方米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KC131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90" w:hRule="atLeast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展厅面积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平方米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KC132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当年参观人次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KC133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90" w:hRule="atLeast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常设展品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件套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KC134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90" w:hRule="atLeast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二、非场馆类科普场地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28" w:hRule="atLeast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1.个数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KC210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8000" w:leftChars="2500"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2.科普展厅面积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平方米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KC220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90" w:hRule="atLeast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3.当年参观人次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KC230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三、公共场所科普宣传设施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90" w:hRule="atLeast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1.城市社区科普（技）活动场所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KC310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当年服务人次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KC311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2.农村科普（技）活动场所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KC320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90" w:hRule="atLeast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当年服务人次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KC321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3.流动科普宣传设施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科普宣传专用车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辆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KC330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当年服务人次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KC331       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流动科技馆站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KC332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当年服务人次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KC333      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90" w:hRule="atLeast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4.科普宣传专栏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KC340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 xml:space="preserve">  当年内容更新次数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次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KC341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四、科普基地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1.国家级科普基地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KC410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90" w:hRule="atLeast"/>
          <w:jc w:val="center"/>
        </w:trPr>
        <w:tc>
          <w:tcPr>
            <w:tcW w:w="4967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2.省级科普基地</w:t>
            </w:r>
          </w:p>
        </w:tc>
        <w:tc>
          <w:tcPr>
            <w:tcW w:w="1875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486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KC420</w:t>
            </w:r>
          </w:p>
        </w:tc>
        <w:tc>
          <w:tcPr>
            <w:tcW w:w="1262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spacing w:line="240" w:lineRule="auto"/>
        <w:ind w:firstLine="0" w:firstLineChars="0"/>
        <w:rPr>
          <w:rFonts w:eastAsia="楷体_GB2312"/>
          <w:sz w:val="18"/>
        </w:rPr>
      </w:pPr>
      <w:r>
        <w:rPr>
          <w:rFonts w:eastAsia="楷体_GB2312"/>
          <w:sz w:val="18"/>
        </w:rPr>
        <w:t>单位负责人：</w:t>
      </w:r>
      <w:r>
        <w:rPr>
          <w:rFonts w:hint="eastAsia" w:eastAsia="楷体_GB2312"/>
          <w:sz w:val="18"/>
        </w:rPr>
        <w:t xml:space="preserve">         </w:t>
      </w:r>
      <w:r>
        <w:rPr>
          <w:rFonts w:eastAsia="楷体_GB2312"/>
          <w:sz w:val="18"/>
        </w:rPr>
        <w:t>统计负责人：</w:t>
      </w:r>
      <w:r>
        <w:rPr>
          <w:rFonts w:hint="eastAsia" w:eastAsia="楷体_GB2312"/>
          <w:sz w:val="18"/>
        </w:rPr>
        <w:t xml:space="preserve">        </w:t>
      </w:r>
      <w:r>
        <w:rPr>
          <w:rFonts w:eastAsia="楷体_GB2312"/>
          <w:sz w:val="18"/>
        </w:rPr>
        <w:t>填表人：</w:t>
      </w:r>
      <w:r>
        <w:rPr>
          <w:rFonts w:hint="eastAsia" w:eastAsia="楷体_GB2312"/>
          <w:sz w:val="18"/>
        </w:rPr>
        <w:t xml:space="preserve">           </w:t>
      </w:r>
      <w:r>
        <w:rPr>
          <w:rFonts w:eastAsia="楷体_GB2312"/>
          <w:sz w:val="18"/>
        </w:rPr>
        <w:t>联系电话：</w:t>
      </w:r>
      <w:r>
        <w:rPr>
          <w:rFonts w:hint="eastAsia" w:eastAsia="楷体_GB2312"/>
          <w:sz w:val="18"/>
        </w:rPr>
        <w:t xml:space="preserve">       </w:t>
      </w:r>
      <w:r>
        <w:rPr>
          <w:rFonts w:eastAsia="楷体_GB2312"/>
          <w:sz w:val="18"/>
        </w:rPr>
        <w:t>报出日期：20  年</w:t>
      </w:r>
      <w:r>
        <w:rPr>
          <w:rFonts w:hint="eastAsia" w:eastAsia="楷体_GB2312"/>
          <w:sz w:val="18"/>
        </w:rPr>
        <w:t xml:space="preserve">  </w:t>
      </w:r>
      <w:r>
        <w:rPr>
          <w:rFonts w:eastAsia="楷体_GB2312"/>
          <w:sz w:val="18"/>
        </w:rPr>
        <w:t>月</w:t>
      </w:r>
      <w:r>
        <w:rPr>
          <w:rFonts w:hint="eastAsia" w:eastAsia="楷体_GB2312"/>
          <w:sz w:val="18"/>
        </w:rPr>
        <w:t xml:space="preserve">  </w:t>
      </w:r>
      <w:r>
        <w:rPr>
          <w:rFonts w:eastAsia="楷体_GB2312"/>
          <w:sz w:val="1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left="0" w:leftChars="0" w:right="160" w:rightChars="50" w:firstLine="0" w:firstLineChars="0"/>
        <w:textAlignment w:val="auto"/>
        <w:rPr>
          <w:rFonts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firstLine="0" w:firstLineChars="0"/>
        <w:textAlignment w:val="auto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说明：1. 主要平衡关系：KC</w:t>
      </w:r>
      <w:r>
        <w:rPr>
          <w:rFonts w:ascii="宋体" w:hAnsi="宋体" w:eastAsia="宋体" w:cs="宋体"/>
          <w:sz w:val="18"/>
          <w:szCs w:val="18"/>
        </w:rPr>
        <w:t>112</w:t>
      </w:r>
      <w:r>
        <w:rPr>
          <w:rFonts w:hint="eastAsia" w:ascii="宋体" w:hAnsi="宋体" w:eastAsia="宋体" w:cs="宋体"/>
          <w:snapToGrid w:val="0"/>
          <w:sz w:val="18"/>
          <w:szCs w:val="18"/>
        </w:rPr>
        <w:t>＜</w:t>
      </w:r>
      <w:r>
        <w:rPr>
          <w:rFonts w:hint="eastAsia" w:ascii="宋体" w:hAnsi="宋体" w:eastAsia="宋体" w:cs="宋体"/>
          <w:sz w:val="18"/>
          <w:szCs w:val="18"/>
        </w:rPr>
        <w:t>KC</w:t>
      </w:r>
      <w:r>
        <w:rPr>
          <w:rFonts w:ascii="宋体" w:hAnsi="宋体" w:eastAsia="宋体" w:cs="宋体"/>
          <w:sz w:val="18"/>
          <w:szCs w:val="18"/>
        </w:rPr>
        <w:t>111</w:t>
      </w:r>
      <w:r>
        <w:rPr>
          <w:rFonts w:hint="eastAsia" w:ascii="宋体" w:hAnsi="宋体" w:eastAsia="宋体" w:cs="宋体"/>
          <w:sz w:val="18"/>
          <w:szCs w:val="18"/>
        </w:rPr>
        <w:t>；KC</w:t>
      </w:r>
      <w:r>
        <w:rPr>
          <w:rFonts w:ascii="宋体" w:hAnsi="宋体" w:eastAsia="宋体" w:cs="宋体"/>
          <w:sz w:val="18"/>
          <w:szCs w:val="18"/>
        </w:rPr>
        <w:t>122</w:t>
      </w:r>
      <w:r>
        <w:rPr>
          <w:rFonts w:hint="eastAsia" w:ascii="宋体" w:hAnsi="宋体" w:eastAsia="宋体" w:cs="宋体"/>
          <w:snapToGrid w:val="0"/>
          <w:sz w:val="18"/>
          <w:szCs w:val="18"/>
        </w:rPr>
        <w:t>＜</w:t>
      </w:r>
      <w:r>
        <w:rPr>
          <w:rFonts w:hint="eastAsia" w:ascii="宋体" w:hAnsi="宋体" w:eastAsia="宋体" w:cs="宋体"/>
          <w:sz w:val="18"/>
          <w:szCs w:val="18"/>
        </w:rPr>
        <w:t>KC</w:t>
      </w:r>
      <w:r>
        <w:rPr>
          <w:rFonts w:ascii="宋体" w:hAnsi="宋体" w:eastAsia="宋体" w:cs="宋体"/>
          <w:sz w:val="18"/>
          <w:szCs w:val="18"/>
        </w:rPr>
        <w:t>121</w:t>
      </w:r>
      <w:r>
        <w:rPr>
          <w:rFonts w:hint="eastAsia" w:ascii="宋体" w:hAnsi="宋体" w:eastAsia="宋体" w:cs="宋体"/>
          <w:sz w:val="18"/>
          <w:szCs w:val="18"/>
        </w:rPr>
        <w:t>；KC</w:t>
      </w:r>
      <w:r>
        <w:rPr>
          <w:rFonts w:ascii="宋体" w:hAnsi="宋体" w:eastAsia="宋体" w:cs="宋体"/>
          <w:sz w:val="18"/>
          <w:szCs w:val="18"/>
        </w:rPr>
        <w:t>132</w:t>
      </w:r>
      <w:r>
        <w:rPr>
          <w:rFonts w:hint="eastAsia" w:ascii="宋体" w:hAnsi="宋体" w:eastAsia="宋体" w:cs="宋体"/>
          <w:snapToGrid w:val="0"/>
          <w:sz w:val="18"/>
          <w:szCs w:val="18"/>
        </w:rPr>
        <w:t>＜</w:t>
      </w:r>
      <w:r>
        <w:rPr>
          <w:rFonts w:hint="eastAsia" w:ascii="宋体" w:hAnsi="宋体" w:eastAsia="宋体" w:cs="宋体"/>
          <w:sz w:val="18"/>
          <w:szCs w:val="18"/>
        </w:rPr>
        <w:t>KC</w:t>
      </w:r>
      <w:r>
        <w:rPr>
          <w:rFonts w:ascii="宋体" w:hAnsi="宋体" w:eastAsia="宋体" w:cs="宋体"/>
          <w:sz w:val="18"/>
          <w:szCs w:val="18"/>
        </w:rPr>
        <w:t>131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left="0" w:leftChars="0" w:firstLine="510" w:firstLineChars="0"/>
        <w:textAlignment w:val="auto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2.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18"/>
          <w:szCs w:val="18"/>
        </w:rPr>
        <w:t>科普场馆必须是以上列举的三类。青少年科技馆站必须专门用于开展面向青少年的科普宣传教育。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left="0" w:leftChars="0" w:firstLine="510" w:firstLineChars="0"/>
        <w:textAlignment w:val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3</w:t>
      </w:r>
      <w:r>
        <w:rPr>
          <w:rFonts w:hint="eastAsia" w:ascii="宋体" w:hAnsi="宋体" w:eastAsia="宋体" w:cs="宋体"/>
          <w:sz w:val="18"/>
          <w:szCs w:val="18"/>
        </w:rPr>
        <w:t>. 建筑面积（</w:t>
      </w:r>
      <w:r>
        <w:rPr>
          <w:rFonts w:ascii="宋体" w:hAnsi="宋体" w:eastAsia="宋体" w:cs="宋体"/>
          <w:sz w:val="18"/>
          <w:szCs w:val="18"/>
        </w:rPr>
        <w:t>KC111</w:t>
      </w:r>
      <w:r>
        <w:rPr>
          <w:rFonts w:hint="eastAsia" w:ascii="宋体" w:hAnsi="宋体" w:eastAsia="宋体" w:cs="宋体"/>
          <w:sz w:val="18"/>
          <w:szCs w:val="18"/>
        </w:rPr>
        <w:t>、KC</w:t>
      </w:r>
      <w:r>
        <w:rPr>
          <w:rFonts w:ascii="宋体" w:hAnsi="宋体" w:eastAsia="宋体" w:cs="宋体"/>
          <w:sz w:val="18"/>
          <w:szCs w:val="18"/>
        </w:rPr>
        <w:t>121</w:t>
      </w:r>
      <w:r>
        <w:rPr>
          <w:rFonts w:hint="eastAsia" w:ascii="宋体" w:hAnsi="宋体" w:eastAsia="宋体" w:cs="宋体"/>
          <w:sz w:val="18"/>
          <w:szCs w:val="18"/>
        </w:rPr>
        <w:t>、KC</w:t>
      </w:r>
      <w:r>
        <w:rPr>
          <w:rFonts w:ascii="宋体" w:hAnsi="宋体" w:eastAsia="宋体" w:cs="宋体"/>
          <w:sz w:val="18"/>
          <w:szCs w:val="18"/>
        </w:rPr>
        <w:t>131</w:t>
      </w:r>
      <w:r>
        <w:rPr>
          <w:rFonts w:hint="eastAsia" w:ascii="宋体" w:hAnsi="宋体" w:eastAsia="宋体" w:cs="宋体"/>
          <w:sz w:val="18"/>
          <w:szCs w:val="18"/>
        </w:rPr>
        <w:t>）：建筑面积在500平米以下的，出租用于他用（商业经营等）或已丧失科普功能的，均不在此项统计范围内。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left="0" w:leftChars="0" w:firstLine="510" w:firstLineChars="0"/>
        <w:textAlignment w:val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4</w:t>
      </w:r>
      <w:r>
        <w:rPr>
          <w:rFonts w:hint="eastAsia" w:ascii="宋体" w:hAnsi="宋体" w:eastAsia="宋体" w:cs="宋体"/>
          <w:sz w:val="18"/>
          <w:szCs w:val="18"/>
        </w:rPr>
        <w:t>. 展厅面积（KC112、KC122、KC132）：指用于各类展览的实际使用面积，不含公共设施、办公室和用于其他用途的使用面积。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left="0" w:leftChars="0" w:firstLine="510" w:firstLineChars="0"/>
        <w:textAlignment w:val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5</w:t>
      </w:r>
      <w:r>
        <w:rPr>
          <w:rFonts w:hint="eastAsia" w:ascii="宋体" w:hAnsi="宋体" w:eastAsia="宋体" w:cs="宋体"/>
          <w:sz w:val="18"/>
          <w:szCs w:val="18"/>
        </w:rPr>
        <w:t>. 当年参观人次（KC113、KC123、KC133）：如果有参观票据，以票根上的年度内数字为准。如果没有参观票据，则以馆内统计的人数为准。馆内没有过任何统计，则填报零。不可随意填报。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left="0" w:leftChars="0" w:firstLine="510" w:firstLineChars="0"/>
        <w:textAlignment w:val="auto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6. 场馆数量不能出现大于1的情况，每个场馆要单独填报。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left="0" w:leftChars="0" w:right="160" w:rightChars="50" w:firstLine="510" w:firstLineChars="0"/>
        <w:textAlignment w:val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7</w:t>
      </w:r>
      <w:r>
        <w:rPr>
          <w:rFonts w:hint="eastAsia" w:ascii="宋体" w:hAnsi="宋体" w:eastAsia="宋体" w:cs="宋体"/>
          <w:sz w:val="18"/>
          <w:szCs w:val="18"/>
        </w:rPr>
        <w:t xml:space="preserve">. 场馆常设展品的件套数，以完整呈现一个展出物品为一件套。   </w:t>
      </w:r>
    </w:p>
    <w:p>
      <w:pPr>
        <w:pStyle w:val="3"/>
        <w:spacing w:line="400" w:lineRule="exact"/>
        <w:ind w:firstLine="0" w:firstLineChars="0"/>
        <w:jc w:val="center"/>
        <w:rPr>
          <w:rFonts w:ascii="宋体" w:hAnsi="宋体" w:eastAsia="宋体" w:cs="宋体"/>
        </w:rPr>
      </w:pPr>
      <w:r>
        <w:rPr>
          <w:rFonts w:hint="eastAsia"/>
        </w:rPr>
        <w:br w:type="page"/>
      </w:r>
      <w:bookmarkStart w:id="5" w:name="_Toc90020007"/>
      <w:r>
        <w:rPr>
          <w:rFonts w:hint="eastAsia" w:ascii="仿宋_GB2312" w:hAnsi="仿宋_GB2312" w:eastAsia="仿宋_GB2312" w:cs="仿宋_GB2312"/>
          <w:sz w:val="30"/>
          <w:szCs w:val="30"/>
        </w:rPr>
        <w:t>（四）科普经费</w:t>
      </w:r>
      <w:bookmarkEnd w:id="5"/>
    </w:p>
    <w:p>
      <w:pPr>
        <w:ind w:firstLine="336"/>
        <w:rPr>
          <w:sz w:val="18"/>
          <w:szCs w:val="18"/>
        </w:rPr>
      </w:pPr>
    </w:p>
    <w:tbl>
      <w:tblPr>
        <w:tblStyle w:val="7"/>
        <w:tblW w:w="85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1845"/>
        <w:gridCol w:w="1971"/>
        <w:gridCol w:w="58"/>
        <w:gridCol w:w="863"/>
        <w:gridCol w:w="6"/>
        <w:gridCol w:w="1427"/>
        <w:gridCol w:w="3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5918" w:type="dxa"/>
            <w:gridSpan w:val="4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表    号：</w:t>
            </w:r>
          </w:p>
        </w:tc>
        <w:tc>
          <w:tcPr>
            <w:tcW w:w="1833" w:type="dxa"/>
            <w:gridSpan w:val="2"/>
            <w:noWrap w:val="0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KP-003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5918" w:type="dxa"/>
            <w:gridSpan w:val="4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制定机关：</w:t>
            </w:r>
          </w:p>
        </w:tc>
        <w:tc>
          <w:tcPr>
            <w:tcW w:w="1833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科学技术部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18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统一社会信用代码□□□□□□□□□□□□□□□□□□</w:t>
            </w:r>
          </w:p>
        </w:tc>
        <w:tc>
          <w:tcPr>
            <w:tcW w:w="88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批准机关：</w:t>
            </w:r>
          </w:p>
        </w:tc>
        <w:tc>
          <w:tcPr>
            <w:tcW w:w="1833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国家统计局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5918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尚未领取统一社会信用代码的填写原组织机构代码号□□□□□□□□□</w:t>
            </w:r>
          </w:p>
        </w:tc>
        <w:tc>
          <w:tcPr>
            <w:tcW w:w="88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10"/>
              <w:tabs>
                <w:tab w:val="left" w:pos="730"/>
              </w:tabs>
              <w:kinsoku w:val="0"/>
              <w:overflowPunct w:val="0"/>
              <w:spacing w:line="240" w:lineRule="auto"/>
              <w:ind w:firstLine="0" w:firstLineChars="0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批准文号：</w:t>
            </w:r>
            <w:r>
              <w:rPr>
                <w:rFonts w:hint="eastAsia" w:ascii="宋体" w:hAnsi="宋体" w:cs="宋体"/>
                <w:spacing w:val="-23"/>
                <w:sz w:val="18"/>
                <w:szCs w:val="18"/>
              </w:rPr>
              <w:t xml:space="preserve"> </w:t>
            </w:r>
          </w:p>
        </w:tc>
        <w:tc>
          <w:tcPr>
            <w:tcW w:w="1833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国统</w:t>
            </w:r>
            <w:r>
              <w:rPr>
                <w:rFonts w:hint="eastAsia" w:ascii="宋体" w:hAnsi="宋体" w:eastAsia="宋体" w:cs="宋体"/>
                <w:spacing w:val="-30"/>
                <w:kern w:val="0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〔2022</w:t>
            </w:r>
            <w:r>
              <w:rPr>
                <w:rFonts w:hint="eastAsia" w:ascii="宋体" w:hAnsi="宋体" w:eastAsia="宋体" w:cs="宋体"/>
                <w:spacing w:val="-30"/>
                <w:kern w:val="0"/>
                <w:sz w:val="18"/>
                <w:szCs w:val="18"/>
              </w:rPr>
              <w:t>〕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198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单位详细名称：</w:t>
            </w:r>
          </w:p>
        </w:tc>
        <w:tc>
          <w:tcPr>
            <w:tcW w:w="393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２０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</w:t>
            </w:r>
          </w:p>
        </w:tc>
        <w:tc>
          <w:tcPr>
            <w:tcW w:w="88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有效期至：</w:t>
            </w:r>
          </w:p>
        </w:tc>
        <w:tc>
          <w:tcPr>
            <w:tcW w:w="1833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z w:val="18"/>
                <w:szCs w:val="18"/>
              </w:rPr>
              <w:t>025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年1月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jc w:val="center"/>
        </w:trPr>
        <w:tc>
          <w:tcPr>
            <w:tcW w:w="3859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指标名称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代码</w:t>
            </w:r>
          </w:p>
        </w:tc>
        <w:tc>
          <w:tcPr>
            <w:tcW w:w="933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计量单位</w:t>
            </w: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trHeight w:val="237" w:hRule="atLeast"/>
          <w:jc w:val="center"/>
        </w:trPr>
        <w:tc>
          <w:tcPr>
            <w:tcW w:w="38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甲</w:t>
            </w:r>
          </w:p>
        </w:tc>
        <w:tc>
          <w:tcPr>
            <w:tcW w:w="20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乙</w:t>
            </w:r>
          </w:p>
        </w:tc>
        <w:tc>
          <w:tcPr>
            <w:tcW w:w="9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丙</w:t>
            </w:r>
          </w:p>
        </w:tc>
        <w:tc>
          <w:tcPr>
            <w:tcW w:w="145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jc w:val="center"/>
        </w:trPr>
        <w:tc>
          <w:tcPr>
            <w:tcW w:w="3859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一、当年科普经费筹集额</w:t>
            </w:r>
          </w:p>
        </w:tc>
        <w:tc>
          <w:tcPr>
            <w:tcW w:w="2000" w:type="dxa"/>
            <w:tcBorders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万元</w:t>
            </w:r>
          </w:p>
        </w:tc>
        <w:tc>
          <w:tcPr>
            <w:tcW w:w="933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KJ100</w:t>
            </w:r>
          </w:p>
        </w:tc>
        <w:tc>
          <w:tcPr>
            <w:tcW w:w="1453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jc w:val="center"/>
        </w:trPr>
        <w:tc>
          <w:tcPr>
            <w:tcW w:w="385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180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1.政府拨款</w:t>
            </w:r>
          </w:p>
        </w:tc>
        <w:tc>
          <w:tcPr>
            <w:tcW w:w="20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万元</w:t>
            </w:r>
          </w:p>
        </w:tc>
        <w:tc>
          <w:tcPr>
            <w:tcW w:w="93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KJ110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jc w:val="center"/>
        </w:trPr>
        <w:tc>
          <w:tcPr>
            <w:tcW w:w="385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540" w:firstLineChars="3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其中：科普专项经费</w:t>
            </w:r>
          </w:p>
        </w:tc>
        <w:tc>
          <w:tcPr>
            <w:tcW w:w="20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万元</w:t>
            </w:r>
          </w:p>
        </w:tc>
        <w:tc>
          <w:tcPr>
            <w:tcW w:w="93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KJ111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jc w:val="center"/>
        </w:trPr>
        <w:tc>
          <w:tcPr>
            <w:tcW w:w="385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180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2.捐赠</w:t>
            </w:r>
          </w:p>
        </w:tc>
        <w:tc>
          <w:tcPr>
            <w:tcW w:w="20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万元</w:t>
            </w:r>
          </w:p>
        </w:tc>
        <w:tc>
          <w:tcPr>
            <w:tcW w:w="93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KJ120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jc w:val="center"/>
        </w:trPr>
        <w:tc>
          <w:tcPr>
            <w:tcW w:w="385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180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3.自筹资金</w:t>
            </w:r>
          </w:p>
        </w:tc>
        <w:tc>
          <w:tcPr>
            <w:tcW w:w="20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万元</w:t>
            </w:r>
          </w:p>
        </w:tc>
        <w:tc>
          <w:tcPr>
            <w:tcW w:w="93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KJ130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jc w:val="center"/>
        </w:trPr>
        <w:tc>
          <w:tcPr>
            <w:tcW w:w="385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二、当年科普经费使用额</w:t>
            </w:r>
          </w:p>
        </w:tc>
        <w:tc>
          <w:tcPr>
            <w:tcW w:w="20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万元</w:t>
            </w:r>
          </w:p>
        </w:tc>
        <w:tc>
          <w:tcPr>
            <w:tcW w:w="93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KJ200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jc w:val="center"/>
        </w:trPr>
        <w:tc>
          <w:tcPr>
            <w:tcW w:w="385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1.行政支出</w:t>
            </w:r>
          </w:p>
        </w:tc>
        <w:tc>
          <w:tcPr>
            <w:tcW w:w="20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万元</w:t>
            </w:r>
          </w:p>
        </w:tc>
        <w:tc>
          <w:tcPr>
            <w:tcW w:w="93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KJ210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jc w:val="center"/>
        </w:trPr>
        <w:tc>
          <w:tcPr>
            <w:tcW w:w="385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2.科普活动支出</w:t>
            </w:r>
          </w:p>
        </w:tc>
        <w:tc>
          <w:tcPr>
            <w:tcW w:w="20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万元</w:t>
            </w:r>
          </w:p>
        </w:tc>
        <w:tc>
          <w:tcPr>
            <w:tcW w:w="93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KJ220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jc w:val="center"/>
        </w:trPr>
        <w:tc>
          <w:tcPr>
            <w:tcW w:w="385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540" w:firstLineChars="3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其中：科技活动周经费支出</w:t>
            </w:r>
          </w:p>
        </w:tc>
        <w:tc>
          <w:tcPr>
            <w:tcW w:w="200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万元</w:t>
            </w:r>
          </w:p>
        </w:tc>
        <w:tc>
          <w:tcPr>
            <w:tcW w:w="93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KJ221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jc w:val="center"/>
        </w:trPr>
        <w:tc>
          <w:tcPr>
            <w:tcW w:w="385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3.科普场馆基建支出</w:t>
            </w:r>
          </w:p>
        </w:tc>
        <w:tc>
          <w:tcPr>
            <w:tcW w:w="20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万元</w:t>
            </w:r>
          </w:p>
        </w:tc>
        <w:tc>
          <w:tcPr>
            <w:tcW w:w="93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KJ230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jc w:val="center"/>
        </w:trPr>
        <w:tc>
          <w:tcPr>
            <w:tcW w:w="385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540" w:firstLineChars="3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其中：政府拨款支出</w:t>
            </w:r>
          </w:p>
        </w:tc>
        <w:tc>
          <w:tcPr>
            <w:tcW w:w="20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万元</w:t>
            </w:r>
          </w:p>
        </w:tc>
        <w:tc>
          <w:tcPr>
            <w:tcW w:w="93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KJ231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jc w:val="center"/>
        </w:trPr>
        <w:tc>
          <w:tcPr>
            <w:tcW w:w="385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180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4.科普展品、设施支出</w:t>
            </w:r>
          </w:p>
        </w:tc>
        <w:tc>
          <w:tcPr>
            <w:tcW w:w="20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万元</w:t>
            </w:r>
          </w:p>
        </w:tc>
        <w:tc>
          <w:tcPr>
            <w:tcW w:w="93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KJ233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jc w:val="center"/>
        </w:trPr>
        <w:tc>
          <w:tcPr>
            <w:tcW w:w="3859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5.其他支出</w:t>
            </w:r>
          </w:p>
        </w:tc>
        <w:tc>
          <w:tcPr>
            <w:tcW w:w="2000" w:type="dxa"/>
            <w:tcBorders>
              <w:top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万元</w:t>
            </w:r>
          </w:p>
        </w:tc>
        <w:tc>
          <w:tcPr>
            <w:tcW w:w="933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KJ240</w:t>
            </w:r>
          </w:p>
        </w:tc>
        <w:tc>
          <w:tcPr>
            <w:tcW w:w="1453" w:type="dxa"/>
            <w:gridSpan w:val="2"/>
            <w:tcBorders>
              <w:top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spacing w:line="240" w:lineRule="auto"/>
        <w:ind w:firstLine="720" w:firstLineChars="400"/>
        <w:rPr>
          <w:rFonts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单位负责人：      统计负责人：      填表人：         联系电话：       报出日期：20  年  月  日</w:t>
      </w:r>
    </w:p>
    <w:p>
      <w:pPr>
        <w:spacing w:line="240" w:lineRule="auto"/>
        <w:ind w:right="160" w:rightChars="50" w:firstLine="0" w:firstLineChars="0"/>
        <w:rPr>
          <w:rFonts w:ascii="宋体" w:hAnsi="宋体" w:eastAsia="宋体" w:cs="宋体"/>
          <w:sz w:val="18"/>
          <w:szCs w:val="18"/>
        </w:rPr>
      </w:pPr>
    </w:p>
    <w:p>
      <w:pPr>
        <w:spacing w:line="240" w:lineRule="auto"/>
        <w:ind w:left="160" w:leftChars="50" w:right="160" w:rightChars="50" w:firstLine="336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说明：</w:t>
      </w:r>
    </w:p>
    <w:p>
      <w:pPr>
        <w:spacing w:line="240" w:lineRule="auto"/>
        <w:ind w:left="160" w:leftChars="50" w:right="160" w:rightChars="50" w:firstLine="336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1. 主要平衡关系：</w:t>
      </w:r>
    </w:p>
    <w:p>
      <w:pPr>
        <w:spacing w:line="240" w:lineRule="auto"/>
        <w:ind w:left="160" w:leftChars="50" w:right="160" w:rightChars="50" w:firstLine="0" w:firstLineChars="0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 xml:space="preserve">          KJ100＝KJ110＋KJ120＋KJ130；  </w:t>
      </w:r>
    </w:p>
    <w:p>
      <w:pPr>
        <w:spacing w:line="240" w:lineRule="auto"/>
        <w:ind w:right="160" w:rightChars="50" w:firstLine="1080" w:firstLineChars="600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KJ200＝KJ210＋KJ220＋KJ230＋KJ233＋KJ240；</w:t>
      </w:r>
    </w:p>
    <w:p>
      <w:pPr>
        <w:spacing w:line="240" w:lineRule="auto"/>
        <w:ind w:left="160" w:leftChars="50" w:right="160" w:rightChars="50" w:firstLine="0" w:firstLineChars="0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 xml:space="preserve">          KJ110≥KJ111；KJ220≥KJ221；KJ230≥KJ231</w:t>
      </w:r>
    </w:p>
    <w:p>
      <w:pPr>
        <w:spacing w:line="240" w:lineRule="auto"/>
        <w:ind w:left="160" w:leftChars="50" w:right="160" w:rightChars="50" w:firstLine="0" w:firstLineChars="0"/>
        <w:rPr>
          <w:rFonts w:eastAsia="楷体_GB2312"/>
          <w:sz w:val="18"/>
        </w:rPr>
      </w:pPr>
      <w:r>
        <w:rPr>
          <w:rFonts w:hint="eastAsia" w:ascii="宋体" w:hAnsi="宋体" w:eastAsia="宋体" w:cs="宋体"/>
          <w:sz w:val="18"/>
          <w:szCs w:val="18"/>
        </w:rPr>
        <w:t xml:space="preserve">    2. 经费部分，所有单位均为万元。</w:t>
      </w:r>
    </w:p>
    <w:p>
      <w:pPr>
        <w:pStyle w:val="3"/>
        <w:spacing w:line="400" w:lineRule="exact"/>
        <w:ind w:firstLine="0" w:firstLineChars="0"/>
        <w:jc w:val="center"/>
        <w:rPr>
          <w:rFonts w:ascii="宋体" w:hAnsi="宋体" w:eastAsia="宋体" w:cs="宋体"/>
        </w:rPr>
      </w:pPr>
      <w:r>
        <w:rPr>
          <w:sz w:val="18"/>
        </w:rPr>
        <w:br w:type="page"/>
      </w:r>
      <w:bookmarkStart w:id="6" w:name="_Toc90020008"/>
      <w:r>
        <w:rPr>
          <w:rFonts w:hint="eastAsia" w:ascii="仿宋_GB2312" w:hAnsi="仿宋_GB2312" w:eastAsia="仿宋_GB2312" w:cs="仿宋_GB2312"/>
          <w:sz w:val="30"/>
          <w:szCs w:val="30"/>
        </w:rPr>
        <w:t>（五）科普传媒</w:t>
      </w:r>
      <w:bookmarkEnd w:id="6"/>
    </w:p>
    <w:tbl>
      <w:tblPr>
        <w:tblStyle w:val="7"/>
        <w:tblW w:w="86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"/>
        <w:gridCol w:w="3850"/>
        <w:gridCol w:w="1104"/>
        <w:gridCol w:w="5"/>
        <w:gridCol w:w="1040"/>
        <w:gridCol w:w="924"/>
        <w:gridCol w:w="379"/>
        <w:gridCol w:w="13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164" w:hRule="atLeast"/>
          <w:jc w:val="center"/>
        </w:trPr>
        <w:tc>
          <w:tcPr>
            <w:tcW w:w="599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2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表    号：</w:t>
            </w:r>
          </w:p>
        </w:tc>
        <w:tc>
          <w:tcPr>
            <w:tcW w:w="168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KP-004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149" w:hRule="atLeast"/>
          <w:jc w:val="center"/>
        </w:trPr>
        <w:tc>
          <w:tcPr>
            <w:tcW w:w="599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2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制定机关：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科学技术部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164" w:hRule="atLeast"/>
          <w:jc w:val="center"/>
        </w:trPr>
        <w:tc>
          <w:tcPr>
            <w:tcW w:w="599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统一社会信用代码□□□□□□□□□□□□□□□□□□</w:t>
            </w:r>
          </w:p>
        </w:tc>
        <w:tc>
          <w:tcPr>
            <w:tcW w:w="92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批准机关：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国家统计局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90" w:hRule="atLeast"/>
          <w:jc w:val="center"/>
        </w:trPr>
        <w:tc>
          <w:tcPr>
            <w:tcW w:w="599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尚未领取统一社会信用代码的填写原组织机构代码号□□□□□□□□－□</w:t>
            </w:r>
          </w:p>
        </w:tc>
        <w:tc>
          <w:tcPr>
            <w:tcW w:w="92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30"/>
              </w:tabs>
              <w:kinsoku w:val="0"/>
              <w:wordWrap/>
              <w:overflowPunct w:val="0"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批准文号：</w:t>
            </w:r>
            <w:r>
              <w:rPr>
                <w:rFonts w:hint="eastAsia" w:ascii="宋体" w:hAnsi="宋体" w:cs="宋体"/>
                <w:spacing w:val="-23"/>
                <w:sz w:val="18"/>
                <w:szCs w:val="18"/>
              </w:rPr>
              <w:t xml:space="preserve"> 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0"/>
                <w:sz w:val="18"/>
                <w:szCs w:val="18"/>
              </w:rPr>
              <w:t>国统</w:t>
            </w:r>
            <w:r>
              <w:rPr>
                <w:rFonts w:hint="eastAsia" w:ascii="宋体" w:hAnsi="宋体" w:eastAsia="宋体" w:cs="宋体"/>
                <w:spacing w:val="-10"/>
                <w:kern w:val="0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pacing w:val="-10"/>
                <w:sz w:val="18"/>
                <w:szCs w:val="18"/>
              </w:rPr>
              <w:t>〔2022</w:t>
            </w:r>
            <w:r>
              <w:rPr>
                <w:rFonts w:hint="eastAsia" w:ascii="宋体" w:hAnsi="宋体" w:eastAsia="宋体" w:cs="宋体"/>
                <w:spacing w:val="-10"/>
                <w:kern w:val="0"/>
                <w:sz w:val="18"/>
                <w:szCs w:val="18"/>
              </w:rPr>
              <w:t>〕</w:t>
            </w:r>
            <w:r>
              <w:rPr>
                <w:rFonts w:hint="eastAsia" w:ascii="宋体" w:hAnsi="宋体" w:eastAsia="宋体" w:cs="宋体"/>
                <w:spacing w:val="-10"/>
                <w:sz w:val="18"/>
                <w:szCs w:val="18"/>
              </w:rPr>
              <w:t>11号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179" w:hRule="atLeast"/>
          <w:jc w:val="center"/>
        </w:trPr>
        <w:tc>
          <w:tcPr>
            <w:tcW w:w="3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单位详细名称：</w:t>
            </w: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２０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</w:t>
            </w:r>
          </w:p>
        </w:tc>
        <w:tc>
          <w:tcPr>
            <w:tcW w:w="1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2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有效期至：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z w:val="18"/>
                <w:szCs w:val="18"/>
              </w:rPr>
              <w:t>025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年1月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" w:hRule="atLeast"/>
          <w:jc w:val="center"/>
        </w:trPr>
        <w:tc>
          <w:tcPr>
            <w:tcW w:w="496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指标名称</w:t>
            </w:r>
          </w:p>
        </w:tc>
        <w:tc>
          <w:tcPr>
            <w:tcW w:w="104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计量单位</w:t>
            </w:r>
          </w:p>
        </w:tc>
        <w:tc>
          <w:tcPr>
            <w:tcW w:w="130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代码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96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甲</w:t>
            </w:r>
          </w:p>
        </w:tc>
        <w:tc>
          <w:tcPr>
            <w:tcW w:w="1045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乙</w:t>
            </w:r>
          </w:p>
        </w:tc>
        <w:tc>
          <w:tcPr>
            <w:tcW w:w="130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丙</w:t>
            </w:r>
          </w:p>
        </w:tc>
        <w:tc>
          <w:tcPr>
            <w:tcW w:w="130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4965" w:type="dxa"/>
            <w:gridSpan w:val="3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一、科普图书</w:t>
            </w:r>
          </w:p>
        </w:tc>
        <w:tc>
          <w:tcPr>
            <w:tcW w:w="1045" w:type="dxa"/>
            <w:gridSpan w:val="2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303" w:type="dxa"/>
            <w:gridSpan w:val="2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305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1.当年出版种数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种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KM110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2.当年出版总册数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册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KM120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二、科普期刊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1.当年出版种数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种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KM210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2.当年出版总册数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册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KM220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三、科技类报纸当年发行总份数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份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KM400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四、科普电影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1. 当年放映片源数量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部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KM040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336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其中：国产数量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部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KM0401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900" w:firstLineChars="5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进口数量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部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KM0402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2. 当年观众数量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人次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KM041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五、电视台当年播出科普（技）节目时长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小时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KM500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六、电台当年播出科普（技）节目时长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小时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KM600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七、科普网站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1.建设数量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KM700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2.当年访问数量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KM710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3.当年发文数量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篇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KM720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八、当年发放科普读物和资料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份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KM800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九、科普类微博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1.建设数量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KM010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2.当年发文数量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篇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KM011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3.当年阅读数量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KM012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4.粉丝数量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个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KM013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十、科普类微信公众号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1.建设数量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KM020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2.当年发文数量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篇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KM021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3.当年阅读数量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KM022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4.关注数量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KM023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十一、网络科普视频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1.当年发布数量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个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KM030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2.当年发布时长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小时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KM031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3.当年播放数量</w:t>
            </w:r>
          </w:p>
        </w:tc>
        <w:tc>
          <w:tcPr>
            <w:tcW w:w="1045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次</w:t>
            </w:r>
          </w:p>
        </w:tc>
        <w:tc>
          <w:tcPr>
            <w:tcW w:w="1303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KM032</w:t>
            </w:r>
          </w:p>
        </w:tc>
        <w:tc>
          <w:tcPr>
            <w:tcW w:w="1305" w:type="dxa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spacing w:before="87" w:beforeLines="20" w:line="240" w:lineRule="auto"/>
        <w:ind w:left="160" w:leftChars="50" w:right="160" w:rightChars="50" w:firstLine="0" w:firstLineChars="0"/>
        <w:rPr>
          <w:rFonts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单位负责人：         统计负责人：        填表人：           联系电话：       报出日期：20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left="160" w:leftChars="50" w:right="160" w:rightChars="50" w:firstLine="0" w:firstLineChars="0"/>
        <w:textAlignment w:val="auto"/>
        <w:rPr>
          <w:rFonts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  <w:szCs w:val="18"/>
        </w:rPr>
        <w:t>说明：</w:t>
      </w:r>
      <w:bookmarkStart w:id="7" w:name="OLE_LINK1"/>
      <w:r>
        <w:rPr>
          <w:rFonts w:hint="eastAsia" w:ascii="宋体" w:hAnsi="宋体" w:eastAsia="宋体" w:cs="宋体"/>
          <w:sz w:val="18"/>
          <w:szCs w:val="18"/>
        </w:rPr>
        <w:t>1.主要平衡关系：</w:t>
      </w:r>
      <w:r>
        <w:rPr>
          <w:rFonts w:hint="eastAsia" w:ascii="宋体" w:hAnsi="宋体" w:eastAsia="宋体" w:cs="宋体"/>
          <w:sz w:val="18"/>
        </w:rPr>
        <w:t>KM040= KM0401+</w:t>
      </w:r>
      <w:r>
        <w:rPr>
          <w:rFonts w:ascii="宋体" w:hAnsi="宋体" w:eastAsia="宋体" w:cs="宋体"/>
          <w:sz w:val="18"/>
        </w:rPr>
        <w:t xml:space="preserve"> </w:t>
      </w:r>
      <w:r>
        <w:rPr>
          <w:rFonts w:hint="eastAsia" w:ascii="宋体" w:hAnsi="宋体" w:eastAsia="宋体" w:cs="宋体"/>
          <w:sz w:val="18"/>
        </w:rPr>
        <w:t>KM040</w:t>
      </w:r>
      <w:r>
        <w:rPr>
          <w:rFonts w:ascii="宋体" w:hAnsi="宋体" w:eastAsia="宋体" w:cs="宋体"/>
          <w:sz w:val="18"/>
        </w:rPr>
        <w:t>2</w:t>
      </w:r>
      <w:bookmarkEnd w:id="7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left="154" w:leftChars="0" w:right="160" w:rightChars="50" w:firstLine="510" w:firstLineChars="0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2.</w:t>
      </w:r>
      <w:r>
        <w:rPr>
          <w:rFonts w:hint="eastAsia" w:ascii="宋体" w:hAnsi="宋体" w:eastAsia="宋体" w:cs="宋体"/>
          <w:sz w:val="18"/>
          <w:szCs w:val="18"/>
        </w:rPr>
        <w:t>科普传媒是指各填报单位产出的科普作品，而不是填报单位订阅的资料。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left="154" w:leftChars="0" w:right="160" w:rightChars="50" w:firstLine="510" w:firstLineChars="0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 w:cs="宋体"/>
          <w:sz w:val="18"/>
          <w:szCs w:val="18"/>
        </w:rPr>
        <w:t>科普图书需要取得ISBN编号，科普期刊和科技类报纸需要取得国内统一连续出版物号，科普电影需要取得电影片公映许可证。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leftChars="50" w:right="160" w:rightChars="50" w:firstLine="510" w:firstLineChars="0"/>
        <w:textAlignment w:val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4</w:t>
      </w:r>
      <w:r>
        <w:rPr>
          <w:rFonts w:hint="eastAsia" w:ascii="宋体" w:hAnsi="宋体" w:eastAsia="宋体" w:cs="宋体"/>
          <w:sz w:val="18"/>
          <w:szCs w:val="18"/>
        </w:rPr>
        <w:t>.KM500和KM600由广播电视部门和宣传部门填报。</w:t>
      </w:r>
    </w:p>
    <w:p>
      <w:pPr>
        <w:pStyle w:val="3"/>
        <w:spacing w:line="400" w:lineRule="exact"/>
        <w:ind w:firstLine="0" w:firstLineChars="0"/>
        <w:jc w:val="center"/>
        <w:rPr>
          <w:rFonts w:ascii="宋体" w:hAnsi="宋体" w:eastAsia="宋体" w:cs="宋体"/>
        </w:rPr>
      </w:pPr>
      <w:r>
        <w:rPr>
          <w:rFonts w:hint="eastAsia"/>
        </w:rPr>
        <w:br w:type="page"/>
      </w:r>
      <w:bookmarkStart w:id="8" w:name="_Toc90020009"/>
      <w:r>
        <w:rPr>
          <w:rFonts w:hint="eastAsia" w:ascii="仿宋_GB2312" w:hAnsi="仿宋_GB2312" w:eastAsia="仿宋_GB2312" w:cs="仿宋_GB2312"/>
          <w:sz w:val="30"/>
          <w:szCs w:val="30"/>
        </w:rPr>
        <w:t>（六）科普活动</w:t>
      </w:r>
      <w:bookmarkEnd w:id="8"/>
    </w:p>
    <w:tbl>
      <w:tblPr>
        <w:tblStyle w:val="7"/>
        <w:tblW w:w="85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"/>
        <w:gridCol w:w="3939"/>
        <w:gridCol w:w="771"/>
        <w:gridCol w:w="237"/>
        <w:gridCol w:w="838"/>
        <w:gridCol w:w="926"/>
        <w:gridCol w:w="564"/>
        <w:gridCol w:w="1191"/>
        <w:gridCol w:w="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149" w:hRule="atLeast"/>
          <w:jc w:val="center"/>
        </w:trPr>
        <w:tc>
          <w:tcPr>
            <w:tcW w:w="655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表    号：</w:t>
            </w:r>
          </w:p>
        </w:tc>
        <w:tc>
          <w:tcPr>
            <w:tcW w:w="200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KP-005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90" w:hRule="atLeast"/>
          <w:jc w:val="center"/>
        </w:trPr>
        <w:tc>
          <w:tcPr>
            <w:tcW w:w="655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制定机关：</w:t>
            </w:r>
          </w:p>
        </w:tc>
        <w:tc>
          <w:tcPr>
            <w:tcW w:w="200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科学技术部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134" w:hRule="atLeast"/>
          <w:jc w:val="center"/>
        </w:trPr>
        <w:tc>
          <w:tcPr>
            <w:tcW w:w="655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统一社会信用代码□□□□□□□□□□□□□□□□□□</w:t>
            </w:r>
          </w:p>
        </w:tc>
        <w:tc>
          <w:tcPr>
            <w:tcW w:w="104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批准机关：</w:t>
            </w:r>
          </w:p>
        </w:tc>
        <w:tc>
          <w:tcPr>
            <w:tcW w:w="200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国家统计局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218" w:hRule="atLeast"/>
          <w:jc w:val="center"/>
        </w:trPr>
        <w:tc>
          <w:tcPr>
            <w:tcW w:w="655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尚未领取统一社会信用代码的填写原组织机构代码号□□□□□□□□－□</w:t>
            </w:r>
          </w:p>
        </w:tc>
        <w:tc>
          <w:tcPr>
            <w:tcW w:w="104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30"/>
              </w:tabs>
              <w:kinsoku w:val="0"/>
              <w:wordWrap/>
              <w:overflowPunct w:val="0"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批准文号：</w:t>
            </w:r>
            <w:r>
              <w:rPr>
                <w:rFonts w:hint="eastAsia" w:ascii="宋体" w:hAnsi="宋体" w:cs="宋体"/>
                <w:spacing w:val="-23"/>
                <w:sz w:val="18"/>
                <w:szCs w:val="18"/>
              </w:rPr>
              <w:t xml:space="preserve"> </w:t>
            </w:r>
          </w:p>
        </w:tc>
        <w:tc>
          <w:tcPr>
            <w:tcW w:w="200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国统</w:t>
            </w:r>
            <w:r>
              <w:rPr>
                <w:rFonts w:hint="eastAsia" w:ascii="宋体" w:hAnsi="宋体" w:eastAsia="宋体" w:cs="宋体"/>
                <w:spacing w:val="-30"/>
                <w:kern w:val="0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〔2022</w:t>
            </w:r>
            <w:r>
              <w:rPr>
                <w:rFonts w:hint="eastAsia" w:ascii="宋体" w:hAnsi="宋体" w:eastAsia="宋体" w:cs="宋体"/>
                <w:spacing w:val="-30"/>
                <w:kern w:val="0"/>
                <w:sz w:val="18"/>
                <w:szCs w:val="18"/>
              </w:rPr>
              <w:t>〕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90" w:hRule="atLeast"/>
          <w:jc w:val="center"/>
        </w:trPr>
        <w:tc>
          <w:tcPr>
            <w:tcW w:w="4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单位详细名称：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２０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</w:t>
            </w:r>
          </w:p>
        </w:tc>
        <w:tc>
          <w:tcPr>
            <w:tcW w:w="9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有效期至：</w:t>
            </w:r>
          </w:p>
        </w:tc>
        <w:tc>
          <w:tcPr>
            <w:tcW w:w="200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z w:val="18"/>
                <w:szCs w:val="18"/>
              </w:rPr>
              <w:t>025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年1月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指标名称</w:t>
            </w:r>
          </w:p>
        </w:tc>
        <w:tc>
          <w:tcPr>
            <w:tcW w:w="119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计量单位</w:t>
            </w:r>
          </w:p>
        </w:tc>
        <w:tc>
          <w:tcPr>
            <w:tcW w:w="168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代码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甲</w:t>
            </w:r>
          </w:p>
        </w:tc>
        <w:tc>
          <w:tcPr>
            <w:tcW w:w="119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乙</w:t>
            </w: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丙</w:t>
            </w:r>
          </w:p>
        </w:tc>
        <w:tc>
          <w:tcPr>
            <w:tcW w:w="133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一、科普（技）讲座</w:t>
            </w:r>
          </w:p>
        </w:tc>
        <w:tc>
          <w:tcPr>
            <w:tcW w:w="1198" w:type="dxa"/>
            <w:gridSpan w:val="2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682" w:type="dxa"/>
            <w:gridSpan w:val="2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338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180" w:firstLineChars="100"/>
              <w:contextualSpacing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1.当年线下举办次数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KH110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336"/>
              <w:contextualSpacing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当年线下参加人次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KH120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2.当年线上举办次数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KH130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left="80" w:leftChars="25"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当年线上参加人次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KH140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二、科普（技）展览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left="53"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1.当年专题展览线下举办次数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KH210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left="53" w:firstLine="336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当年线下参加人次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KH220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left="53"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2.当年专题展览线上举办次数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KH230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left="53" w:firstLine="336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当年线上参加人次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KH240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三、科普（技）竞赛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left="53"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1.当年线下举办次数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KH310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336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当年线下参加人次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KH320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left="53"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2.当年线上举办次数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KH330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336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当年线上参加人次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KH340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四、科普国际交流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1.当年线下举办次数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KH410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90" w:hRule="atLeast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336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当年线下参加人次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KH420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2.当年线上举办次数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KH430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336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当年线上参加人次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KH440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五、青少年科普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left="53"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1.青少年科技兴趣小组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336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当年成立个数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KH511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left="158"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当年参加人次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KH512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righ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2.科技夏（冬）令营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left="158" w:firstLine="180" w:firstLineChars="100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当年举办次数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KH521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left="158"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当年参加人次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KH522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3.青少年主题科普活动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left="158"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当年举办次数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KH531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left="158"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当年参加人次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KH532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六、老年人科普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1.当年科普主题活动举办次数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KH010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2.当年参加人次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KH020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七、科技活动周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1.科普专题活动线下举办次数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KH610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left="80" w:leftChars="25"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线下参加人次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KH620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2.科普专题活动线上举办次数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KH630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left="80" w:leftChars="25"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线上参加人次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KH640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八、大学、科研机构向社会开放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180" w:firstLineChars="100"/>
              <w:contextualSpacing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1.当年开放单位个数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KH710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left="5250"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180" w:firstLineChars="100"/>
              <w:contextualSpacing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2.当年参观人次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KH720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九、当年举办实用技术培训次数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KH810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336"/>
              <w:contextualSpacing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当年参加人次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KH820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十、当年重大科普活动次数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KH900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十一、科普研发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336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当年获批市级及以上科普项目数量</w:t>
            </w: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KH030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8" w:type="dxa"/>
            <w:gridSpan w:val="3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其中：当年获批省、部级及以上科普项目数量</w:t>
            </w:r>
          </w:p>
        </w:tc>
        <w:tc>
          <w:tcPr>
            <w:tcW w:w="1198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</w:t>
            </w:r>
          </w:p>
        </w:tc>
        <w:tc>
          <w:tcPr>
            <w:tcW w:w="1682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KH0301</w:t>
            </w:r>
          </w:p>
        </w:tc>
        <w:tc>
          <w:tcPr>
            <w:tcW w:w="1338" w:type="dxa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spacing w:before="87" w:beforeLines="20" w:line="240" w:lineRule="auto"/>
        <w:ind w:left="160" w:leftChars="50" w:right="160" w:rightChars="50" w:firstLine="0" w:firstLineChars="0"/>
        <w:rPr>
          <w:rFonts w:eastAsia="楷体_GB2312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单位负责人：         统计负责人：        填表人：           联系电话：       报出日期：20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80" w:lineRule="exact"/>
        <w:ind w:left="160" w:leftChars="50" w:right="160" w:rightChars="50" w:firstLine="0" w:firstLineChars="0"/>
        <w:textAlignment w:val="auto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80" w:lineRule="exact"/>
        <w:ind w:left="160" w:leftChars="50" w:right="160" w:rightChars="50" w:firstLine="0" w:firstLineChars="0"/>
        <w:textAlignment w:val="auto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1. 主要平衡关系：</w:t>
      </w:r>
      <w:bookmarkStart w:id="9" w:name="OLE_LINK2"/>
      <w:r>
        <w:rPr>
          <w:rFonts w:hint="eastAsia" w:ascii="宋体" w:hAnsi="宋体" w:eastAsia="宋体" w:cs="宋体"/>
          <w:sz w:val="18"/>
          <w:szCs w:val="18"/>
        </w:rPr>
        <w:t>KH030</w:t>
      </w:r>
      <w:bookmarkEnd w:id="9"/>
      <w:r>
        <w:rPr>
          <w:rFonts w:hint="eastAsia" w:ascii="宋体" w:hAnsi="宋体" w:eastAsia="宋体" w:cs="宋体"/>
          <w:sz w:val="18"/>
          <w:szCs w:val="18"/>
        </w:rPr>
        <w:t>≥KH0301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80" w:lineRule="exact"/>
        <w:ind w:left="160" w:leftChars="50" w:right="160" w:rightChars="50" w:firstLine="0" w:firstLineChars="0"/>
        <w:textAlignment w:val="auto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2. 填报单位组织的科普活动，参加的活动不在统计范围内。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80" w:lineRule="exact"/>
        <w:ind w:left="148" w:leftChars="46" w:right="160" w:rightChars="50" w:hanging="1" w:hangingChars="1"/>
        <w:textAlignment w:val="auto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3. 多主办单位的活动由第一主办单位填报。如果第一填报单位不在调查统计范围内的，可以由第二主办单位填报，以此类推。</w:t>
      </w:r>
    </w:p>
    <w:p>
      <w:pPr>
        <w:pStyle w:val="3"/>
        <w:spacing w:line="400" w:lineRule="exact"/>
        <w:ind w:firstLine="0" w:firstLineChars="0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/>
        </w:rPr>
        <w:br w:type="page"/>
      </w:r>
      <w:bookmarkStart w:id="10" w:name="_Toc90020010"/>
      <w:r>
        <w:rPr>
          <w:rFonts w:hint="eastAsia" w:ascii="仿宋_GB2312" w:hAnsi="仿宋_GB2312" w:eastAsia="仿宋_GB2312" w:cs="仿宋_GB2312"/>
          <w:sz w:val="30"/>
          <w:szCs w:val="30"/>
        </w:rPr>
        <w:t>（七）科学教育</w:t>
      </w:r>
      <w:bookmarkEnd w:id="10"/>
    </w:p>
    <w:tbl>
      <w:tblPr>
        <w:tblStyle w:val="7"/>
        <w:tblW w:w="85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"/>
        <w:gridCol w:w="4110"/>
        <w:gridCol w:w="808"/>
        <w:gridCol w:w="258"/>
        <w:gridCol w:w="688"/>
        <w:gridCol w:w="394"/>
        <w:gridCol w:w="476"/>
        <w:gridCol w:w="527"/>
        <w:gridCol w:w="1188"/>
        <w:gridCol w:w="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trHeight w:val="209" w:hRule="atLeast"/>
          <w:jc w:val="center"/>
        </w:trPr>
        <w:tc>
          <w:tcPr>
            <w:tcW w:w="5864" w:type="dxa"/>
            <w:gridSpan w:val="4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表    号：</w:t>
            </w:r>
          </w:p>
        </w:tc>
        <w:tc>
          <w:tcPr>
            <w:tcW w:w="1754" w:type="dxa"/>
            <w:gridSpan w:val="3"/>
            <w:noWrap w:val="0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KP-006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trHeight w:val="90" w:hRule="atLeast"/>
          <w:jc w:val="center"/>
        </w:trPr>
        <w:tc>
          <w:tcPr>
            <w:tcW w:w="5864" w:type="dxa"/>
            <w:gridSpan w:val="4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制定机关：</w:t>
            </w:r>
          </w:p>
        </w:tc>
        <w:tc>
          <w:tcPr>
            <w:tcW w:w="1754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科学技术部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trHeight w:val="194" w:hRule="atLeast"/>
          <w:jc w:val="center"/>
        </w:trPr>
        <w:tc>
          <w:tcPr>
            <w:tcW w:w="5864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组织机构代码□□□□□□□□－□</w:t>
            </w:r>
          </w:p>
        </w:tc>
        <w:tc>
          <w:tcPr>
            <w:tcW w:w="87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批准机关：</w:t>
            </w:r>
          </w:p>
        </w:tc>
        <w:tc>
          <w:tcPr>
            <w:tcW w:w="1754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国家统计局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trHeight w:val="239" w:hRule="atLeast"/>
          <w:jc w:val="center"/>
        </w:trPr>
        <w:tc>
          <w:tcPr>
            <w:tcW w:w="5864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统一社会信用代码□□□□□□□□□□□□□□□□□□</w:t>
            </w:r>
          </w:p>
        </w:tc>
        <w:tc>
          <w:tcPr>
            <w:tcW w:w="87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10"/>
              <w:tabs>
                <w:tab w:val="left" w:pos="730"/>
              </w:tabs>
              <w:kinsoku w:val="0"/>
              <w:overflowPunct w:val="0"/>
              <w:spacing w:line="240" w:lineRule="auto"/>
              <w:ind w:firstLine="0" w:firstLineChars="0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批准文号：</w:t>
            </w:r>
            <w:r>
              <w:rPr>
                <w:rFonts w:hint="eastAsia" w:ascii="宋体" w:hAnsi="宋体" w:cs="宋体"/>
                <w:spacing w:val="-23"/>
                <w:sz w:val="18"/>
                <w:szCs w:val="18"/>
              </w:rPr>
              <w:t xml:space="preserve"> </w:t>
            </w:r>
          </w:p>
        </w:tc>
        <w:tc>
          <w:tcPr>
            <w:tcW w:w="1754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国统</w:t>
            </w:r>
            <w:r>
              <w:rPr>
                <w:rFonts w:hint="eastAsia" w:ascii="宋体" w:hAnsi="宋体" w:eastAsia="宋体" w:cs="宋体"/>
                <w:spacing w:val="-30"/>
                <w:kern w:val="0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〔2022</w:t>
            </w:r>
            <w:r>
              <w:rPr>
                <w:rFonts w:hint="eastAsia" w:ascii="宋体" w:hAnsi="宋体" w:eastAsia="宋体" w:cs="宋体"/>
                <w:spacing w:val="-30"/>
                <w:kern w:val="0"/>
                <w:sz w:val="18"/>
                <w:szCs w:val="18"/>
              </w:rPr>
              <w:t>〕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trHeight w:val="113" w:hRule="atLeast"/>
          <w:jc w:val="center"/>
        </w:trPr>
        <w:tc>
          <w:tcPr>
            <w:tcW w:w="411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单位详细名称：</w:t>
            </w: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２０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</w:t>
            </w:r>
          </w:p>
        </w:tc>
        <w:tc>
          <w:tcPr>
            <w:tcW w:w="688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有效期至：</w:t>
            </w:r>
          </w:p>
        </w:tc>
        <w:tc>
          <w:tcPr>
            <w:tcW w:w="1754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z w:val="18"/>
                <w:szCs w:val="18"/>
              </w:rPr>
              <w:t>025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年1月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38" w:hRule="atLeast"/>
          <w:jc w:val="center"/>
        </w:trPr>
        <w:tc>
          <w:tcPr>
            <w:tcW w:w="4934" w:type="dxa"/>
            <w:gridSpan w:val="3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指标名称</w:t>
            </w:r>
          </w:p>
        </w:tc>
        <w:tc>
          <w:tcPr>
            <w:tcW w:w="1340" w:type="dxa"/>
            <w:gridSpan w:val="3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计量单位</w:t>
            </w:r>
          </w:p>
        </w:tc>
        <w:tc>
          <w:tcPr>
            <w:tcW w:w="1003" w:type="dxa"/>
            <w:gridSpan w:val="2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代码</w:t>
            </w:r>
          </w:p>
        </w:tc>
        <w:tc>
          <w:tcPr>
            <w:tcW w:w="1188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38" w:hRule="atLeast"/>
          <w:jc w:val="center"/>
        </w:trPr>
        <w:tc>
          <w:tcPr>
            <w:tcW w:w="493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甲</w:t>
            </w:r>
          </w:p>
        </w:tc>
        <w:tc>
          <w:tcPr>
            <w:tcW w:w="134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乙</w:t>
            </w:r>
          </w:p>
        </w:tc>
        <w:tc>
          <w:tcPr>
            <w:tcW w:w="100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丙</w:t>
            </w:r>
          </w:p>
        </w:tc>
        <w:tc>
          <w:tcPr>
            <w:tcW w:w="118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24" w:hRule="atLeast"/>
          <w:jc w:val="center"/>
        </w:trPr>
        <w:tc>
          <w:tcPr>
            <w:tcW w:w="4934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一、师资队伍</w:t>
            </w:r>
          </w:p>
        </w:tc>
        <w:tc>
          <w:tcPr>
            <w:tcW w:w="1340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003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188" w:type="dxa"/>
            <w:tcBorders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24" w:hRule="atLeast"/>
          <w:jc w:val="center"/>
        </w:trPr>
        <w:tc>
          <w:tcPr>
            <w:tcW w:w="493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11"/>
              <w:spacing w:line="240" w:lineRule="auto"/>
              <w:ind w:left="-29" w:leftChars="-9" w:firstLine="180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1.义务教育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3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3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本校全职科学教师数量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KX111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3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3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本校兼职科学教师数量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KX112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3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3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当年科学教育外聘专家数量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KX113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3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11"/>
              <w:spacing w:line="240" w:lineRule="auto"/>
              <w:ind w:left="-29" w:leftChars="-9" w:firstLine="180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2.高中阶段教育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3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3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本校全职科学教育教师数量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KX121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3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3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本校兼职科学教育教师数量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KX122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3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3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当年科学教育外聘专家数量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KX123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3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11"/>
              <w:spacing w:line="240" w:lineRule="auto"/>
              <w:ind w:left="-29" w:leftChars="-9" w:firstLine="180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3.高等教育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3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3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本校全职科学教育教师数量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KX131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3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3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本校兼职科学教育教师数量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KX132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3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3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当年科学教育外聘专家数量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KX133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3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二、教学情况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3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11"/>
              <w:spacing w:line="240" w:lineRule="auto"/>
              <w:ind w:firstLine="3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1.义务教育阶段科学教育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3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540" w:firstLineChars="3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当年课程课时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节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KX211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3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 xml:space="preserve">      其中：当年校外课时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节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KX2111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3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540" w:firstLineChars="3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当年学生数量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KX212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3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11"/>
              <w:spacing w:line="240" w:lineRule="auto"/>
              <w:ind w:firstLine="3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2.高中阶段科学教育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3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540" w:firstLineChars="3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当年课程课时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节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KX221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3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 xml:space="preserve">      其中：当年校外课时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节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KX2211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3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540" w:firstLineChars="3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当年学生数量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KX222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3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11"/>
              <w:spacing w:line="240" w:lineRule="auto"/>
              <w:ind w:firstLine="3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3.高等科学教育人才培养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3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540" w:firstLineChars="3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当年本科专业学生数量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KX231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3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540" w:firstLineChars="3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当年研究生专业学生数量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KX232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3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三、中小学科普（技）活动场所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3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11"/>
              <w:spacing w:line="240" w:lineRule="auto"/>
              <w:ind w:firstLine="3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1.场所数量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个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KX310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34" w:type="dxa"/>
            <w:gridSpan w:val="3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3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2.当年服务学生数量</w:t>
            </w:r>
          </w:p>
        </w:tc>
        <w:tc>
          <w:tcPr>
            <w:tcW w:w="1340" w:type="dxa"/>
            <w:gridSpan w:val="3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</w:t>
            </w:r>
          </w:p>
        </w:tc>
        <w:tc>
          <w:tcPr>
            <w:tcW w:w="1003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KX320</w:t>
            </w:r>
          </w:p>
        </w:tc>
        <w:tc>
          <w:tcPr>
            <w:tcW w:w="1188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spacing w:before="87" w:beforeLines="20" w:line="240" w:lineRule="auto"/>
        <w:ind w:left="160" w:leftChars="50" w:right="160" w:rightChars="50" w:firstLine="0" w:firstLineChars="0"/>
        <w:rPr>
          <w:rFonts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单位负责人：         统计负责人：        填表人：           联系电话：       报出日期：20  年  月  日</w:t>
      </w:r>
    </w:p>
    <w:p>
      <w:pPr>
        <w:spacing w:line="240" w:lineRule="auto"/>
        <w:ind w:right="160" w:rightChars="50" w:firstLine="0" w:firstLineChars="0"/>
        <w:rPr>
          <w:rFonts w:eastAsia="楷体_GB2312"/>
          <w:sz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53" w:lineRule="auto"/>
        <w:ind w:left="0" w:leftChars="0" w:right="0" w:rightChars="0" w:firstLine="3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</w:rPr>
      </w:pPr>
      <w:r>
        <w:rPr>
          <w:rFonts w:hint="eastAsia" w:ascii="宋体" w:hAnsi="宋体" w:eastAsia="宋体" w:cs="宋体"/>
          <w:sz w:val="18"/>
          <w:szCs w:val="18"/>
        </w:rPr>
        <w:t>说明：主要平衡关系：</w:t>
      </w:r>
      <w:r>
        <w:rPr>
          <w:rFonts w:ascii="宋体" w:hAnsi="宋体" w:eastAsia="宋体" w:cs="宋体"/>
          <w:sz w:val="18"/>
        </w:rPr>
        <w:t>KX211</w:t>
      </w:r>
      <w:r>
        <w:rPr>
          <w:rFonts w:hint="eastAsia" w:ascii="宋体" w:hAnsi="宋体" w:eastAsia="宋体" w:cs="宋体"/>
          <w:sz w:val="18"/>
        </w:rPr>
        <w:t>≥</w:t>
      </w:r>
      <w:r>
        <w:rPr>
          <w:rFonts w:ascii="宋体" w:hAnsi="宋体" w:eastAsia="宋体" w:cs="宋体"/>
          <w:sz w:val="18"/>
        </w:rPr>
        <w:t xml:space="preserve"> </w:t>
      </w:r>
      <w:r>
        <w:rPr>
          <w:rFonts w:hint="eastAsia" w:ascii="宋体" w:hAnsi="宋体" w:eastAsia="宋体" w:cs="宋体"/>
          <w:sz w:val="18"/>
        </w:rPr>
        <w:t>KX2111；KX221</w:t>
      </w:r>
      <w:r>
        <w:rPr>
          <w:rFonts w:hint="eastAsia" w:ascii="宋体" w:hAnsi="宋体" w:eastAsia="宋体" w:cs="宋体"/>
          <w:sz w:val="18"/>
          <w:szCs w:val="18"/>
        </w:rPr>
        <w:t>≥</w:t>
      </w:r>
      <w:r>
        <w:rPr>
          <w:rFonts w:hint="eastAsia" w:ascii="宋体" w:hAnsi="宋体" w:eastAsia="宋体" w:cs="宋体"/>
          <w:sz w:val="18"/>
        </w:rPr>
        <w:t>KX2211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16"/>
      </w:pPr>
      <w:r>
        <w:separator/>
      </w:r>
    </w:p>
  </w:endnote>
  <w:endnote w:type="continuationSeparator" w:id="1">
    <w:p>
      <w:pPr>
        <w:spacing w:line="240" w:lineRule="auto"/>
        <w:ind w:firstLine="61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方正小标宋_GBK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spacing w:line="240" w:lineRule="auto"/>
      <w:ind w:right="320" w:rightChars="100" w:firstLine="0" w:firstLineChars="0"/>
      <w:rPr>
        <w:rFonts w:ascii="楷体_GB2312" w:eastAsia="楷体_GB2312"/>
        <w:sz w:val="28"/>
      </w:rPr>
    </w:pPr>
    <w:r>
      <w:rPr>
        <w:rFonts w:hint="eastAsia" w:ascii="仿宋_GB2312" w:hAnsi="仿宋_GB2312"/>
        <w:sz w:val="28"/>
      </w:rPr>
      <w:t xml:space="preserve">  — </w:t>
    </w:r>
    <w:r>
      <w:rPr>
        <w:rFonts w:eastAsia="楷体_GB2312"/>
        <w:sz w:val="28"/>
      </w:rPr>
      <w:fldChar w:fldCharType="begin"/>
    </w:r>
    <w:r>
      <w:rPr>
        <w:rFonts w:eastAsia="楷体_GB2312"/>
        <w:sz w:val="28"/>
      </w:rPr>
      <w:instrText xml:space="preserve">PAGE  </w:instrText>
    </w:r>
    <w:r>
      <w:rPr>
        <w:rFonts w:eastAsia="楷体_GB2312"/>
        <w:sz w:val="28"/>
      </w:rPr>
      <w:fldChar w:fldCharType="separate"/>
    </w:r>
    <w:r>
      <w:rPr>
        <w:rFonts w:eastAsia="楷体_GB2312"/>
        <w:sz w:val="28"/>
      </w:rPr>
      <w:t>7</w:t>
    </w:r>
    <w:r>
      <w:rPr>
        <w:rFonts w:eastAsia="楷体_GB2312"/>
        <w:sz w:val="28"/>
      </w:rPr>
      <w:fldChar w:fldCharType="end"/>
    </w:r>
    <w:r>
      <w:rPr>
        <w:rFonts w:hint="eastAsia" w:ascii="仿宋_GB2312" w:hAnsi="仿宋_GB2312"/>
        <w:vanish/>
        <w:sz w:val="28"/>
      </w:rPr>
      <w:pgNum/>
    </w:r>
    <w:r>
      <w:rPr>
        <w:rFonts w:hint="eastAsia" w:ascii="仿宋_GB2312" w:hAnsi="仿宋_GB2312"/>
        <w:sz w:val="28"/>
      </w:rPr>
      <w:t xml:space="preserve"> —</w:t>
    </w:r>
  </w:p>
  <w:p>
    <w:pPr>
      <w:pStyle w:val="5"/>
      <w:spacing w:line="240" w:lineRule="auto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spacing w:line="240" w:lineRule="auto"/>
      <w:ind w:left="320" w:leftChars="100" w:firstLine="0" w:firstLineChars="0"/>
    </w:pPr>
    <w:r>
      <w:rPr>
        <w:rFonts w:hint="eastAsia" w:ascii="仿宋_GB2312" w:hAnsi="仿宋_GB2312"/>
        <w:sz w:val="28"/>
      </w:rPr>
      <w:t>—</w:t>
    </w:r>
    <w:r>
      <w:rPr>
        <w:rFonts w:hint="eastAsia" w:hAnsi="仿宋_GB2312"/>
        <w:sz w:val="28"/>
      </w:rPr>
      <w:t xml:space="preserve"> </w:t>
    </w:r>
    <w:r>
      <w:rPr>
        <w:rFonts w:eastAsia="楷体_GB2312"/>
        <w:sz w:val="28"/>
      </w:rPr>
      <w:fldChar w:fldCharType="begin"/>
    </w:r>
    <w:r>
      <w:rPr>
        <w:rFonts w:eastAsia="楷体_GB2312"/>
        <w:sz w:val="28"/>
      </w:rPr>
      <w:instrText xml:space="preserve">PAGE  </w:instrText>
    </w:r>
    <w:r>
      <w:rPr>
        <w:rFonts w:eastAsia="楷体_GB2312"/>
        <w:sz w:val="28"/>
      </w:rPr>
      <w:fldChar w:fldCharType="separate"/>
    </w:r>
    <w:r>
      <w:rPr>
        <w:rFonts w:eastAsia="楷体_GB2312"/>
        <w:sz w:val="28"/>
      </w:rPr>
      <w:t>8</w:t>
    </w:r>
    <w:r>
      <w:rPr>
        <w:rFonts w:eastAsia="楷体_GB2312"/>
        <w:sz w:val="28"/>
      </w:rPr>
      <w:fldChar w:fldCharType="end"/>
    </w:r>
    <w:r>
      <w:rPr>
        <w:rFonts w:hint="eastAsia" w:ascii="仿宋_GB2312" w:hAnsi="仿宋_GB2312"/>
        <w:sz w:val="28"/>
      </w:rPr>
      <w:t xml:space="preserve"> —</w:t>
    </w:r>
  </w:p>
  <w:p>
    <w:pPr>
      <w:pStyle w:val="5"/>
      <w:spacing w:line="240" w:lineRule="auto"/>
      <w:ind w:left="320" w:leftChars="100" w:firstLine="0" w:firstLineChars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16"/>
      </w:pPr>
      <w:r>
        <w:separator/>
      </w:r>
    </w:p>
  </w:footnote>
  <w:footnote w:type="continuationSeparator" w:id="1">
    <w:p>
      <w:pPr>
        <w:spacing w:line="240" w:lineRule="auto"/>
        <w:ind w:firstLine="61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6F6E6F"/>
    <w:multiLevelType w:val="multilevel"/>
    <w:tmpl w:val="586F6E6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1FAB3F"/>
    <w:rsid w:val="7AFF1D2C"/>
    <w:rsid w:val="DADE555C"/>
    <w:rsid w:val="FF1FA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36" w:lineRule="auto"/>
      <w:ind w:firstLine="616" w:firstLineChars="200"/>
      <w:jc w:val="both"/>
      <w:outlineLvl w:val="9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856" w:firstLineChars="200"/>
      <w:outlineLvl w:val="0"/>
    </w:pPr>
    <w:rPr>
      <w:rFonts w:eastAsia="黑体"/>
    </w:rPr>
  </w:style>
  <w:style w:type="paragraph" w:styleId="3">
    <w:name w:val="heading 2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after="0" w:afterLines="0" w:line="336" w:lineRule="auto"/>
      <w:ind w:left="0" w:leftChars="0" w:right="0" w:rightChars="0" w:firstLine="856" w:firstLineChars="200"/>
      <w:outlineLvl w:val="1"/>
    </w:pPr>
    <w:rPr>
      <w:rFonts w:eastAsia="楷体_GB2312"/>
    </w:rPr>
  </w:style>
  <w:style w:type="paragraph" w:styleId="4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附件标题"/>
    <w:basedOn w:val="4"/>
    <w:next w:val="1"/>
    <w:qFormat/>
    <w:uiPriority w:val="0"/>
    <w:rPr>
      <w:sz w:val="36"/>
      <w:szCs w:val="36"/>
    </w:rPr>
  </w:style>
  <w:style w:type="paragraph" w:customStyle="1" w:styleId="10">
    <w:name w:val="Table Paragraph"/>
    <w:basedOn w:val="1"/>
    <w:qFormat/>
    <w:uiPriority w:val="0"/>
    <w:pPr>
      <w:autoSpaceDE w:val="0"/>
      <w:autoSpaceDN w:val="0"/>
      <w:jc w:val="left"/>
    </w:pPr>
    <w:rPr>
      <w:rFonts w:eastAsia="宋体"/>
      <w:kern w:val="0"/>
      <w:sz w:val="24"/>
      <w:szCs w:val="24"/>
    </w:rPr>
  </w:style>
  <w:style w:type="paragraph" w:customStyle="1" w:styleId="11">
    <w:name w:val="_Style 28"/>
    <w:basedOn w:val="1"/>
    <w:next w:val="12"/>
    <w:qFormat/>
    <w:uiPriority w:val="34"/>
    <w:pPr>
      <w:ind w:firstLine="420"/>
    </w:pPr>
  </w:style>
  <w:style w:type="paragraph" w:styleId="12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2023-04-04T00:54:00Z</dcterms:created>
  <dc:creator>gxs_zhudi</dc:creator>
  <cp:lastModifiedBy>牡丹小白</cp:lastModifiedBy>
  <dcterms:modified xsi:type="dcterms:W3CDTF">2023-04-17T15:02:03Z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