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jc w:val="center"/>
        <w:textAlignment w:val="auto"/>
        <w:rPr>
          <w:rFonts w:hint="default" w:ascii="Times New Roman" w:hAnsi="Times New Roman" w:eastAsia="方正小标宋简体" w:cs="Times New Roman"/>
          <w:i w:val="0"/>
          <w:caps w:val="0"/>
          <w:color w:val="auto"/>
          <w:spacing w:val="0"/>
          <w:sz w:val="44"/>
          <w:szCs w:val="44"/>
          <w:shd w:val="clear" w:fill="FFFFFF"/>
        </w:rPr>
      </w:pPr>
      <w:r>
        <w:rPr>
          <w:rFonts w:hint="default" w:ascii="Times New Roman" w:hAnsi="Times New Roman" w:eastAsia="方正小标宋简体" w:cs="Times New Roman"/>
          <w:i w:val="0"/>
          <w:caps w:val="0"/>
          <w:color w:val="auto"/>
          <w:spacing w:val="0"/>
          <w:sz w:val="44"/>
          <w:szCs w:val="44"/>
          <w:shd w:val="clear" w:fill="FFFFFF"/>
          <w:lang w:val="en-US" w:eastAsia="zh-CN"/>
        </w:rPr>
        <w:t>醴陵市</w:t>
      </w:r>
      <w:r>
        <w:rPr>
          <w:rFonts w:hint="default" w:ascii="Times New Roman" w:hAnsi="Times New Roman" w:eastAsia="方正小标宋简体" w:cs="Times New Roman"/>
          <w:i w:val="0"/>
          <w:caps w:val="0"/>
          <w:color w:val="auto"/>
          <w:spacing w:val="0"/>
          <w:sz w:val="44"/>
          <w:szCs w:val="44"/>
          <w:shd w:val="clear" w:fill="FFFFFF"/>
        </w:rPr>
        <w:t>农业农村局202</w:t>
      </w:r>
      <w:r>
        <w:rPr>
          <w:rFonts w:hint="default" w:ascii="Times New Roman" w:hAnsi="Times New Roman" w:eastAsia="方正小标宋简体" w:cs="Times New Roman"/>
          <w:i w:val="0"/>
          <w:caps w:val="0"/>
          <w:color w:val="auto"/>
          <w:spacing w:val="0"/>
          <w:sz w:val="44"/>
          <w:szCs w:val="44"/>
          <w:shd w:val="clear" w:fill="FFFFFF"/>
          <w:lang w:val="en-US" w:eastAsia="zh-CN"/>
        </w:rPr>
        <w:t>2</w:t>
      </w:r>
      <w:r>
        <w:rPr>
          <w:rFonts w:hint="default" w:ascii="Times New Roman" w:hAnsi="Times New Roman" w:eastAsia="方正小标宋简体" w:cs="Times New Roman"/>
          <w:i w:val="0"/>
          <w:caps w:val="0"/>
          <w:color w:val="auto"/>
          <w:spacing w:val="0"/>
          <w:sz w:val="44"/>
          <w:szCs w:val="44"/>
          <w:shd w:val="clear" w:fill="FFFFFF"/>
        </w:rPr>
        <w:t>年度普法工作计划</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420"/>
        <w:jc w:val="center"/>
        <w:textAlignment w:val="auto"/>
        <w:rPr>
          <w:rFonts w:hint="default" w:ascii="Times New Roman" w:hAnsi="Times New Roman" w:eastAsia="微软雅黑" w:cs="Times New Roman"/>
          <w:i w:val="0"/>
          <w:caps w:val="0"/>
          <w:color w:val="auto"/>
          <w:spacing w:val="0"/>
          <w:sz w:val="48"/>
          <w:szCs w:val="48"/>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40" w:firstLineChars="200"/>
        <w:jc w:val="left"/>
        <w:textAlignment w:val="auto"/>
        <w:rPr>
          <w:rFonts w:hint="default" w:ascii="Times New Roman" w:hAnsi="Times New Roman" w:eastAsia="仿宋_GB2312" w:cs="Times New Roman"/>
          <w:i w:val="0"/>
          <w:caps w:val="0"/>
          <w:color w:val="auto"/>
          <w:spacing w:val="0"/>
          <w:sz w:val="32"/>
          <w:szCs w:val="32"/>
          <w:lang w:val="en-US" w:eastAsia="zh-CN"/>
        </w:rPr>
      </w:pPr>
      <w:r>
        <w:rPr>
          <w:rFonts w:hint="default" w:ascii="Times New Roman" w:hAnsi="Times New Roman" w:eastAsia="仿宋_GB2312" w:cs="Times New Roman"/>
          <w:i w:val="0"/>
          <w:caps w:val="0"/>
          <w:color w:val="auto"/>
          <w:spacing w:val="0"/>
          <w:sz w:val="32"/>
          <w:szCs w:val="32"/>
          <w:shd w:val="clear" w:fill="FFFFFF"/>
          <w:lang w:val="en-US" w:eastAsia="zh-CN"/>
        </w:rPr>
        <w:t>2022</w:t>
      </w:r>
      <w:bookmarkStart w:id="0" w:name="_GoBack"/>
      <w:bookmarkEnd w:id="0"/>
      <w:r>
        <w:rPr>
          <w:rFonts w:hint="default" w:ascii="Times New Roman" w:hAnsi="Times New Roman" w:eastAsia="仿宋_GB2312" w:cs="Times New Roman"/>
          <w:i w:val="0"/>
          <w:caps w:val="0"/>
          <w:color w:val="auto"/>
          <w:spacing w:val="0"/>
          <w:sz w:val="32"/>
          <w:szCs w:val="32"/>
          <w:shd w:val="clear" w:fill="FFFFFF"/>
          <w:lang w:val="en-US" w:eastAsia="zh-CN"/>
        </w:rPr>
        <w:t>年是党的二十大召开之年，是实施“十四五”规划承上启下之年，</w:t>
      </w:r>
      <w:r>
        <w:rPr>
          <w:rFonts w:hint="default" w:ascii="Times New Roman" w:hAnsi="Times New Roman" w:eastAsia="仿宋_GB2312" w:cs="Times New Roman"/>
          <w:i w:val="0"/>
          <w:caps w:val="0"/>
          <w:color w:val="auto"/>
          <w:spacing w:val="0"/>
          <w:sz w:val="32"/>
          <w:szCs w:val="32"/>
          <w:shd w:val="clear" w:fill="FFFFFF"/>
        </w:rPr>
        <w:t>为科学谋划202</w:t>
      </w:r>
      <w:r>
        <w:rPr>
          <w:rFonts w:hint="default" w:ascii="Times New Roman" w:hAnsi="Times New Roman" w:eastAsia="仿宋_GB2312" w:cs="Times New Roman"/>
          <w:i w:val="0"/>
          <w:caps w:val="0"/>
          <w:color w:val="auto"/>
          <w:spacing w:val="0"/>
          <w:sz w:val="32"/>
          <w:szCs w:val="32"/>
          <w:shd w:val="clear" w:fill="FFFFFF"/>
          <w:lang w:val="en-US" w:eastAsia="zh-CN"/>
        </w:rPr>
        <w:t>2</w:t>
      </w:r>
      <w:r>
        <w:rPr>
          <w:rFonts w:hint="default" w:ascii="Times New Roman" w:hAnsi="Times New Roman" w:eastAsia="仿宋_GB2312" w:cs="Times New Roman"/>
          <w:i w:val="0"/>
          <w:caps w:val="0"/>
          <w:color w:val="auto"/>
          <w:spacing w:val="0"/>
          <w:sz w:val="32"/>
          <w:szCs w:val="32"/>
          <w:shd w:val="clear" w:fill="FFFFFF"/>
        </w:rPr>
        <w:t>年全局普法依法治理工作</w:t>
      </w:r>
      <w:r>
        <w:rPr>
          <w:rFonts w:hint="default" w:ascii="Times New Roman" w:hAnsi="Times New Roman" w:eastAsia="仿宋_GB2312" w:cs="Times New Roman"/>
          <w:i w:val="0"/>
          <w:caps w:val="0"/>
          <w:color w:val="auto"/>
          <w:spacing w:val="0"/>
          <w:sz w:val="32"/>
          <w:szCs w:val="32"/>
          <w:shd w:val="clear" w:fill="F6F6F6"/>
        </w:rPr>
        <w:t>，</w:t>
      </w:r>
      <w:r>
        <w:rPr>
          <w:rFonts w:hint="default" w:ascii="Times New Roman" w:hAnsi="Times New Roman" w:eastAsia="仿宋_GB2312" w:cs="Times New Roman"/>
          <w:i w:val="0"/>
          <w:caps w:val="0"/>
          <w:color w:val="auto"/>
          <w:spacing w:val="0"/>
          <w:sz w:val="32"/>
          <w:szCs w:val="32"/>
          <w:shd w:val="clear" w:fill="FFFFFF"/>
        </w:rPr>
        <w:t>切实提升农业农村系统干部依法治农水平，提高农业主体依法生产经营和农民群众法律素养，营造良好的农业法治环境，根据各级普法依法治理工作要点，结合我局工作实际，制定本计划。</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40" w:firstLineChars="200"/>
        <w:jc w:val="left"/>
        <w:textAlignment w:val="auto"/>
        <w:rPr>
          <w:rFonts w:hint="default" w:ascii="Times New Roman" w:hAnsi="Times New Roman" w:eastAsia="仿宋" w:cs="Times New Roman"/>
          <w:i w:val="0"/>
          <w:caps w:val="0"/>
          <w:color w:val="auto"/>
          <w:spacing w:val="0"/>
          <w:sz w:val="32"/>
          <w:szCs w:val="32"/>
        </w:rPr>
      </w:pPr>
      <w:r>
        <w:rPr>
          <w:rFonts w:hint="default" w:ascii="Times New Roman" w:hAnsi="Times New Roman" w:eastAsia="黑体" w:cs="Times New Roman"/>
          <w:i w:val="0"/>
          <w:caps w:val="0"/>
          <w:color w:val="auto"/>
          <w:spacing w:val="0"/>
          <w:sz w:val="32"/>
          <w:szCs w:val="32"/>
          <w:shd w:val="clear" w:fill="FFFFFF"/>
        </w:rPr>
        <w:t>一、指导思想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40" w:firstLineChars="200"/>
        <w:jc w:val="left"/>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shd w:val="clear" w:fill="FFFFFF"/>
        </w:rPr>
        <w:t>坚持以习近平新时代中国特色社会主义思想为指导，认真贯彻落实党的十九大和十九届</w:t>
      </w:r>
      <w:r>
        <w:rPr>
          <w:rFonts w:hint="default" w:ascii="Times New Roman" w:hAnsi="Times New Roman" w:eastAsia="仿宋_GB2312" w:cs="Times New Roman"/>
          <w:i w:val="0"/>
          <w:caps w:val="0"/>
          <w:color w:val="auto"/>
          <w:spacing w:val="0"/>
          <w:sz w:val="32"/>
          <w:szCs w:val="32"/>
          <w:shd w:val="clear" w:fill="FFFFFF"/>
          <w:lang w:val="en-US" w:eastAsia="zh-CN"/>
        </w:rPr>
        <w:t>六</w:t>
      </w:r>
      <w:r>
        <w:rPr>
          <w:rFonts w:hint="default" w:ascii="Times New Roman" w:hAnsi="Times New Roman" w:eastAsia="仿宋_GB2312" w:cs="Times New Roman"/>
          <w:i w:val="0"/>
          <w:caps w:val="0"/>
          <w:color w:val="auto"/>
          <w:spacing w:val="0"/>
          <w:sz w:val="32"/>
          <w:szCs w:val="32"/>
          <w:shd w:val="clear" w:fill="FFFFFF"/>
        </w:rPr>
        <w:t>中全会精神以及中央和省委、市委关于法治建设决策部署，增强</w:t>
      </w:r>
      <w:r>
        <w:rPr>
          <w:rFonts w:hint="default" w:ascii="Times New Roman" w:hAnsi="Times New Roman" w:eastAsia="仿宋_GB2312" w:cs="Times New Roman"/>
          <w:i w:val="0"/>
          <w:caps w:val="0"/>
          <w:color w:val="auto"/>
          <w:spacing w:val="0"/>
          <w:sz w:val="32"/>
          <w:szCs w:val="32"/>
          <w:shd w:val="clear" w:fill="FFFFFF"/>
          <w:lang w:eastAsia="zh-CN"/>
        </w:rPr>
        <w:t>“</w:t>
      </w:r>
      <w:r>
        <w:rPr>
          <w:rFonts w:hint="default" w:ascii="Times New Roman" w:hAnsi="Times New Roman" w:eastAsia="仿宋_GB2312" w:cs="Times New Roman"/>
          <w:i w:val="0"/>
          <w:caps w:val="0"/>
          <w:color w:val="auto"/>
          <w:spacing w:val="0"/>
          <w:sz w:val="32"/>
          <w:szCs w:val="32"/>
          <w:shd w:val="clear" w:fill="FFFFFF"/>
        </w:rPr>
        <w:t>四个意识</w:t>
      </w:r>
      <w:r>
        <w:rPr>
          <w:rFonts w:hint="default" w:ascii="Times New Roman" w:hAnsi="Times New Roman" w:eastAsia="仿宋_GB2312" w:cs="Times New Roman"/>
          <w:i w:val="0"/>
          <w:caps w:val="0"/>
          <w:color w:val="auto"/>
          <w:spacing w:val="0"/>
          <w:sz w:val="32"/>
          <w:szCs w:val="32"/>
          <w:shd w:val="clear" w:fill="FFFFFF"/>
          <w:lang w:eastAsia="zh-CN"/>
        </w:rPr>
        <w:t>”、</w:t>
      </w:r>
      <w:r>
        <w:rPr>
          <w:rFonts w:hint="default" w:ascii="Times New Roman" w:hAnsi="Times New Roman" w:eastAsia="仿宋_GB2312" w:cs="Times New Roman"/>
          <w:i w:val="0"/>
          <w:caps w:val="0"/>
          <w:color w:val="auto"/>
          <w:spacing w:val="0"/>
          <w:sz w:val="32"/>
          <w:szCs w:val="32"/>
          <w:shd w:val="clear" w:fill="FFFFFF"/>
        </w:rPr>
        <w:t>坚定</w:t>
      </w:r>
      <w:r>
        <w:rPr>
          <w:rFonts w:hint="default" w:ascii="Times New Roman" w:hAnsi="Times New Roman" w:eastAsia="仿宋_GB2312" w:cs="Times New Roman"/>
          <w:i w:val="0"/>
          <w:caps w:val="0"/>
          <w:color w:val="auto"/>
          <w:spacing w:val="0"/>
          <w:sz w:val="32"/>
          <w:szCs w:val="32"/>
          <w:shd w:val="clear" w:fill="FFFFFF"/>
          <w:lang w:eastAsia="zh-CN"/>
        </w:rPr>
        <w:t>“</w:t>
      </w:r>
      <w:r>
        <w:rPr>
          <w:rFonts w:hint="default" w:ascii="Times New Roman" w:hAnsi="Times New Roman" w:eastAsia="仿宋_GB2312" w:cs="Times New Roman"/>
          <w:i w:val="0"/>
          <w:caps w:val="0"/>
          <w:color w:val="auto"/>
          <w:spacing w:val="0"/>
          <w:sz w:val="32"/>
          <w:szCs w:val="32"/>
          <w:shd w:val="clear" w:fill="FFFFFF"/>
        </w:rPr>
        <w:t>四个自信</w:t>
      </w:r>
      <w:r>
        <w:rPr>
          <w:rFonts w:hint="default" w:ascii="Times New Roman" w:hAnsi="Times New Roman" w:eastAsia="仿宋_GB2312" w:cs="Times New Roman"/>
          <w:i w:val="0"/>
          <w:caps w:val="0"/>
          <w:color w:val="auto"/>
          <w:spacing w:val="0"/>
          <w:sz w:val="32"/>
          <w:szCs w:val="32"/>
          <w:shd w:val="clear" w:fill="FFFFFF"/>
          <w:lang w:eastAsia="zh-CN"/>
        </w:rPr>
        <w:t>”</w:t>
      </w:r>
      <w:r>
        <w:rPr>
          <w:rFonts w:hint="default" w:ascii="Times New Roman" w:hAnsi="Times New Roman" w:eastAsia="仿宋_GB2312" w:cs="Times New Roman"/>
          <w:i w:val="0"/>
          <w:caps w:val="0"/>
          <w:color w:val="auto"/>
          <w:spacing w:val="0"/>
          <w:sz w:val="32"/>
          <w:szCs w:val="32"/>
          <w:shd w:val="clear" w:fill="FFFFFF"/>
        </w:rPr>
        <w:t>、做到</w:t>
      </w:r>
      <w:r>
        <w:rPr>
          <w:rFonts w:hint="default" w:ascii="Times New Roman" w:hAnsi="Times New Roman" w:eastAsia="仿宋_GB2312" w:cs="Times New Roman"/>
          <w:i w:val="0"/>
          <w:caps w:val="0"/>
          <w:color w:val="auto"/>
          <w:spacing w:val="0"/>
          <w:sz w:val="32"/>
          <w:szCs w:val="32"/>
          <w:shd w:val="clear" w:fill="FFFFFF"/>
          <w:lang w:eastAsia="zh-CN"/>
        </w:rPr>
        <w:t>“</w:t>
      </w:r>
      <w:r>
        <w:rPr>
          <w:rFonts w:hint="default" w:ascii="Times New Roman" w:hAnsi="Times New Roman" w:eastAsia="仿宋_GB2312" w:cs="Times New Roman"/>
          <w:i w:val="0"/>
          <w:caps w:val="0"/>
          <w:color w:val="auto"/>
          <w:spacing w:val="0"/>
          <w:sz w:val="32"/>
          <w:szCs w:val="32"/>
          <w:shd w:val="clear" w:fill="FFFFFF"/>
        </w:rPr>
        <w:t>两个维护</w:t>
      </w:r>
      <w:r>
        <w:rPr>
          <w:rFonts w:hint="default" w:ascii="Times New Roman" w:hAnsi="Times New Roman" w:eastAsia="仿宋_GB2312" w:cs="Times New Roman"/>
          <w:i w:val="0"/>
          <w:caps w:val="0"/>
          <w:color w:val="auto"/>
          <w:spacing w:val="0"/>
          <w:sz w:val="32"/>
          <w:szCs w:val="32"/>
          <w:shd w:val="clear" w:fill="FFFFFF"/>
          <w:lang w:eastAsia="zh-CN"/>
        </w:rPr>
        <w:t>”</w:t>
      </w:r>
      <w:r>
        <w:rPr>
          <w:rFonts w:hint="default" w:ascii="Times New Roman" w:hAnsi="Times New Roman" w:eastAsia="仿宋_GB2312" w:cs="Times New Roman"/>
          <w:i w:val="0"/>
          <w:caps w:val="0"/>
          <w:color w:val="auto"/>
          <w:spacing w:val="0"/>
          <w:sz w:val="32"/>
          <w:szCs w:val="32"/>
          <w:shd w:val="clear" w:fill="FFFFFF"/>
        </w:rPr>
        <w:t>。以深入学习宣传贯彻习近平法治思想为统领</w:t>
      </w:r>
      <w:r>
        <w:rPr>
          <w:rFonts w:hint="default" w:ascii="Times New Roman" w:hAnsi="Times New Roman" w:eastAsia="仿宋_GB2312" w:cs="Times New Roman"/>
          <w:i w:val="0"/>
          <w:caps w:val="0"/>
          <w:color w:val="auto"/>
          <w:spacing w:val="0"/>
          <w:sz w:val="32"/>
          <w:szCs w:val="32"/>
          <w:shd w:val="clear" w:fill="FFFFFF"/>
          <w:lang w:eastAsia="zh-CN"/>
        </w:rPr>
        <w:t>，</w:t>
      </w:r>
      <w:r>
        <w:rPr>
          <w:rFonts w:hint="default" w:ascii="Times New Roman" w:hAnsi="Times New Roman" w:eastAsia="仿宋_GB2312" w:cs="Times New Roman"/>
          <w:i w:val="0"/>
          <w:caps w:val="0"/>
          <w:color w:val="auto"/>
          <w:spacing w:val="0"/>
          <w:sz w:val="32"/>
          <w:szCs w:val="32"/>
          <w:shd w:val="clear" w:fill="FFFFFF"/>
        </w:rPr>
        <w:t>以实施</w:t>
      </w:r>
      <w:r>
        <w:rPr>
          <w:rFonts w:hint="default" w:ascii="Times New Roman" w:hAnsi="Times New Roman" w:eastAsia="仿宋_GB2312" w:cs="Times New Roman"/>
          <w:i w:val="0"/>
          <w:caps w:val="0"/>
          <w:color w:val="auto"/>
          <w:spacing w:val="0"/>
          <w:sz w:val="32"/>
          <w:szCs w:val="32"/>
          <w:shd w:val="clear" w:fill="FFFFFF"/>
          <w:lang w:eastAsia="zh-CN"/>
        </w:rPr>
        <w:t>“</w:t>
      </w:r>
      <w:r>
        <w:rPr>
          <w:rFonts w:hint="default" w:ascii="Times New Roman" w:hAnsi="Times New Roman" w:eastAsia="仿宋_GB2312" w:cs="Times New Roman"/>
          <w:i w:val="0"/>
          <w:caps w:val="0"/>
          <w:color w:val="auto"/>
          <w:spacing w:val="0"/>
          <w:sz w:val="32"/>
          <w:szCs w:val="32"/>
          <w:shd w:val="clear" w:fill="FFFFFF"/>
          <w:lang w:val="en-US" w:eastAsia="zh-CN"/>
        </w:rPr>
        <w:t>八五</w:t>
      </w:r>
      <w:r>
        <w:rPr>
          <w:rFonts w:hint="default" w:ascii="Times New Roman" w:hAnsi="Times New Roman" w:eastAsia="仿宋_GB2312" w:cs="Times New Roman"/>
          <w:i w:val="0"/>
          <w:caps w:val="0"/>
          <w:color w:val="auto"/>
          <w:spacing w:val="0"/>
          <w:sz w:val="32"/>
          <w:szCs w:val="32"/>
          <w:shd w:val="clear" w:fill="FFFFFF"/>
          <w:lang w:eastAsia="zh-CN"/>
        </w:rPr>
        <w:t>”</w:t>
      </w:r>
      <w:r>
        <w:rPr>
          <w:rFonts w:hint="default" w:ascii="Times New Roman" w:hAnsi="Times New Roman" w:eastAsia="仿宋_GB2312" w:cs="Times New Roman"/>
          <w:i w:val="0"/>
          <w:caps w:val="0"/>
          <w:color w:val="auto"/>
          <w:spacing w:val="0"/>
          <w:sz w:val="32"/>
          <w:szCs w:val="32"/>
          <w:shd w:val="clear" w:fill="FFFFFF"/>
        </w:rPr>
        <w:t>普法为主线，持续深入开展农业农村法治宣传教育，大力推进农业农村依法行政和法治政府示范，推动守法普法工作扎实有效开展，为发展现代农业，全面建设社会主义新农村，营造良好的法治基础和环境。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40" w:firstLineChars="200"/>
        <w:jc w:val="left"/>
        <w:textAlignment w:val="auto"/>
        <w:rPr>
          <w:rFonts w:hint="default" w:ascii="Times New Roman" w:hAnsi="Times New Roman" w:eastAsia="黑体" w:cs="Times New Roman"/>
          <w:i w:val="0"/>
          <w:caps w:val="0"/>
          <w:color w:val="auto"/>
          <w:spacing w:val="0"/>
          <w:sz w:val="32"/>
          <w:szCs w:val="32"/>
          <w:shd w:val="clear" w:fill="FFFFFF"/>
        </w:rPr>
      </w:pPr>
      <w:r>
        <w:rPr>
          <w:rFonts w:hint="default" w:ascii="Times New Roman" w:hAnsi="Times New Roman" w:eastAsia="黑体" w:cs="Times New Roman"/>
          <w:i w:val="0"/>
          <w:caps w:val="0"/>
          <w:color w:val="auto"/>
          <w:spacing w:val="0"/>
          <w:sz w:val="32"/>
          <w:szCs w:val="32"/>
          <w:shd w:val="clear" w:fill="FFFFFF"/>
        </w:rPr>
        <w:t>二、工作重点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420"/>
        <w:jc w:val="both"/>
        <w:textAlignment w:val="auto"/>
        <w:rPr>
          <w:rFonts w:hint="default" w:ascii="Times New Roman" w:hAnsi="Times New Roman" w:eastAsia="仿宋_GB2312" w:cs="Times New Roman"/>
          <w:i w:val="0"/>
          <w:caps w:val="0"/>
          <w:color w:val="auto"/>
          <w:spacing w:val="0"/>
          <w:sz w:val="32"/>
          <w:szCs w:val="32"/>
          <w:shd w:val="clear" w:fill="FFFFFF"/>
          <w:lang w:eastAsia="zh-CN"/>
        </w:rPr>
      </w:pPr>
      <w:r>
        <w:rPr>
          <w:rFonts w:hint="default" w:ascii="Times New Roman" w:hAnsi="Times New Roman" w:eastAsia="楷体" w:cs="Times New Roman"/>
          <w:i w:val="0"/>
          <w:caps w:val="0"/>
          <w:color w:val="auto"/>
          <w:spacing w:val="0"/>
          <w:sz w:val="32"/>
          <w:szCs w:val="32"/>
          <w:shd w:val="clear" w:fill="FFFFFF"/>
        </w:rPr>
        <w:t>（一）深入学习宣传贯彻习近平法治思想。</w:t>
      </w:r>
      <w:r>
        <w:rPr>
          <w:rFonts w:hint="default" w:ascii="Times New Roman" w:hAnsi="Times New Roman" w:eastAsia="仿宋_GB2312" w:cs="Times New Roman"/>
          <w:i w:val="0"/>
          <w:caps w:val="0"/>
          <w:color w:val="auto"/>
          <w:spacing w:val="0"/>
          <w:sz w:val="32"/>
          <w:szCs w:val="32"/>
          <w:shd w:val="clear" w:fill="FFFFFF"/>
        </w:rPr>
        <w:t>学习宣传贯彻习近平总书记关于党史学习教育的重要讲话及全面从严治党的重要论述，宣传</w:t>
      </w:r>
      <w:r>
        <w:rPr>
          <w:rFonts w:hint="default" w:ascii="Times New Roman" w:hAnsi="Times New Roman" w:eastAsia="仿宋_GB2312" w:cs="Times New Roman"/>
          <w:i w:val="0"/>
          <w:caps w:val="0"/>
          <w:color w:val="auto"/>
          <w:spacing w:val="0"/>
          <w:sz w:val="32"/>
          <w:szCs w:val="32"/>
          <w:shd w:val="clear" w:fill="FFFFFF"/>
          <w:lang w:eastAsia="zh-CN"/>
        </w:rPr>
        <w:t>“</w:t>
      </w:r>
      <w:r>
        <w:rPr>
          <w:rFonts w:hint="default" w:ascii="Times New Roman" w:hAnsi="Times New Roman" w:eastAsia="仿宋_GB2312" w:cs="Times New Roman"/>
          <w:i w:val="0"/>
          <w:caps w:val="0"/>
          <w:color w:val="auto"/>
          <w:spacing w:val="0"/>
          <w:sz w:val="32"/>
          <w:szCs w:val="32"/>
          <w:shd w:val="clear" w:fill="FFFFFF"/>
        </w:rPr>
        <w:t>四个全面</w:t>
      </w:r>
      <w:r>
        <w:rPr>
          <w:rFonts w:hint="default" w:ascii="Times New Roman" w:hAnsi="Times New Roman" w:eastAsia="仿宋_GB2312" w:cs="Times New Roman"/>
          <w:i w:val="0"/>
          <w:caps w:val="0"/>
          <w:color w:val="auto"/>
          <w:spacing w:val="0"/>
          <w:sz w:val="32"/>
          <w:szCs w:val="32"/>
          <w:shd w:val="clear" w:fill="FFFFFF"/>
          <w:lang w:eastAsia="zh-CN"/>
        </w:rPr>
        <w:t>”</w:t>
      </w:r>
      <w:r>
        <w:rPr>
          <w:rFonts w:hint="default" w:ascii="Times New Roman" w:hAnsi="Times New Roman" w:eastAsia="仿宋_GB2312" w:cs="Times New Roman"/>
          <w:i w:val="0"/>
          <w:caps w:val="0"/>
          <w:color w:val="auto"/>
          <w:spacing w:val="0"/>
          <w:sz w:val="32"/>
          <w:szCs w:val="32"/>
          <w:shd w:val="clear" w:fill="FFFFFF"/>
        </w:rPr>
        <w:t>战略布局和建设社会主义法治国家重大战略部署，宣传党的十九大以来国家民主法治建设取得的突出成就，进一步增强全社会厉行法治的自觉性、坚定性，推动依法治国各项部署要求全面落实。</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40" w:firstLineChars="200"/>
        <w:jc w:val="left"/>
        <w:textAlignment w:val="auto"/>
        <w:rPr>
          <w:rFonts w:hint="default" w:ascii="Times New Roman" w:hAnsi="Times New Roman" w:eastAsia="仿宋_GB2312" w:cs="Times New Roman"/>
          <w:i w:val="0"/>
          <w:caps w:val="0"/>
          <w:color w:val="auto"/>
          <w:spacing w:val="0"/>
          <w:sz w:val="32"/>
          <w:szCs w:val="32"/>
          <w:shd w:val="clear" w:fill="FFFFFF"/>
        </w:rPr>
      </w:pPr>
      <w:r>
        <w:rPr>
          <w:rFonts w:hint="default" w:ascii="Times New Roman" w:hAnsi="Times New Roman" w:eastAsia="楷体" w:cs="Times New Roman"/>
          <w:i w:val="0"/>
          <w:caps w:val="0"/>
          <w:color w:val="auto"/>
          <w:spacing w:val="0"/>
          <w:sz w:val="32"/>
          <w:szCs w:val="32"/>
          <w:shd w:val="clear" w:fill="FFFFFF"/>
        </w:rPr>
        <w:t>（二）高标准实施</w:t>
      </w:r>
      <w:r>
        <w:rPr>
          <w:rFonts w:hint="default" w:ascii="Times New Roman" w:hAnsi="Times New Roman" w:eastAsia="楷体" w:cs="Times New Roman"/>
          <w:i w:val="0"/>
          <w:caps w:val="0"/>
          <w:color w:val="auto"/>
          <w:spacing w:val="0"/>
          <w:sz w:val="32"/>
          <w:szCs w:val="32"/>
          <w:shd w:val="clear" w:fill="FFFFFF"/>
          <w:lang w:eastAsia="zh-CN"/>
        </w:rPr>
        <w:t>“</w:t>
      </w:r>
      <w:r>
        <w:rPr>
          <w:rFonts w:hint="default" w:ascii="Times New Roman" w:hAnsi="Times New Roman" w:eastAsia="楷体" w:cs="Times New Roman"/>
          <w:i w:val="0"/>
          <w:caps w:val="0"/>
          <w:color w:val="auto"/>
          <w:spacing w:val="0"/>
          <w:sz w:val="32"/>
          <w:szCs w:val="32"/>
          <w:shd w:val="clear" w:fill="FFFFFF"/>
        </w:rPr>
        <w:t>八五</w:t>
      </w:r>
      <w:r>
        <w:rPr>
          <w:rFonts w:hint="default" w:ascii="Times New Roman" w:hAnsi="Times New Roman" w:eastAsia="楷体" w:cs="Times New Roman"/>
          <w:i w:val="0"/>
          <w:caps w:val="0"/>
          <w:color w:val="auto"/>
          <w:spacing w:val="0"/>
          <w:sz w:val="32"/>
          <w:szCs w:val="32"/>
          <w:shd w:val="clear" w:fill="FFFFFF"/>
          <w:lang w:eastAsia="zh-CN"/>
        </w:rPr>
        <w:t>”</w:t>
      </w:r>
      <w:r>
        <w:rPr>
          <w:rFonts w:hint="default" w:ascii="Times New Roman" w:hAnsi="Times New Roman" w:eastAsia="楷体" w:cs="Times New Roman"/>
          <w:i w:val="0"/>
          <w:caps w:val="0"/>
          <w:color w:val="auto"/>
          <w:spacing w:val="0"/>
          <w:sz w:val="32"/>
          <w:szCs w:val="32"/>
          <w:shd w:val="clear" w:fill="FFFFFF"/>
        </w:rPr>
        <w:t>普法。</w:t>
      </w:r>
      <w:r>
        <w:rPr>
          <w:rFonts w:hint="default" w:ascii="Times New Roman" w:hAnsi="Times New Roman" w:eastAsia="仿宋_GB2312" w:cs="Times New Roman"/>
          <w:i w:val="0"/>
          <w:caps w:val="0"/>
          <w:color w:val="auto"/>
          <w:spacing w:val="0"/>
          <w:sz w:val="32"/>
          <w:szCs w:val="32"/>
          <w:shd w:val="clear" w:fill="FFFFFF"/>
        </w:rPr>
        <w:t>总结</w:t>
      </w:r>
      <w:r>
        <w:rPr>
          <w:rFonts w:hint="default" w:ascii="Times New Roman" w:hAnsi="Times New Roman" w:eastAsia="仿宋_GB2312" w:cs="Times New Roman"/>
          <w:i w:val="0"/>
          <w:caps w:val="0"/>
          <w:color w:val="auto"/>
          <w:spacing w:val="0"/>
          <w:sz w:val="32"/>
          <w:szCs w:val="32"/>
          <w:shd w:val="clear" w:fill="FFFFFF"/>
          <w:lang w:eastAsia="zh-CN"/>
        </w:rPr>
        <w:t>“</w:t>
      </w:r>
      <w:r>
        <w:rPr>
          <w:rFonts w:hint="default" w:ascii="Times New Roman" w:hAnsi="Times New Roman" w:eastAsia="仿宋_GB2312" w:cs="Times New Roman"/>
          <w:i w:val="0"/>
          <w:caps w:val="0"/>
          <w:color w:val="auto"/>
          <w:spacing w:val="0"/>
          <w:sz w:val="32"/>
          <w:szCs w:val="32"/>
          <w:shd w:val="clear" w:fill="FFFFFF"/>
        </w:rPr>
        <w:t>七五</w:t>
      </w:r>
      <w:r>
        <w:rPr>
          <w:rFonts w:hint="default" w:ascii="Times New Roman" w:hAnsi="Times New Roman" w:eastAsia="仿宋_GB2312" w:cs="Times New Roman"/>
          <w:i w:val="0"/>
          <w:caps w:val="0"/>
          <w:color w:val="auto"/>
          <w:spacing w:val="0"/>
          <w:sz w:val="32"/>
          <w:szCs w:val="32"/>
          <w:shd w:val="clear" w:fill="FFFFFF"/>
          <w:lang w:eastAsia="zh-CN"/>
        </w:rPr>
        <w:t>”</w:t>
      </w:r>
      <w:r>
        <w:rPr>
          <w:rFonts w:hint="default" w:ascii="Times New Roman" w:hAnsi="Times New Roman" w:eastAsia="仿宋_GB2312" w:cs="Times New Roman"/>
          <w:i w:val="0"/>
          <w:caps w:val="0"/>
          <w:color w:val="auto"/>
          <w:spacing w:val="0"/>
          <w:sz w:val="32"/>
          <w:szCs w:val="32"/>
          <w:shd w:val="clear" w:fill="FFFFFF"/>
        </w:rPr>
        <w:t>普法成绩和经验，理清</w:t>
      </w:r>
      <w:r>
        <w:rPr>
          <w:rFonts w:hint="default" w:ascii="Times New Roman" w:hAnsi="Times New Roman" w:eastAsia="仿宋_GB2312" w:cs="Times New Roman"/>
          <w:i w:val="0"/>
          <w:caps w:val="0"/>
          <w:color w:val="auto"/>
          <w:spacing w:val="0"/>
          <w:sz w:val="32"/>
          <w:szCs w:val="32"/>
          <w:shd w:val="clear" w:fill="FFFFFF"/>
          <w:lang w:eastAsia="zh-CN"/>
        </w:rPr>
        <w:t>“</w:t>
      </w:r>
      <w:r>
        <w:rPr>
          <w:rFonts w:hint="default" w:ascii="Times New Roman" w:hAnsi="Times New Roman" w:eastAsia="仿宋_GB2312" w:cs="Times New Roman"/>
          <w:i w:val="0"/>
          <w:caps w:val="0"/>
          <w:color w:val="auto"/>
          <w:spacing w:val="0"/>
          <w:sz w:val="32"/>
          <w:szCs w:val="32"/>
          <w:shd w:val="clear" w:fill="FFFFFF"/>
        </w:rPr>
        <w:t>八五</w:t>
      </w:r>
      <w:r>
        <w:rPr>
          <w:rFonts w:hint="default" w:ascii="Times New Roman" w:hAnsi="Times New Roman" w:eastAsia="仿宋_GB2312" w:cs="Times New Roman"/>
          <w:i w:val="0"/>
          <w:caps w:val="0"/>
          <w:color w:val="auto"/>
          <w:spacing w:val="0"/>
          <w:sz w:val="32"/>
          <w:szCs w:val="32"/>
          <w:shd w:val="clear" w:fill="FFFFFF"/>
          <w:lang w:eastAsia="zh-CN"/>
        </w:rPr>
        <w:t>”</w:t>
      </w:r>
      <w:r>
        <w:rPr>
          <w:rFonts w:hint="default" w:ascii="Times New Roman" w:hAnsi="Times New Roman" w:eastAsia="仿宋_GB2312" w:cs="Times New Roman"/>
          <w:i w:val="0"/>
          <w:caps w:val="0"/>
          <w:color w:val="auto"/>
          <w:spacing w:val="0"/>
          <w:sz w:val="32"/>
          <w:szCs w:val="32"/>
          <w:shd w:val="clear" w:fill="FFFFFF"/>
        </w:rPr>
        <w:t>普法工作思路和措施，科学研究制定</w:t>
      </w:r>
      <w:r>
        <w:rPr>
          <w:rFonts w:hint="default" w:ascii="Times New Roman" w:hAnsi="Times New Roman" w:eastAsia="仿宋_GB2312" w:cs="Times New Roman"/>
          <w:i w:val="0"/>
          <w:caps w:val="0"/>
          <w:color w:val="auto"/>
          <w:spacing w:val="0"/>
          <w:sz w:val="32"/>
          <w:szCs w:val="32"/>
          <w:shd w:val="clear" w:fill="FFFFFF"/>
          <w:lang w:eastAsia="zh-CN"/>
        </w:rPr>
        <w:t>“</w:t>
      </w:r>
      <w:r>
        <w:rPr>
          <w:rFonts w:hint="default" w:ascii="Times New Roman" w:hAnsi="Times New Roman" w:eastAsia="仿宋_GB2312" w:cs="Times New Roman"/>
          <w:i w:val="0"/>
          <w:caps w:val="0"/>
          <w:color w:val="auto"/>
          <w:spacing w:val="0"/>
          <w:sz w:val="32"/>
          <w:szCs w:val="32"/>
          <w:shd w:val="clear" w:fill="FFFFFF"/>
        </w:rPr>
        <w:t>八五</w:t>
      </w:r>
      <w:r>
        <w:rPr>
          <w:rFonts w:hint="default" w:ascii="Times New Roman" w:hAnsi="Times New Roman" w:eastAsia="仿宋_GB2312" w:cs="Times New Roman"/>
          <w:i w:val="0"/>
          <w:caps w:val="0"/>
          <w:color w:val="auto"/>
          <w:spacing w:val="0"/>
          <w:sz w:val="32"/>
          <w:szCs w:val="32"/>
          <w:shd w:val="clear" w:fill="FFFFFF"/>
          <w:lang w:eastAsia="zh-CN"/>
        </w:rPr>
        <w:t>”</w:t>
      </w:r>
      <w:r>
        <w:rPr>
          <w:rFonts w:hint="default" w:ascii="Times New Roman" w:hAnsi="Times New Roman" w:eastAsia="仿宋_GB2312" w:cs="Times New Roman"/>
          <w:i w:val="0"/>
          <w:caps w:val="0"/>
          <w:color w:val="auto"/>
          <w:spacing w:val="0"/>
          <w:sz w:val="32"/>
          <w:szCs w:val="32"/>
          <w:shd w:val="clear" w:fill="FFFFFF"/>
        </w:rPr>
        <w:t>普法规划，安排部署</w:t>
      </w:r>
      <w:r>
        <w:rPr>
          <w:rFonts w:hint="default" w:ascii="Times New Roman" w:hAnsi="Times New Roman" w:eastAsia="仿宋_GB2312" w:cs="Times New Roman"/>
          <w:i w:val="0"/>
          <w:caps w:val="0"/>
          <w:color w:val="auto"/>
          <w:spacing w:val="0"/>
          <w:sz w:val="32"/>
          <w:szCs w:val="32"/>
          <w:shd w:val="clear" w:fill="FFFFFF"/>
          <w:lang w:eastAsia="zh-CN"/>
        </w:rPr>
        <w:t>“</w:t>
      </w:r>
      <w:r>
        <w:rPr>
          <w:rFonts w:hint="default" w:ascii="Times New Roman" w:hAnsi="Times New Roman" w:eastAsia="仿宋_GB2312" w:cs="Times New Roman"/>
          <w:i w:val="0"/>
          <w:caps w:val="0"/>
          <w:color w:val="auto"/>
          <w:spacing w:val="0"/>
          <w:sz w:val="32"/>
          <w:szCs w:val="32"/>
          <w:shd w:val="clear" w:fill="FFFFFF"/>
        </w:rPr>
        <w:t>八五</w:t>
      </w:r>
      <w:r>
        <w:rPr>
          <w:rFonts w:hint="default" w:ascii="Times New Roman" w:hAnsi="Times New Roman" w:eastAsia="仿宋_GB2312" w:cs="Times New Roman"/>
          <w:i w:val="0"/>
          <w:caps w:val="0"/>
          <w:color w:val="auto"/>
          <w:spacing w:val="0"/>
          <w:sz w:val="32"/>
          <w:szCs w:val="32"/>
          <w:shd w:val="clear" w:fill="FFFFFF"/>
          <w:lang w:eastAsia="zh-CN"/>
        </w:rPr>
        <w:t>”</w:t>
      </w:r>
      <w:r>
        <w:rPr>
          <w:rFonts w:hint="default" w:ascii="Times New Roman" w:hAnsi="Times New Roman" w:eastAsia="仿宋_GB2312" w:cs="Times New Roman"/>
          <w:i w:val="0"/>
          <w:caps w:val="0"/>
          <w:color w:val="auto"/>
          <w:spacing w:val="0"/>
          <w:sz w:val="32"/>
          <w:szCs w:val="32"/>
          <w:shd w:val="clear" w:fill="FFFFFF"/>
        </w:rPr>
        <w:t>普法工作并认真组织实施。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40" w:firstLineChars="200"/>
        <w:jc w:val="left"/>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楷体" w:cs="Times New Roman"/>
          <w:i w:val="0"/>
          <w:caps w:val="0"/>
          <w:color w:val="auto"/>
          <w:spacing w:val="0"/>
          <w:sz w:val="32"/>
          <w:szCs w:val="32"/>
          <w:shd w:val="clear" w:fill="FFFFFF"/>
        </w:rPr>
        <w:t>（三）全面落实普法责任制。</w:t>
      </w:r>
      <w:r>
        <w:rPr>
          <w:rFonts w:hint="default" w:ascii="Times New Roman" w:hAnsi="Times New Roman" w:eastAsia="仿宋_GB2312" w:cs="Times New Roman"/>
          <w:i w:val="0"/>
          <w:caps w:val="0"/>
          <w:color w:val="auto"/>
          <w:spacing w:val="0"/>
          <w:sz w:val="32"/>
          <w:szCs w:val="32"/>
          <w:shd w:val="clear" w:fill="FFFFFF"/>
        </w:rPr>
        <w:t>着力提升增强普法工作针对性实效性，切实加强《乡村振兴促进法》《农药管理条例》《农业机械安全监督管理条例》《渔业法》《农产品质量安全法》《种子法》《基本农田保护条例》《农村土地承包法》《畜牧法》《动物防疫法》《畜禽规模养殖污染防治条例》等法律法规的宣传教育。</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40" w:firstLineChars="200"/>
        <w:jc w:val="left"/>
        <w:textAlignment w:val="auto"/>
        <w:rPr>
          <w:rFonts w:hint="default" w:ascii="Times New Roman" w:hAnsi="Times New Roman" w:eastAsia="楷体" w:cs="Times New Roman"/>
          <w:i w:val="0"/>
          <w:caps w:val="0"/>
          <w:color w:val="auto"/>
          <w:spacing w:val="0"/>
          <w:sz w:val="32"/>
          <w:szCs w:val="32"/>
          <w:shd w:val="clear" w:fill="FFFFFF"/>
        </w:rPr>
      </w:pPr>
      <w:r>
        <w:rPr>
          <w:rFonts w:hint="default" w:ascii="Times New Roman" w:hAnsi="Times New Roman" w:eastAsia="楷体" w:cs="Times New Roman"/>
          <w:i w:val="0"/>
          <w:caps w:val="0"/>
          <w:color w:val="auto"/>
          <w:spacing w:val="0"/>
          <w:sz w:val="32"/>
          <w:szCs w:val="32"/>
          <w:shd w:val="clear" w:fill="FFFFFF"/>
        </w:rPr>
        <w:t>（四）深入开展主题法治宣传活动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40" w:firstLineChars="200"/>
        <w:jc w:val="left"/>
        <w:textAlignment w:val="auto"/>
        <w:rPr>
          <w:rFonts w:hint="default" w:ascii="Times New Roman" w:hAnsi="Times New Roman" w:eastAsia="仿宋_GB2312" w:cs="Times New Roman"/>
          <w:i w:val="0"/>
          <w:caps w:val="0"/>
          <w:color w:val="auto"/>
          <w:spacing w:val="0"/>
          <w:sz w:val="32"/>
          <w:szCs w:val="32"/>
          <w:shd w:val="clear" w:fill="FFFFFF"/>
        </w:rPr>
      </w:pPr>
      <w:r>
        <w:rPr>
          <w:rFonts w:hint="default" w:ascii="Times New Roman" w:hAnsi="Times New Roman" w:eastAsia="仿宋_GB2312" w:cs="Times New Roman"/>
          <w:i w:val="0"/>
          <w:caps w:val="0"/>
          <w:color w:val="auto"/>
          <w:spacing w:val="0"/>
          <w:sz w:val="32"/>
          <w:szCs w:val="32"/>
          <w:shd w:val="clear" w:fill="FFFFFF"/>
        </w:rPr>
        <w:t>1</w:t>
      </w:r>
      <w:r>
        <w:rPr>
          <w:rFonts w:hint="default" w:ascii="Times New Roman" w:hAnsi="Times New Roman" w:eastAsia="仿宋_GB2312" w:cs="Times New Roman"/>
          <w:i w:val="0"/>
          <w:caps w:val="0"/>
          <w:color w:val="auto"/>
          <w:spacing w:val="0"/>
          <w:sz w:val="32"/>
          <w:szCs w:val="32"/>
          <w:shd w:val="clear" w:fill="FFFFFF"/>
          <w:lang w:eastAsia="zh-CN"/>
        </w:rPr>
        <w:t>、</w:t>
      </w:r>
      <w:r>
        <w:rPr>
          <w:rFonts w:hint="default" w:ascii="Times New Roman" w:hAnsi="Times New Roman" w:eastAsia="仿宋_GB2312" w:cs="Times New Roman"/>
          <w:i w:val="0"/>
          <w:caps w:val="0"/>
          <w:color w:val="auto"/>
          <w:spacing w:val="0"/>
          <w:sz w:val="32"/>
          <w:szCs w:val="32"/>
          <w:shd w:val="clear" w:fill="FFFFFF"/>
        </w:rPr>
        <w:t>突出抓好宪法宣传教育。坚持把学习宣传宪法摆在首要位置，深入宣传加强宪法实施的重大意义。认真组织开展好202</w:t>
      </w:r>
      <w:r>
        <w:rPr>
          <w:rFonts w:hint="default" w:ascii="Times New Roman" w:hAnsi="Times New Roman" w:eastAsia="仿宋_GB2312" w:cs="Times New Roman"/>
          <w:i w:val="0"/>
          <w:caps w:val="0"/>
          <w:color w:val="auto"/>
          <w:spacing w:val="0"/>
          <w:sz w:val="32"/>
          <w:szCs w:val="32"/>
          <w:shd w:val="clear" w:fill="FFFFFF"/>
          <w:lang w:val="en-US" w:eastAsia="zh-CN"/>
        </w:rPr>
        <w:t>2</w:t>
      </w:r>
      <w:r>
        <w:rPr>
          <w:rFonts w:hint="default" w:ascii="Times New Roman" w:hAnsi="Times New Roman" w:eastAsia="仿宋_GB2312" w:cs="Times New Roman"/>
          <w:i w:val="0"/>
          <w:caps w:val="0"/>
          <w:color w:val="auto"/>
          <w:spacing w:val="0"/>
          <w:sz w:val="32"/>
          <w:szCs w:val="32"/>
          <w:shd w:val="clear" w:fill="FFFFFF"/>
        </w:rPr>
        <w:t>年国家宪法日、</w:t>
      </w:r>
      <w:r>
        <w:rPr>
          <w:rFonts w:hint="default" w:ascii="Times New Roman" w:hAnsi="Times New Roman" w:eastAsia="仿宋_GB2312" w:cs="Times New Roman"/>
          <w:i w:val="0"/>
          <w:caps w:val="0"/>
          <w:color w:val="auto"/>
          <w:spacing w:val="0"/>
          <w:sz w:val="32"/>
          <w:szCs w:val="32"/>
          <w:shd w:val="clear" w:fill="FFFFFF"/>
          <w:lang w:eastAsia="zh-CN"/>
        </w:rPr>
        <w:t>“</w:t>
      </w:r>
      <w:r>
        <w:rPr>
          <w:rFonts w:hint="default" w:ascii="Times New Roman" w:hAnsi="Times New Roman" w:eastAsia="仿宋_GB2312" w:cs="Times New Roman"/>
          <w:i w:val="0"/>
          <w:caps w:val="0"/>
          <w:color w:val="auto"/>
          <w:spacing w:val="0"/>
          <w:sz w:val="32"/>
          <w:szCs w:val="32"/>
          <w:shd w:val="clear" w:fill="FFFFFF"/>
        </w:rPr>
        <w:t>宪法宣传周</w:t>
      </w:r>
      <w:r>
        <w:rPr>
          <w:rFonts w:hint="default" w:ascii="Times New Roman" w:hAnsi="Times New Roman" w:eastAsia="仿宋_GB2312" w:cs="Times New Roman"/>
          <w:i w:val="0"/>
          <w:caps w:val="0"/>
          <w:color w:val="auto"/>
          <w:spacing w:val="0"/>
          <w:sz w:val="32"/>
          <w:szCs w:val="32"/>
          <w:shd w:val="clear" w:fill="FFFFFF"/>
          <w:lang w:eastAsia="zh-CN"/>
        </w:rPr>
        <w:t>”</w:t>
      </w:r>
      <w:r>
        <w:rPr>
          <w:rFonts w:hint="default" w:ascii="Times New Roman" w:hAnsi="Times New Roman" w:eastAsia="仿宋_GB2312" w:cs="Times New Roman"/>
          <w:i w:val="0"/>
          <w:caps w:val="0"/>
          <w:color w:val="auto"/>
          <w:spacing w:val="0"/>
          <w:sz w:val="32"/>
          <w:szCs w:val="32"/>
          <w:shd w:val="clear" w:fill="FFFFFF"/>
        </w:rPr>
        <w:t>系列普法教育活动，弘扬宪法精神，维护宪法尊严，增强宪法权威，教育引导一切组织和个人都以宪法为根本活动准则，营造崇尚宪法、遵守宪法、维护宪法权威的社会氛围。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40" w:firstLineChars="200"/>
        <w:jc w:val="left"/>
        <w:textAlignment w:val="auto"/>
        <w:rPr>
          <w:rFonts w:hint="default" w:ascii="Times New Roman" w:hAnsi="Times New Roman" w:eastAsia="仿宋_GB2312" w:cs="Times New Roman"/>
          <w:i w:val="0"/>
          <w:caps w:val="0"/>
          <w:color w:val="auto"/>
          <w:spacing w:val="0"/>
          <w:sz w:val="32"/>
          <w:szCs w:val="32"/>
          <w:shd w:val="clear" w:fill="FFFFFF"/>
        </w:rPr>
      </w:pPr>
      <w:r>
        <w:rPr>
          <w:rFonts w:hint="default" w:ascii="Times New Roman" w:hAnsi="Times New Roman" w:eastAsia="仿宋_GB2312" w:cs="Times New Roman"/>
          <w:i w:val="0"/>
          <w:caps w:val="0"/>
          <w:color w:val="auto"/>
          <w:spacing w:val="0"/>
          <w:sz w:val="32"/>
          <w:szCs w:val="32"/>
          <w:shd w:val="clear" w:fill="FFFFFF"/>
        </w:rPr>
        <w:t>2、学习宣传《中国共产党问责条例》《中国共产党廉洁自律准则》《中国共产党章程》《中国共产党农村工作条例》等党内章程，深入学习宣传党内法规，组织开展专项知识竞赛，推动党内法规学习宣传常态化制度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40" w:firstLineChars="200"/>
        <w:jc w:val="left"/>
        <w:textAlignment w:val="auto"/>
        <w:rPr>
          <w:rFonts w:hint="default" w:ascii="Times New Roman" w:hAnsi="Times New Roman" w:eastAsia="仿宋_GB2312" w:cs="Times New Roman"/>
          <w:i w:val="0"/>
          <w:caps w:val="0"/>
          <w:color w:val="auto"/>
          <w:spacing w:val="0"/>
          <w:sz w:val="32"/>
          <w:szCs w:val="32"/>
          <w:shd w:val="clear" w:fill="FFFFFF"/>
        </w:rPr>
      </w:pPr>
      <w:r>
        <w:rPr>
          <w:rFonts w:hint="default" w:ascii="Times New Roman" w:hAnsi="Times New Roman" w:eastAsia="仿宋_GB2312" w:cs="Times New Roman"/>
          <w:i w:val="0"/>
          <w:caps w:val="0"/>
          <w:color w:val="auto"/>
          <w:spacing w:val="0"/>
          <w:sz w:val="32"/>
          <w:szCs w:val="32"/>
          <w:shd w:val="clear" w:fill="FFFFFF"/>
        </w:rPr>
        <w:t>3、深入学习宣传民法典</w:t>
      </w:r>
      <w:r>
        <w:rPr>
          <w:rFonts w:hint="default" w:ascii="Times New Roman" w:hAnsi="Times New Roman" w:eastAsia="仿宋_GB2312" w:cs="Times New Roman"/>
          <w:i w:val="0"/>
          <w:caps w:val="0"/>
          <w:color w:val="auto"/>
          <w:spacing w:val="0"/>
          <w:sz w:val="32"/>
          <w:szCs w:val="32"/>
          <w:shd w:val="clear" w:fill="FFFFFF"/>
          <w:lang w:eastAsia="zh-CN"/>
        </w:rPr>
        <w:t>，</w:t>
      </w:r>
      <w:r>
        <w:rPr>
          <w:rFonts w:hint="default" w:ascii="Times New Roman" w:hAnsi="Times New Roman" w:eastAsia="仿宋_GB2312" w:cs="Times New Roman"/>
          <w:i w:val="0"/>
          <w:caps w:val="0"/>
          <w:color w:val="auto"/>
          <w:spacing w:val="0"/>
          <w:sz w:val="32"/>
          <w:szCs w:val="32"/>
          <w:shd w:val="clear" w:fill="FFFFFF"/>
        </w:rPr>
        <w:t>持续开展民法典法治宣讲。组织开展民法典宣传活动，推动民法典融入日常生活、融入基层治理、融入法治实践，让民法典走到群众身边、走进群众心里。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40" w:firstLineChars="200"/>
        <w:jc w:val="left"/>
        <w:textAlignment w:val="auto"/>
        <w:rPr>
          <w:rFonts w:hint="default" w:ascii="Times New Roman" w:hAnsi="Times New Roman" w:eastAsia="仿宋_GB2312" w:cs="Times New Roman"/>
          <w:i w:val="0"/>
          <w:caps w:val="0"/>
          <w:color w:val="auto"/>
          <w:spacing w:val="0"/>
          <w:sz w:val="32"/>
          <w:szCs w:val="32"/>
          <w:shd w:val="clear" w:fill="FFFFFF"/>
        </w:rPr>
      </w:pPr>
      <w:r>
        <w:rPr>
          <w:rFonts w:hint="default" w:ascii="Times New Roman" w:hAnsi="Times New Roman" w:eastAsia="仿宋_GB2312" w:cs="Times New Roman"/>
          <w:i w:val="0"/>
          <w:caps w:val="0"/>
          <w:color w:val="auto"/>
          <w:spacing w:val="0"/>
          <w:sz w:val="32"/>
          <w:szCs w:val="32"/>
          <w:shd w:val="clear" w:fill="FFFFFF"/>
          <w:lang w:val="en-US" w:eastAsia="zh-CN"/>
        </w:rPr>
        <w:t>4</w:t>
      </w:r>
      <w:r>
        <w:rPr>
          <w:rFonts w:hint="default" w:ascii="Times New Roman" w:hAnsi="Times New Roman" w:eastAsia="仿宋_GB2312" w:cs="Times New Roman"/>
          <w:i w:val="0"/>
          <w:caps w:val="0"/>
          <w:color w:val="auto"/>
          <w:spacing w:val="0"/>
          <w:sz w:val="32"/>
          <w:szCs w:val="32"/>
          <w:shd w:val="clear" w:fill="FFFFFF"/>
        </w:rPr>
        <w:t>、围绕中心大局开展普法。围绕乡村振兴、</w:t>
      </w:r>
      <w:r>
        <w:rPr>
          <w:rFonts w:hint="default" w:ascii="Times New Roman" w:hAnsi="Times New Roman" w:eastAsia="仿宋_GB2312" w:cs="Times New Roman"/>
          <w:i w:val="0"/>
          <w:caps w:val="0"/>
          <w:color w:val="auto"/>
          <w:spacing w:val="0"/>
          <w:sz w:val="32"/>
          <w:szCs w:val="32"/>
          <w:shd w:val="clear" w:fill="FFFFFF"/>
          <w:lang w:val="en-US" w:eastAsia="zh-CN"/>
        </w:rPr>
        <w:t>食品安全</w:t>
      </w:r>
      <w:r>
        <w:rPr>
          <w:rFonts w:hint="default" w:ascii="Times New Roman" w:hAnsi="Times New Roman" w:eastAsia="仿宋_GB2312" w:cs="Times New Roman"/>
          <w:i w:val="0"/>
          <w:caps w:val="0"/>
          <w:color w:val="auto"/>
          <w:spacing w:val="0"/>
          <w:sz w:val="32"/>
          <w:szCs w:val="32"/>
          <w:shd w:val="clear" w:fill="FFFFFF"/>
        </w:rPr>
        <w:t>、反电信诈骗等党委政府重点工作开展普法宣传，做好《乡村振兴促进法》、</w:t>
      </w:r>
      <w:r>
        <w:rPr>
          <w:rFonts w:hint="default" w:ascii="Times New Roman" w:hAnsi="Times New Roman" w:eastAsia="仿宋_GB2312" w:cs="Times New Roman"/>
          <w:i w:val="0"/>
          <w:caps w:val="0"/>
          <w:color w:val="auto"/>
          <w:spacing w:val="0"/>
          <w:sz w:val="32"/>
          <w:szCs w:val="32"/>
          <w:shd w:val="clear" w:fill="FFFFFF"/>
          <w:lang w:eastAsia="zh-CN"/>
        </w:rPr>
        <w:t>《中华人民共和国土地管理法》</w:t>
      </w:r>
      <w:r>
        <w:rPr>
          <w:rFonts w:hint="default" w:ascii="Times New Roman" w:hAnsi="Times New Roman" w:eastAsia="仿宋_GB2312" w:cs="Times New Roman"/>
          <w:i w:val="0"/>
          <w:caps w:val="0"/>
          <w:color w:val="auto"/>
          <w:spacing w:val="0"/>
          <w:sz w:val="32"/>
          <w:szCs w:val="32"/>
          <w:shd w:val="clear" w:fill="FFFFFF"/>
          <w:lang w:val="en-US" w:eastAsia="zh-CN"/>
        </w:rPr>
        <w:t>等法律法规</w:t>
      </w:r>
      <w:r>
        <w:rPr>
          <w:rFonts w:hint="default" w:ascii="Times New Roman" w:hAnsi="Times New Roman" w:eastAsia="仿宋_GB2312" w:cs="Times New Roman"/>
          <w:i w:val="0"/>
          <w:caps w:val="0"/>
          <w:color w:val="auto"/>
          <w:spacing w:val="0"/>
          <w:sz w:val="32"/>
          <w:szCs w:val="32"/>
          <w:shd w:val="clear" w:fill="FFFFFF"/>
        </w:rPr>
        <w:t>的学习宣传活动，组织开展形式多样的法治宣传教育。围绕重大活动、重要节点，</w:t>
      </w:r>
      <w:r>
        <w:rPr>
          <w:rFonts w:hint="default" w:ascii="Times New Roman" w:hAnsi="Times New Roman" w:eastAsia="仿宋_GB2312" w:cs="Times New Roman"/>
          <w:i w:val="0"/>
          <w:caps w:val="0"/>
          <w:color w:val="auto"/>
          <w:spacing w:val="0"/>
          <w:sz w:val="32"/>
          <w:szCs w:val="32"/>
          <w:shd w:val="clear" w:fill="FFFFFF"/>
          <w:lang w:val="en-US" w:eastAsia="zh-CN"/>
        </w:rPr>
        <w:t>联合市直部门到乡镇</w:t>
      </w:r>
      <w:r>
        <w:rPr>
          <w:rFonts w:hint="default" w:ascii="Times New Roman" w:hAnsi="Times New Roman" w:eastAsia="仿宋_GB2312" w:cs="Times New Roman"/>
          <w:i w:val="0"/>
          <w:caps w:val="0"/>
          <w:color w:val="auto"/>
          <w:spacing w:val="0"/>
          <w:sz w:val="32"/>
          <w:szCs w:val="32"/>
          <w:shd w:val="clear" w:fill="FFFFFF"/>
        </w:rPr>
        <w:t>深化</w:t>
      </w:r>
      <w:r>
        <w:rPr>
          <w:rFonts w:hint="default" w:ascii="Times New Roman" w:hAnsi="Times New Roman" w:eastAsia="仿宋_GB2312" w:cs="Times New Roman"/>
          <w:i w:val="0"/>
          <w:caps w:val="0"/>
          <w:color w:val="auto"/>
          <w:spacing w:val="0"/>
          <w:sz w:val="32"/>
          <w:szCs w:val="32"/>
          <w:shd w:val="clear" w:fill="FFFFFF"/>
          <w:lang w:eastAsia="zh-CN"/>
        </w:rPr>
        <w:t>“</w:t>
      </w:r>
      <w:r>
        <w:rPr>
          <w:rFonts w:hint="default" w:ascii="Times New Roman" w:hAnsi="Times New Roman" w:eastAsia="仿宋_GB2312" w:cs="Times New Roman"/>
          <w:i w:val="0"/>
          <w:caps w:val="0"/>
          <w:color w:val="auto"/>
          <w:spacing w:val="0"/>
          <w:sz w:val="32"/>
          <w:szCs w:val="32"/>
          <w:shd w:val="clear" w:fill="FFFFFF"/>
          <w:lang w:val="en-US" w:eastAsia="zh-CN"/>
        </w:rPr>
        <w:t>三下乡</w:t>
      </w:r>
      <w:r>
        <w:rPr>
          <w:rFonts w:hint="default" w:ascii="Times New Roman" w:hAnsi="Times New Roman" w:eastAsia="仿宋_GB2312" w:cs="Times New Roman"/>
          <w:i w:val="0"/>
          <w:caps w:val="0"/>
          <w:color w:val="auto"/>
          <w:spacing w:val="0"/>
          <w:sz w:val="32"/>
          <w:szCs w:val="32"/>
          <w:shd w:val="clear" w:fill="FFFFFF"/>
          <w:lang w:eastAsia="zh-CN"/>
        </w:rPr>
        <w:t>”</w:t>
      </w:r>
      <w:r>
        <w:rPr>
          <w:rFonts w:hint="default" w:ascii="Times New Roman" w:hAnsi="Times New Roman" w:eastAsia="仿宋_GB2312" w:cs="Times New Roman"/>
          <w:i w:val="0"/>
          <w:caps w:val="0"/>
          <w:color w:val="auto"/>
          <w:spacing w:val="0"/>
          <w:sz w:val="32"/>
          <w:szCs w:val="32"/>
          <w:shd w:val="clear" w:fill="FFFFFF"/>
        </w:rPr>
        <w:t>活动</w:t>
      </w:r>
      <w:r>
        <w:rPr>
          <w:rFonts w:hint="default" w:ascii="Times New Roman" w:hAnsi="Times New Roman" w:eastAsia="仿宋_GB2312" w:cs="Times New Roman"/>
          <w:i w:val="0"/>
          <w:caps w:val="0"/>
          <w:color w:val="auto"/>
          <w:spacing w:val="0"/>
          <w:sz w:val="32"/>
          <w:szCs w:val="32"/>
          <w:shd w:val="clear" w:fill="FFFFFF"/>
          <w:lang w:eastAsia="zh-CN"/>
        </w:rPr>
        <w:t>，</w:t>
      </w:r>
      <w:r>
        <w:rPr>
          <w:rFonts w:hint="default" w:ascii="Times New Roman" w:hAnsi="Times New Roman" w:eastAsia="仿宋_GB2312" w:cs="Times New Roman"/>
          <w:i w:val="0"/>
          <w:caps w:val="0"/>
          <w:color w:val="auto"/>
          <w:spacing w:val="0"/>
          <w:sz w:val="32"/>
          <w:szCs w:val="32"/>
          <w:shd w:val="clear" w:fill="FFFFFF"/>
          <w:lang w:val="en-US" w:eastAsia="zh-CN"/>
        </w:rPr>
        <w:t>积极宣传</w:t>
      </w:r>
      <w:r>
        <w:rPr>
          <w:rFonts w:hint="default" w:ascii="Times New Roman" w:hAnsi="Times New Roman" w:eastAsia="仿宋_GB2312" w:cs="Times New Roman"/>
          <w:i w:val="0"/>
          <w:caps w:val="0"/>
          <w:color w:val="auto"/>
          <w:spacing w:val="0"/>
          <w:sz w:val="32"/>
          <w:szCs w:val="32"/>
          <w:shd w:val="clear" w:fill="FFFFFF"/>
        </w:rPr>
        <w:t>《种子法》《基本农田保护条例》《农村土地承包法》《畜牧法》《动物防疫法》</w:t>
      </w:r>
      <w:r>
        <w:rPr>
          <w:rFonts w:hint="default" w:ascii="Times New Roman" w:hAnsi="Times New Roman" w:eastAsia="仿宋_GB2312" w:cs="Times New Roman"/>
          <w:i w:val="0"/>
          <w:caps w:val="0"/>
          <w:color w:val="auto"/>
          <w:spacing w:val="0"/>
          <w:sz w:val="32"/>
          <w:szCs w:val="32"/>
          <w:shd w:val="clear" w:fill="FFFFFF"/>
          <w:lang w:val="en-US" w:eastAsia="zh-CN"/>
        </w:rPr>
        <w:t>等与“三农”工作息息相关的法律法规。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40" w:firstLineChars="200"/>
        <w:jc w:val="left"/>
        <w:textAlignment w:val="auto"/>
        <w:rPr>
          <w:rFonts w:hint="default" w:ascii="Times New Roman" w:hAnsi="Times New Roman" w:eastAsia="仿宋" w:cs="Times New Roman"/>
          <w:i w:val="0"/>
          <w:caps w:val="0"/>
          <w:color w:val="auto"/>
          <w:spacing w:val="0"/>
          <w:sz w:val="32"/>
          <w:szCs w:val="32"/>
          <w:shd w:val="clear" w:fill="FFFFFF"/>
        </w:rPr>
      </w:pPr>
      <w:r>
        <w:rPr>
          <w:rFonts w:hint="default" w:ascii="Times New Roman" w:hAnsi="Times New Roman" w:eastAsia="楷体" w:cs="Times New Roman"/>
          <w:i w:val="0"/>
          <w:caps w:val="0"/>
          <w:color w:val="auto"/>
          <w:spacing w:val="0"/>
          <w:sz w:val="32"/>
          <w:szCs w:val="32"/>
          <w:shd w:val="clear" w:fill="FFFFFF"/>
        </w:rPr>
        <w:t>（五）加强重点对象学法用法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40" w:firstLineChars="200"/>
        <w:jc w:val="left"/>
        <w:textAlignment w:val="auto"/>
        <w:rPr>
          <w:rFonts w:hint="default" w:ascii="Times New Roman" w:hAnsi="Times New Roman" w:eastAsia="仿宋_GB2312" w:cs="Times New Roman"/>
          <w:i w:val="0"/>
          <w:caps w:val="0"/>
          <w:color w:val="auto"/>
          <w:spacing w:val="0"/>
          <w:sz w:val="32"/>
          <w:szCs w:val="32"/>
          <w:shd w:val="clear" w:fill="FFFFFF"/>
          <w:lang w:val="en-US" w:eastAsia="zh-CN"/>
        </w:rPr>
      </w:pPr>
      <w:r>
        <w:rPr>
          <w:rFonts w:hint="default" w:ascii="Times New Roman" w:hAnsi="Times New Roman" w:eastAsia="仿宋_GB2312" w:cs="Times New Roman"/>
          <w:i w:val="0"/>
          <w:caps w:val="0"/>
          <w:color w:val="auto"/>
          <w:spacing w:val="0"/>
          <w:sz w:val="32"/>
          <w:szCs w:val="32"/>
          <w:shd w:val="clear" w:fill="FFFFFF"/>
          <w:lang w:val="en-US" w:eastAsia="zh-CN"/>
        </w:rPr>
        <w:t>落实《关于完善国家工作人员学法用法制度的实施意见》，建立完善局党组理论学习中心组集体学法制度和工作人员日常学法制度，把宪法法律和党内法规列入局党委中心组学习内容，每季度开展1次集中学法，适时组织开展法律知识测试考试。为响应2022年农业农村部组织开展全国农业综合行政执法“大比武”活动号召，将结合我局农业综合执法大队的实际情况，开展行政执法大比武活动。加大对行政执法人员的培训力度，除了日常培训、现场教学、远程教育、模拟实训等培训外，还将开展全市春耕备耕保障、高考期间农产品质量安全等专题培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40" w:firstLineChars="200"/>
        <w:jc w:val="left"/>
        <w:textAlignment w:val="auto"/>
        <w:rPr>
          <w:rFonts w:hint="default" w:ascii="Times New Roman" w:hAnsi="Times New Roman" w:eastAsia="黑体" w:cs="Times New Roman"/>
          <w:i w:val="0"/>
          <w:caps w:val="0"/>
          <w:color w:val="auto"/>
          <w:spacing w:val="0"/>
          <w:sz w:val="32"/>
          <w:szCs w:val="32"/>
          <w:shd w:val="clear" w:fill="FFFFFF"/>
        </w:rPr>
      </w:pPr>
      <w:r>
        <w:rPr>
          <w:rFonts w:hint="default" w:ascii="Times New Roman" w:hAnsi="Times New Roman" w:eastAsia="黑体" w:cs="Times New Roman"/>
          <w:i w:val="0"/>
          <w:caps w:val="0"/>
          <w:color w:val="auto"/>
          <w:spacing w:val="0"/>
          <w:sz w:val="32"/>
          <w:szCs w:val="32"/>
          <w:shd w:val="clear" w:fill="FFFFFF"/>
        </w:rPr>
        <w:t>三、工作目标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40" w:firstLineChars="200"/>
        <w:jc w:val="left"/>
        <w:textAlignment w:val="auto"/>
        <w:rPr>
          <w:rFonts w:hint="default" w:ascii="Times New Roman" w:hAnsi="Times New Roman" w:eastAsia="仿宋_GB2312" w:cs="Times New Roman"/>
          <w:i w:val="0"/>
          <w:caps w:val="0"/>
          <w:color w:val="auto"/>
          <w:spacing w:val="0"/>
          <w:sz w:val="32"/>
          <w:szCs w:val="32"/>
          <w:shd w:val="clear" w:fill="FFFFFF"/>
          <w:lang w:val="en-US" w:eastAsia="zh-CN"/>
        </w:rPr>
      </w:pPr>
      <w:r>
        <w:rPr>
          <w:rFonts w:hint="default" w:ascii="Times New Roman" w:hAnsi="Times New Roman" w:eastAsia="楷体" w:cs="Times New Roman"/>
          <w:i w:val="0"/>
          <w:caps w:val="0"/>
          <w:color w:val="auto"/>
          <w:spacing w:val="0"/>
          <w:sz w:val="32"/>
          <w:szCs w:val="32"/>
          <w:shd w:val="clear" w:fill="FFFFFF"/>
        </w:rPr>
        <w:t>（一）着力提高领导干部依法行政能力。</w:t>
      </w:r>
      <w:r>
        <w:rPr>
          <w:rFonts w:hint="default" w:ascii="Times New Roman" w:hAnsi="Times New Roman" w:eastAsia="仿宋_GB2312" w:cs="Times New Roman"/>
          <w:i w:val="0"/>
          <w:caps w:val="0"/>
          <w:color w:val="auto"/>
          <w:spacing w:val="0"/>
          <w:sz w:val="32"/>
          <w:szCs w:val="32"/>
          <w:shd w:val="clear" w:fill="FFFFFF"/>
          <w:lang w:val="en-US" w:eastAsia="zh-CN"/>
        </w:rPr>
        <w:t>实现领导方式和管理方式的转变。坚持把领导干部带头学法、模范守法作为树立社会法治意识的关键，促进领导干部在学法上更加全面深入，在尊法上更加坚定自觉，在守法上更加严格自律，在用法上更加积极主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40" w:firstLineChars="200"/>
        <w:jc w:val="left"/>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楷体" w:cs="Times New Roman"/>
          <w:i w:val="0"/>
          <w:caps w:val="0"/>
          <w:color w:val="auto"/>
          <w:spacing w:val="0"/>
          <w:sz w:val="32"/>
          <w:szCs w:val="32"/>
          <w:shd w:val="clear" w:fill="FFFFFF"/>
        </w:rPr>
        <w:t>（二）着力于提高工作人员遵纪守法意识。</w:t>
      </w:r>
      <w:r>
        <w:rPr>
          <w:rFonts w:hint="default" w:ascii="Times New Roman" w:hAnsi="Times New Roman" w:eastAsia="仿宋_GB2312" w:cs="Times New Roman"/>
          <w:i w:val="0"/>
          <w:caps w:val="0"/>
          <w:color w:val="auto"/>
          <w:spacing w:val="0"/>
          <w:sz w:val="32"/>
          <w:szCs w:val="32"/>
          <w:shd w:val="clear" w:fill="FFFFFF"/>
        </w:rPr>
        <w:t>增强维护法律尊严的自觉性。加强党章和其他党内法规学习教育，引导党员领导干部增强党章党规党纪意识，坚持纪律面前一律平等，严守政治纪律和政治规矩，守住纪律底线，自觉接受监督。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i w:val="0"/>
          <w:caps w:val="0"/>
          <w:color w:val="auto"/>
          <w:spacing w:val="0"/>
          <w:sz w:val="32"/>
          <w:szCs w:val="32"/>
          <w:shd w:val="clear" w:fill="FFFFFF"/>
        </w:rPr>
      </w:pPr>
      <w:r>
        <w:rPr>
          <w:rFonts w:hint="default" w:ascii="Times New Roman" w:hAnsi="Times New Roman" w:eastAsia="楷体" w:cs="Times New Roman"/>
          <w:i w:val="0"/>
          <w:caps w:val="0"/>
          <w:color w:val="auto"/>
          <w:spacing w:val="0"/>
          <w:sz w:val="32"/>
          <w:szCs w:val="32"/>
          <w:shd w:val="clear" w:fill="FFFFFF"/>
        </w:rPr>
        <w:t>（三）着力于提高行政执法人员执法水平。</w:t>
      </w:r>
      <w:r>
        <w:rPr>
          <w:rFonts w:hint="default" w:ascii="Times New Roman" w:hAnsi="Times New Roman" w:eastAsia="仿宋_GB2312" w:cs="Times New Roman"/>
          <w:i w:val="0"/>
          <w:caps w:val="0"/>
          <w:color w:val="auto"/>
          <w:spacing w:val="0"/>
          <w:sz w:val="32"/>
          <w:szCs w:val="32"/>
          <w:shd w:val="clear" w:fill="FFFFFF"/>
        </w:rPr>
        <w:t>确保法律的正确实</w:t>
      </w:r>
      <w:r>
        <w:rPr>
          <w:rFonts w:hint="default" w:ascii="Times New Roman" w:hAnsi="Times New Roman" w:eastAsia="仿宋_GB2312" w:cs="Times New Roman"/>
          <w:i w:val="0"/>
          <w:caps w:val="0"/>
          <w:color w:val="auto"/>
          <w:spacing w:val="0"/>
          <w:kern w:val="0"/>
          <w:sz w:val="32"/>
          <w:szCs w:val="32"/>
          <w:shd w:val="clear" w:fill="FFFFFF"/>
          <w:lang w:val="en-US" w:eastAsia="zh-CN" w:bidi="ar"/>
        </w:rPr>
        <w:t>施。</w:t>
      </w:r>
      <w:r>
        <w:rPr>
          <w:rFonts w:hint="default" w:ascii="Times New Roman" w:hAnsi="Times New Roman" w:eastAsia="仿宋_GB2312" w:cs="Times New Roman"/>
          <w:i w:val="0"/>
          <w:caps w:val="0"/>
          <w:color w:val="auto"/>
          <w:spacing w:val="0"/>
          <w:sz w:val="32"/>
          <w:szCs w:val="32"/>
          <w:shd w:val="clear" w:fill="FFFFFF"/>
        </w:rPr>
        <w:t>坚持学法、普法、用法相统一，加大行政执法人员的法制培训。广大执法人员要加强相关法律法规的学习，做到精通本职的，熟悉基本的，了解相关的，提高执法本领， 自觉做到严格执法、公正执法、文明执法，不断提高行政执法的水平和技能。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40" w:firstLineChars="200"/>
        <w:jc w:val="left"/>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楷体" w:cs="Times New Roman"/>
          <w:i w:val="0"/>
          <w:caps w:val="0"/>
          <w:color w:val="auto"/>
          <w:spacing w:val="0"/>
          <w:sz w:val="32"/>
          <w:szCs w:val="32"/>
          <w:shd w:val="clear" w:fill="FFFFFF"/>
        </w:rPr>
        <w:t>（四）着力于提高农民的法治素养。</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增强农民依法维权的能力，注重宣传教育与法律服务、法律帮助有机结合，创新农村基层普法宣传教育的途径和形式，引导农民树立遵纪守法观念，增强参与村民自治活动和其他社会管理的能力，了解和掌握解决矛盾纠纷、维护合法权益的法律途径，提高依法维权的能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40" w:firstLineChars="200"/>
        <w:jc w:val="left"/>
        <w:textAlignment w:val="auto"/>
        <w:rPr>
          <w:rFonts w:hint="default" w:ascii="Times New Roman" w:hAnsi="Times New Roman" w:eastAsia="黑体" w:cs="Times New Roman"/>
          <w:i w:val="0"/>
          <w:caps w:val="0"/>
          <w:color w:val="auto"/>
          <w:spacing w:val="0"/>
          <w:sz w:val="32"/>
          <w:szCs w:val="32"/>
          <w:shd w:val="clear" w:fill="FFFFFF"/>
        </w:rPr>
      </w:pPr>
      <w:r>
        <w:rPr>
          <w:rFonts w:hint="default" w:ascii="Times New Roman" w:hAnsi="Times New Roman" w:eastAsia="黑体" w:cs="Times New Roman"/>
          <w:i w:val="0"/>
          <w:caps w:val="0"/>
          <w:color w:val="auto"/>
          <w:spacing w:val="0"/>
          <w:sz w:val="32"/>
          <w:szCs w:val="32"/>
          <w:shd w:val="clear" w:fill="FFFFFF"/>
        </w:rPr>
        <w:t>四、组织保障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40" w:firstLineChars="200"/>
        <w:jc w:val="left"/>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楷体" w:cs="Times New Roman"/>
          <w:i w:val="0"/>
          <w:caps w:val="0"/>
          <w:color w:val="auto"/>
          <w:spacing w:val="0"/>
          <w:sz w:val="32"/>
          <w:szCs w:val="32"/>
          <w:shd w:val="clear" w:fill="FFFFFF"/>
        </w:rPr>
        <w:t>（一）成立工作领导小组</w:t>
      </w:r>
      <w:r>
        <w:rPr>
          <w:rFonts w:hint="default" w:ascii="Times New Roman" w:hAnsi="Times New Roman" w:eastAsia="楷体" w:cs="Times New Roman"/>
          <w:i w:val="0"/>
          <w:caps w:val="0"/>
          <w:color w:val="auto"/>
          <w:spacing w:val="0"/>
          <w:sz w:val="32"/>
          <w:szCs w:val="32"/>
          <w:shd w:val="clear" w:fill="FFFFFF"/>
          <w:lang w:eastAsia="zh-CN"/>
        </w:rPr>
        <w:t>。</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为贯彻落实关于实行国家机关“谁执法谁普法”普法责任制，健全我局普法宣传教育工作机制，落实国家机关普法责任，进一步做好国家机关普法工作，成立局“八五”普法工作领导小组。由党组书记、局长胡修文任组长，分管领导任副组长，相关股室为成员单位，领导小组下设办公室，办公室设局法规股，负责领导小组日常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40" w:firstLineChars="200"/>
        <w:jc w:val="left"/>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楷体" w:cs="Times New Roman"/>
          <w:i w:val="0"/>
          <w:caps w:val="0"/>
          <w:color w:val="auto"/>
          <w:spacing w:val="0"/>
          <w:sz w:val="32"/>
          <w:szCs w:val="32"/>
          <w:shd w:val="clear" w:fill="FFFFFF"/>
        </w:rPr>
        <w:t>（二）建立健全普法责任制。</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普法责任制是健全法治宣传教育机制的重要基础，是落实全面依法治国战略部署的具体举措。在市农业农村局“八五”普法工作领导小组的领导下，机关各部门主要负责人要切实履行普法责任，把建立健全普法责任制摆上重要日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40" w:firstLineChars="200"/>
        <w:jc w:val="left"/>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楷体" w:cs="Times New Roman"/>
          <w:i w:val="0"/>
          <w:caps w:val="0"/>
          <w:color w:val="auto"/>
          <w:spacing w:val="0"/>
          <w:sz w:val="32"/>
          <w:szCs w:val="32"/>
          <w:shd w:val="clear" w:fill="FFFFFF"/>
        </w:rPr>
        <w:t>（三）建立普法工作联动机制。</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加强本单位内部各股室与执法队交流和联动，做好衔接配合。优化普法交流协作，健全本单位落实“谁执法谁普法”责任制工作机制，制定普法责任清单，细化工作目标任务和责任人，强化落实，同时落实普法经费，确保普法计划的顺利实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40" w:firstLineChars="200"/>
        <w:jc w:val="left"/>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楷体" w:cs="Times New Roman"/>
          <w:i w:val="0"/>
          <w:caps w:val="0"/>
          <w:color w:val="auto"/>
          <w:spacing w:val="0"/>
          <w:sz w:val="32"/>
          <w:szCs w:val="32"/>
          <w:shd w:val="clear" w:fill="FFFFFF"/>
        </w:rPr>
        <w:t>（四）完善普法监督评价机制。</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市农业农村局“八五”普法工作领导小组办公室要对照普法责任清单对各股室、执法队的普法责任落实情况进行检查评价。要大力培育普法先进典型，推广普法先进经验，发挥以点带面的示范作用，对不足之处要及时发现并整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40" w:firstLineChars="200"/>
        <w:jc w:val="left"/>
        <w:textAlignment w:val="auto"/>
        <w:rPr>
          <w:rFonts w:hint="default" w:ascii="Times New Roman" w:hAnsi="Times New Roman" w:eastAsia="黑体" w:cs="Times New Roman"/>
          <w:i w:val="0"/>
          <w:caps w:val="0"/>
          <w:color w:val="auto"/>
          <w:spacing w:val="0"/>
          <w:sz w:val="32"/>
          <w:szCs w:val="32"/>
          <w:shd w:val="clear" w:fill="FFFFFF"/>
        </w:rPr>
      </w:pPr>
      <w:r>
        <w:rPr>
          <w:rFonts w:hint="default" w:ascii="Times New Roman" w:hAnsi="Times New Roman" w:eastAsia="黑体" w:cs="Times New Roman"/>
          <w:i w:val="0"/>
          <w:caps w:val="0"/>
          <w:color w:val="auto"/>
          <w:spacing w:val="0"/>
          <w:sz w:val="32"/>
          <w:szCs w:val="32"/>
          <w:shd w:val="clear" w:fill="FFFFFF"/>
        </w:rPr>
        <w:t>五、工作要求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40" w:firstLineChars="200"/>
        <w:jc w:val="left"/>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楷体" w:cs="Times New Roman"/>
          <w:i w:val="0"/>
          <w:caps w:val="0"/>
          <w:color w:val="auto"/>
          <w:spacing w:val="0"/>
          <w:sz w:val="32"/>
          <w:szCs w:val="32"/>
          <w:shd w:val="clear" w:fill="FFFFFF"/>
        </w:rPr>
        <w:t>（一）提高思想认识。</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普法是一项事关全局的基础性工作，各部门要高度重视，将其作为落实普法责任制、推进法治政府建设的重要任务，与业务工作同部署、同落实，坚持“两手抓、两不误”，确保各项普法工作任务落到实处。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40" w:firstLineChars="200"/>
        <w:jc w:val="left"/>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楷体" w:cs="Times New Roman"/>
          <w:i w:val="0"/>
          <w:caps w:val="0"/>
          <w:color w:val="auto"/>
          <w:spacing w:val="0"/>
          <w:sz w:val="32"/>
          <w:szCs w:val="32"/>
          <w:shd w:val="clear" w:fill="FFFFFF"/>
        </w:rPr>
        <w:t>（二）压实工作责任</w:t>
      </w:r>
      <w:r>
        <w:rPr>
          <w:rFonts w:hint="default" w:ascii="Times New Roman" w:hAnsi="Times New Roman" w:eastAsia="楷体" w:cs="Times New Roman"/>
          <w:i w:val="0"/>
          <w:caps w:val="0"/>
          <w:color w:val="auto"/>
          <w:spacing w:val="0"/>
          <w:sz w:val="32"/>
          <w:szCs w:val="32"/>
          <w:shd w:val="clear" w:fill="FFFFFF"/>
          <w:lang w:eastAsia="zh-CN"/>
        </w:rPr>
        <w:t>。</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各部门要认真贯彻落实“谁执法谁普法”的普法责任制要求，对照本计划中的工作重点制定具体普法责任清单，明确普法内容、时间进度、工作要求和责任分工，分步有序组织实施。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jc w:val="left"/>
        <w:textAlignment w:val="auto"/>
        <w:rPr>
          <w:rFonts w:hint="default" w:ascii="Times New Roman" w:hAnsi="Times New Roman" w:eastAsia="仿宋" w:cs="Times New Roman"/>
          <w:i w:val="0"/>
          <w:caps w:val="0"/>
          <w:color w:val="auto"/>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40" w:firstLineChars="200"/>
        <w:jc w:val="left"/>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 w:cs="Times New Roman"/>
          <w:i w:val="0"/>
          <w:caps w:val="0"/>
          <w:color w:val="auto"/>
          <w:spacing w:val="0"/>
          <w:sz w:val="32"/>
          <w:szCs w:val="32"/>
          <w:shd w:val="clear" w:fill="FFFFFF"/>
        </w:rPr>
        <w:t>附件</w:t>
      </w:r>
      <w:r>
        <w:rPr>
          <w:rFonts w:hint="default" w:ascii="Times New Roman" w:hAnsi="Times New Roman" w:eastAsia="仿宋" w:cs="Times New Roman"/>
          <w:i w:val="0"/>
          <w:caps w:val="0"/>
          <w:color w:val="auto"/>
          <w:spacing w:val="0"/>
          <w:sz w:val="32"/>
          <w:szCs w:val="32"/>
          <w:shd w:val="clear" w:fill="FFFFFF"/>
          <w:lang w:eastAsia="zh-CN"/>
        </w:rPr>
        <w:t>：</w:t>
      </w:r>
      <w:r>
        <w:rPr>
          <w:rFonts w:hint="default" w:ascii="Times New Roman" w:hAnsi="Times New Roman" w:eastAsia="仿宋" w:cs="Times New Roman"/>
          <w:i w:val="0"/>
          <w:caps w:val="0"/>
          <w:color w:val="auto"/>
          <w:spacing w:val="0"/>
          <w:sz w:val="32"/>
          <w:szCs w:val="32"/>
          <w:shd w:val="clear" w:fill="FFFFFF"/>
        </w:rPr>
        <w:t>1</w:t>
      </w:r>
      <w:r>
        <w:rPr>
          <w:rFonts w:hint="default" w:ascii="Times New Roman" w:hAnsi="Times New Roman" w:eastAsia="仿宋" w:cs="Times New Roman"/>
          <w:i w:val="0"/>
          <w:caps w:val="0"/>
          <w:color w:val="auto"/>
          <w:spacing w:val="0"/>
          <w:sz w:val="32"/>
          <w:szCs w:val="32"/>
          <w:shd w:val="clear" w:fill="FFFFFF"/>
          <w:lang w:eastAsia="zh-CN"/>
        </w:rPr>
        <w:t>、</w:t>
      </w:r>
      <w:r>
        <w:rPr>
          <w:rFonts w:hint="default" w:ascii="Times New Roman" w:hAnsi="Times New Roman" w:eastAsia="仿宋_GB2312" w:cs="Times New Roman"/>
          <w:i w:val="0"/>
          <w:caps w:val="0"/>
          <w:color w:val="auto"/>
          <w:spacing w:val="0"/>
          <w:sz w:val="32"/>
          <w:szCs w:val="32"/>
          <w:shd w:val="clear" w:fill="FFFFFF"/>
          <w:lang w:val="en-US" w:eastAsia="zh-CN"/>
        </w:rPr>
        <w:t>醴陵</w:t>
      </w:r>
      <w:r>
        <w:rPr>
          <w:rFonts w:hint="default" w:ascii="Times New Roman" w:hAnsi="Times New Roman" w:eastAsia="仿宋_GB2312" w:cs="Times New Roman"/>
          <w:i w:val="0"/>
          <w:caps w:val="0"/>
          <w:color w:val="auto"/>
          <w:spacing w:val="0"/>
          <w:sz w:val="32"/>
          <w:szCs w:val="32"/>
          <w:shd w:val="clear" w:fill="FFFFFF"/>
        </w:rPr>
        <w:t>农业农村局202</w:t>
      </w:r>
      <w:r>
        <w:rPr>
          <w:rFonts w:hint="default" w:ascii="Times New Roman" w:hAnsi="Times New Roman" w:eastAsia="仿宋_GB2312" w:cs="Times New Roman"/>
          <w:i w:val="0"/>
          <w:caps w:val="0"/>
          <w:color w:val="auto"/>
          <w:spacing w:val="0"/>
          <w:sz w:val="32"/>
          <w:szCs w:val="32"/>
          <w:shd w:val="clear" w:fill="FFFFFF"/>
          <w:lang w:val="en-US" w:eastAsia="zh-CN"/>
        </w:rPr>
        <w:t>2</w:t>
      </w:r>
      <w:r>
        <w:rPr>
          <w:rFonts w:hint="default" w:ascii="Times New Roman" w:hAnsi="Times New Roman" w:eastAsia="仿宋_GB2312" w:cs="Times New Roman"/>
          <w:i w:val="0"/>
          <w:caps w:val="0"/>
          <w:color w:val="auto"/>
          <w:spacing w:val="0"/>
          <w:sz w:val="32"/>
          <w:szCs w:val="32"/>
          <w:shd w:val="clear" w:fill="FFFFFF"/>
        </w:rPr>
        <w:t>年学法计划</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1600" w:firstLineChars="500"/>
        <w:jc w:val="left"/>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shd w:val="clear" w:fill="FFFFFF"/>
        </w:rPr>
        <w:t>2</w:t>
      </w:r>
      <w:r>
        <w:rPr>
          <w:rFonts w:hint="default" w:ascii="Times New Roman" w:hAnsi="Times New Roman" w:eastAsia="仿宋_GB2312" w:cs="Times New Roman"/>
          <w:i w:val="0"/>
          <w:caps w:val="0"/>
          <w:color w:val="auto"/>
          <w:spacing w:val="0"/>
          <w:sz w:val="32"/>
          <w:szCs w:val="32"/>
          <w:shd w:val="clear" w:fill="FFFFFF"/>
          <w:lang w:eastAsia="zh-CN"/>
        </w:rPr>
        <w:t>、</w:t>
      </w:r>
      <w:r>
        <w:rPr>
          <w:rFonts w:hint="default" w:ascii="Times New Roman" w:hAnsi="Times New Roman" w:eastAsia="仿宋_GB2312" w:cs="Times New Roman"/>
          <w:i w:val="0"/>
          <w:caps w:val="0"/>
          <w:color w:val="auto"/>
          <w:spacing w:val="0"/>
          <w:sz w:val="32"/>
          <w:szCs w:val="32"/>
          <w:shd w:val="clear" w:fill="FFFFFF"/>
          <w:lang w:val="en-US" w:eastAsia="zh-CN"/>
        </w:rPr>
        <w:t>醴陵</w:t>
      </w:r>
      <w:r>
        <w:rPr>
          <w:rFonts w:hint="default" w:ascii="Times New Roman" w:hAnsi="Times New Roman" w:eastAsia="仿宋_GB2312" w:cs="Times New Roman"/>
          <w:i w:val="0"/>
          <w:caps w:val="0"/>
          <w:color w:val="auto"/>
          <w:spacing w:val="0"/>
          <w:sz w:val="32"/>
          <w:szCs w:val="32"/>
          <w:shd w:val="clear" w:fill="FFFFFF"/>
        </w:rPr>
        <w:t>市农业农村局普法责任清单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jc w:val="left"/>
        <w:textAlignment w:val="auto"/>
        <w:rPr>
          <w:rFonts w:hint="default" w:ascii="Times New Roman" w:hAnsi="Times New Roman" w:eastAsia="仿宋" w:cs="Times New Roman"/>
          <w:i w:val="0"/>
          <w:caps w:val="0"/>
          <w:color w:val="auto"/>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420"/>
        <w:jc w:val="left"/>
        <w:textAlignment w:val="auto"/>
        <w:rPr>
          <w:rFonts w:hint="default" w:ascii="Times New Roman" w:hAnsi="Times New Roman" w:eastAsia="仿宋" w:cs="Times New Roman"/>
          <w:i w:val="0"/>
          <w:caps w:val="0"/>
          <w:color w:val="auto"/>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5120" w:firstLineChars="1600"/>
        <w:jc w:val="left"/>
        <w:textAlignment w:val="auto"/>
        <w:rPr>
          <w:rFonts w:hint="default" w:ascii="Times New Roman" w:hAnsi="Times New Roman" w:eastAsia="仿宋" w:cs="Times New Roman"/>
          <w:i w:val="0"/>
          <w:caps w:val="0"/>
          <w:color w:val="auto"/>
          <w:spacing w:val="0"/>
          <w:sz w:val="32"/>
          <w:szCs w:val="32"/>
          <w:shd w:val="clear" w:fill="FFFFFF"/>
          <w:lang w:val="en-US" w:eastAsia="zh-CN"/>
        </w:rPr>
      </w:pPr>
      <w:r>
        <w:rPr>
          <w:rFonts w:hint="default" w:ascii="Times New Roman" w:hAnsi="Times New Roman" w:eastAsia="仿宋" w:cs="Times New Roman"/>
          <w:i w:val="0"/>
          <w:caps w:val="0"/>
          <w:color w:val="auto"/>
          <w:spacing w:val="0"/>
          <w:sz w:val="32"/>
          <w:szCs w:val="32"/>
          <w:shd w:val="clear" w:fill="FFFFFF"/>
          <w:lang w:val="en-US" w:eastAsia="zh-CN"/>
        </w:rPr>
        <w:t>醴陵市农业农村局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5120" w:firstLineChars="1600"/>
        <w:jc w:val="left"/>
        <w:textAlignment w:val="auto"/>
        <w:rPr>
          <w:rFonts w:hint="default" w:ascii="Times New Roman" w:hAnsi="Times New Roman" w:eastAsia="仿宋" w:cs="Times New Roman"/>
          <w:i w:val="0"/>
          <w:caps w:val="0"/>
          <w:color w:val="auto"/>
          <w:spacing w:val="0"/>
          <w:sz w:val="32"/>
          <w:szCs w:val="32"/>
          <w:shd w:val="clear" w:fill="FFFFFF"/>
          <w:lang w:val="en-US" w:eastAsia="zh-CN"/>
        </w:rPr>
      </w:pPr>
      <w:r>
        <w:rPr>
          <w:rFonts w:hint="default" w:ascii="Times New Roman" w:hAnsi="Times New Roman" w:eastAsia="仿宋" w:cs="Times New Roman"/>
          <w:i w:val="0"/>
          <w:caps w:val="0"/>
          <w:color w:val="auto"/>
          <w:spacing w:val="0"/>
          <w:sz w:val="32"/>
          <w:szCs w:val="32"/>
          <w:shd w:val="clear" w:fill="FFFFFF"/>
          <w:lang w:val="en-US" w:eastAsia="zh-CN"/>
        </w:rPr>
        <w:t>2022年2月24日</w:t>
      </w:r>
    </w:p>
    <w:p>
      <w:pPr>
        <w:pStyle w:val="3"/>
        <w:spacing w:before="185"/>
        <w:rPr>
          <w:rFonts w:hint="default" w:ascii="Times New Roman" w:hAnsi="Times New Roman" w:eastAsia="黑体" w:cs="Times New Roman"/>
        </w:rPr>
      </w:pPr>
    </w:p>
    <w:p>
      <w:pPr>
        <w:pStyle w:val="3"/>
        <w:spacing w:before="185"/>
        <w:rPr>
          <w:rFonts w:hint="default" w:ascii="Times New Roman" w:hAnsi="Times New Roman" w:eastAsia="黑体" w:cs="Times New Roman"/>
        </w:rPr>
      </w:pPr>
    </w:p>
    <w:p>
      <w:pPr>
        <w:pStyle w:val="3"/>
        <w:spacing w:before="185"/>
        <w:rPr>
          <w:rFonts w:hint="default" w:ascii="Times New Roman" w:hAnsi="Times New Roman" w:eastAsia="黑体" w:cs="Times New Roman"/>
        </w:rPr>
      </w:pPr>
    </w:p>
    <w:p>
      <w:pPr>
        <w:pStyle w:val="3"/>
        <w:spacing w:before="185"/>
        <w:rPr>
          <w:rFonts w:hint="default" w:ascii="Times New Roman" w:hAnsi="Times New Roman" w:eastAsia="黑体" w:cs="Times New Roman"/>
        </w:rPr>
      </w:pPr>
    </w:p>
    <w:p>
      <w:pPr>
        <w:pStyle w:val="3"/>
        <w:spacing w:before="185"/>
        <w:rPr>
          <w:rFonts w:hint="default" w:ascii="Times New Roman" w:hAnsi="Times New Roman" w:eastAsia="黑体" w:cs="Times New Roman"/>
        </w:rPr>
      </w:pPr>
    </w:p>
    <w:p>
      <w:pPr>
        <w:pStyle w:val="3"/>
        <w:spacing w:before="185"/>
        <w:rPr>
          <w:rFonts w:hint="default" w:ascii="Times New Roman" w:hAnsi="Times New Roman" w:eastAsia="黑体" w:cs="Times New Roman"/>
        </w:rPr>
      </w:pPr>
    </w:p>
    <w:p>
      <w:pPr>
        <w:pStyle w:val="3"/>
        <w:spacing w:before="185"/>
        <w:rPr>
          <w:rFonts w:hint="default" w:ascii="Times New Roman" w:hAnsi="Times New Roman" w:eastAsia="黑体" w:cs="Times New Roman"/>
        </w:rPr>
      </w:pPr>
      <w:r>
        <w:rPr>
          <w:rFonts w:hint="default" w:ascii="Times New Roman" w:hAnsi="Times New Roman" w:eastAsia="黑体" w:cs="Times New Roman"/>
        </w:rPr>
        <w:t>附件 1</w:t>
      </w:r>
    </w:p>
    <w:p>
      <w:pPr>
        <w:pStyle w:val="3"/>
        <w:spacing w:before="185"/>
        <w:ind w:left="829"/>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val="0"/>
          <w:i w:val="0"/>
          <w:iCs w:val="0"/>
          <w:caps w:val="0"/>
          <w:color w:val="000000"/>
          <w:spacing w:val="0"/>
          <w:sz w:val="44"/>
          <w:szCs w:val="44"/>
          <w:shd w:val="clear" w:color="auto" w:fill="FFFFFF"/>
          <w:lang w:eastAsia="zh-CN"/>
        </w:rPr>
        <w:t>醴陵</w:t>
      </w:r>
      <w:r>
        <w:rPr>
          <w:rFonts w:hint="eastAsia" w:ascii="方正小标宋简体" w:hAnsi="方正小标宋简体" w:eastAsia="方正小标宋简体" w:cs="方正小标宋简体"/>
          <w:b w:val="0"/>
          <w:bCs w:val="0"/>
          <w:i w:val="0"/>
          <w:iCs w:val="0"/>
          <w:caps w:val="0"/>
          <w:color w:val="000000"/>
          <w:spacing w:val="0"/>
          <w:sz w:val="44"/>
          <w:szCs w:val="44"/>
          <w:shd w:val="clear" w:color="auto" w:fill="FFFFFF"/>
        </w:rPr>
        <w:t>市农业农村局202</w:t>
      </w:r>
      <w:r>
        <w:rPr>
          <w:rFonts w:hint="eastAsia" w:ascii="方正小标宋简体" w:hAnsi="方正小标宋简体" w:eastAsia="方正小标宋简体" w:cs="方正小标宋简体"/>
          <w:b w:val="0"/>
          <w:bCs w:val="0"/>
          <w:i w:val="0"/>
          <w:iCs w:val="0"/>
          <w:caps w:val="0"/>
          <w:color w:val="000000"/>
          <w:spacing w:val="0"/>
          <w:sz w:val="44"/>
          <w:szCs w:val="44"/>
          <w:shd w:val="clear" w:color="auto" w:fill="FFFFFF"/>
          <w:lang w:val="en-US" w:eastAsia="zh-CN"/>
        </w:rPr>
        <w:t>2</w:t>
      </w:r>
      <w:r>
        <w:rPr>
          <w:rFonts w:hint="eastAsia" w:ascii="方正小标宋简体" w:hAnsi="方正小标宋简体" w:eastAsia="方正小标宋简体" w:cs="方正小标宋简体"/>
          <w:b w:val="0"/>
          <w:bCs w:val="0"/>
          <w:i w:val="0"/>
          <w:iCs w:val="0"/>
          <w:caps w:val="0"/>
          <w:color w:val="000000"/>
          <w:spacing w:val="0"/>
          <w:sz w:val="44"/>
          <w:szCs w:val="44"/>
          <w:shd w:val="clear" w:color="auto" w:fill="FFFFFF"/>
        </w:rPr>
        <w:t> 年学法计划</w:t>
      </w:r>
    </w:p>
    <w:tbl>
      <w:tblPr>
        <w:tblStyle w:val="5"/>
        <w:tblpPr w:leftFromText="180" w:rightFromText="180" w:vertAnchor="text" w:horzAnchor="page" w:tblpX="1000" w:tblpY="160"/>
        <w:tblOverlap w:val="never"/>
        <w:tblW w:w="977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0"/>
        <w:gridCol w:w="4907"/>
        <w:gridCol w:w="40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trPr>
        <w:tc>
          <w:tcPr>
            <w:tcW w:w="850"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300" w:lineRule="exact"/>
              <w:ind w:left="163" w:right="154"/>
              <w:jc w:val="center"/>
              <w:textAlignment w:val="auto"/>
              <w:rPr>
                <w:rFonts w:hint="default" w:ascii="Times New Roman" w:hAnsi="Times New Roman" w:eastAsia="黑体" w:cs="Times New Roman"/>
                <w:b w:val="0"/>
                <w:bCs w:val="0"/>
                <w:sz w:val="24"/>
                <w:szCs w:val="24"/>
                <w:lang w:eastAsia="zh-CN"/>
              </w:rPr>
            </w:pPr>
            <w:r>
              <w:rPr>
                <w:rFonts w:hint="default" w:ascii="Times New Roman" w:hAnsi="Times New Roman" w:eastAsia="黑体" w:cs="Times New Roman"/>
                <w:b w:val="0"/>
                <w:bCs w:val="0"/>
                <w:sz w:val="24"/>
                <w:szCs w:val="24"/>
                <w:lang w:eastAsia="zh-CN"/>
              </w:rPr>
              <w:t>月份</w:t>
            </w:r>
          </w:p>
        </w:tc>
        <w:tc>
          <w:tcPr>
            <w:tcW w:w="4907"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300" w:lineRule="exact"/>
              <w:ind w:left="444" w:right="435"/>
              <w:jc w:val="center"/>
              <w:textAlignment w:val="auto"/>
              <w:rPr>
                <w:rFonts w:hint="default" w:ascii="Times New Roman" w:hAnsi="Times New Roman" w:eastAsia="黑体" w:cs="Times New Roman"/>
                <w:b w:val="0"/>
                <w:bCs w:val="0"/>
                <w:sz w:val="24"/>
                <w:szCs w:val="24"/>
              </w:rPr>
            </w:pPr>
            <w:r>
              <w:rPr>
                <w:rFonts w:hint="default" w:ascii="Times New Roman" w:hAnsi="Times New Roman" w:eastAsia="黑体" w:cs="Times New Roman"/>
                <w:b w:val="0"/>
                <w:bCs w:val="0"/>
                <w:sz w:val="24"/>
                <w:szCs w:val="24"/>
              </w:rPr>
              <w:t>学习内容</w:t>
            </w:r>
          </w:p>
        </w:tc>
        <w:tc>
          <w:tcPr>
            <w:tcW w:w="4020"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300" w:lineRule="exact"/>
              <w:ind w:left="69" w:right="62"/>
              <w:jc w:val="center"/>
              <w:textAlignment w:val="auto"/>
              <w:rPr>
                <w:rFonts w:hint="default" w:ascii="Times New Roman" w:hAnsi="Times New Roman" w:eastAsia="黑体" w:cs="Times New Roman"/>
                <w:b w:val="0"/>
                <w:bCs w:val="0"/>
                <w:sz w:val="24"/>
                <w:szCs w:val="24"/>
              </w:rPr>
            </w:pPr>
            <w:r>
              <w:rPr>
                <w:rFonts w:hint="default" w:ascii="Times New Roman" w:hAnsi="Times New Roman" w:eastAsia="黑体" w:cs="Times New Roman"/>
                <w:b w:val="0"/>
                <w:bCs w:val="0"/>
                <w:sz w:val="24"/>
                <w:szCs w:val="24"/>
              </w:rPr>
              <w:t>学习对象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850" w:type="dxa"/>
            <w:noWrap w:val="0"/>
            <w:vAlign w:val="center"/>
          </w:tcPr>
          <w:p>
            <w:pPr>
              <w:pStyle w:val="8"/>
              <w:keepNext w:val="0"/>
              <w:keepLines w:val="0"/>
              <w:pageBreakBefore w:val="0"/>
              <w:widowControl w:val="0"/>
              <w:kinsoku/>
              <w:wordWrap/>
              <w:overflowPunct/>
              <w:topLinePunct w:val="0"/>
              <w:autoSpaceDE/>
              <w:autoSpaceDN/>
              <w:bidi w:val="0"/>
              <w:adjustRightInd/>
              <w:snapToGrid/>
              <w:spacing w:before="11" w:line="300" w:lineRule="exact"/>
              <w:ind w:left="0"/>
              <w:jc w:val="center"/>
              <w:textAlignment w:val="auto"/>
              <w:rPr>
                <w:rFonts w:hint="default" w:ascii="Times New Roman" w:hAnsi="Times New Roman" w:eastAsia="仿宋_GB2312" w:cs="Times New Roman"/>
                <w:sz w:val="24"/>
                <w:szCs w:val="24"/>
              </w:rPr>
            </w:pPr>
          </w:p>
          <w:p>
            <w:pPr>
              <w:pStyle w:val="8"/>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1</w:t>
            </w:r>
            <w:r>
              <w:rPr>
                <w:rFonts w:hint="default" w:ascii="Times New Roman" w:hAnsi="Times New Roman" w:eastAsia="仿宋_GB2312" w:cs="Times New Roman"/>
                <w:sz w:val="24"/>
                <w:szCs w:val="24"/>
                <w:lang w:eastAsia="zh-CN"/>
              </w:rPr>
              <w:t>月</w:t>
            </w:r>
          </w:p>
        </w:tc>
        <w:tc>
          <w:tcPr>
            <w:tcW w:w="4907"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300" w:lineRule="exact"/>
              <w:ind w:left="0" w:right="436"/>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《中华人民共和国公职人员政务处分法》</w:t>
            </w:r>
          </w:p>
        </w:tc>
        <w:tc>
          <w:tcPr>
            <w:tcW w:w="4020" w:type="dxa"/>
            <w:noWrap w:val="0"/>
            <w:vAlign w:val="center"/>
          </w:tcPr>
          <w:p>
            <w:pPr>
              <w:pStyle w:val="8"/>
              <w:keepNext w:val="0"/>
              <w:keepLines w:val="0"/>
              <w:pageBreakBefore w:val="0"/>
              <w:widowControl w:val="0"/>
              <w:kinsoku/>
              <w:wordWrap/>
              <w:overflowPunct/>
              <w:topLinePunct w:val="0"/>
              <w:autoSpaceDE/>
              <w:autoSpaceDN/>
              <w:bidi w:val="0"/>
              <w:adjustRightInd/>
              <w:snapToGrid/>
              <w:spacing w:before="120" w:line="300" w:lineRule="exact"/>
              <w:ind w:left="0" w:right="28" w:hanging="1165"/>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局</w:t>
            </w:r>
            <w:r>
              <w:rPr>
                <w:rFonts w:hint="default" w:ascii="Times New Roman" w:hAnsi="Times New Roman" w:eastAsia="仿宋_GB2312" w:cs="Times New Roman"/>
                <w:sz w:val="24"/>
                <w:szCs w:val="24"/>
                <w:lang w:eastAsia="zh-CN"/>
              </w:rPr>
              <w:t>全体人员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2" w:hRule="atLeast"/>
        </w:trPr>
        <w:tc>
          <w:tcPr>
            <w:tcW w:w="850"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仿宋_GB2312" w:cs="Times New Roman"/>
                <w:sz w:val="24"/>
                <w:szCs w:val="24"/>
                <w:lang w:eastAsia="zh-CN"/>
              </w:rPr>
            </w:pPr>
          </w:p>
          <w:p>
            <w:pPr>
              <w:pStyle w:val="8"/>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2月</w:t>
            </w:r>
          </w:p>
        </w:tc>
        <w:tc>
          <w:tcPr>
            <w:tcW w:w="4907"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《肥料登记管理办法》</w:t>
            </w:r>
          </w:p>
        </w:tc>
        <w:tc>
          <w:tcPr>
            <w:tcW w:w="4020"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人事</w:t>
            </w:r>
            <w:r>
              <w:rPr>
                <w:rFonts w:hint="default" w:ascii="Times New Roman" w:hAnsi="Times New Roman" w:eastAsia="仿宋_GB2312" w:cs="Times New Roman"/>
                <w:sz w:val="24"/>
                <w:szCs w:val="24"/>
                <w:lang w:val="en-US" w:eastAsia="zh-CN"/>
              </w:rPr>
              <w:t>股</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lang w:val="en-US" w:eastAsia="zh-CN"/>
              </w:rPr>
              <w:t>科技推广教育股、</w:t>
            </w:r>
            <w:r>
              <w:rPr>
                <w:rFonts w:hint="default" w:ascii="Times New Roman" w:hAnsi="Times New Roman" w:eastAsia="仿宋_GB2312" w:cs="Times New Roman"/>
                <w:sz w:val="24"/>
                <w:szCs w:val="24"/>
                <w:lang w:eastAsia="zh-CN"/>
              </w:rPr>
              <w:t>农技推广中心、耕地质量与肥料</w:t>
            </w:r>
            <w:r>
              <w:rPr>
                <w:rFonts w:hint="default" w:ascii="Times New Roman" w:hAnsi="Times New Roman" w:eastAsia="仿宋_GB2312" w:cs="Times New Roman"/>
                <w:sz w:val="24"/>
                <w:szCs w:val="24"/>
                <w:lang w:val="en-US" w:eastAsia="zh-CN"/>
              </w:rPr>
              <w:t>工作站</w:t>
            </w:r>
            <w:r>
              <w:rPr>
                <w:rFonts w:hint="default" w:ascii="Times New Roman" w:hAnsi="Times New Roman" w:eastAsia="仿宋_GB2312" w:cs="Times New Roman"/>
                <w:sz w:val="24"/>
                <w:szCs w:val="24"/>
                <w:lang w:eastAsia="zh-CN"/>
              </w:rPr>
              <w:t>、农业综合行政执法队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850"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仿宋_GB2312" w:cs="Times New Roman"/>
                <w:sz w:val="24"/>
                <w:szCs w:val="24"/>
                <w:lang w:eastAsia="zh-CN"/>
              </w:rPr>
            </w:pPr>
          </w:p>
          <w:p>
            <w:pPr>
              <w:pStyle w:val="8"/>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3月</w:t>
            </w:r>
          </w:p>
        </w:tc>
        <w:tc>
          <w:tcPr>
            <w:tcW w:w="4907"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《中华人民共和国动物防疫法》</w:t>
            </w:r>
          </w:p>
        </w:tc>
        <w:tc>
          <w:tcPr>
            <w:tcW w:w="4020"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农业综合行政执法队、农产品质量安全监管股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1" w:hRule="atLeast"/>
        </w:trPr>
        <w:tc>
          <w:tcPr>
            <w:tcW w:w="850"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仿宋_GB2312" w:cs="Times New Roman"/>
                <w:sz w:val="24"/>
                <w:szCs w:val="24"/>
                <w:lang w:eastAsia="zh-CN"/>
              </w:rPr>
            </w:pPr>
          </w:p>
          <w:p>
            <w:pPr>
              <w:pStyle w:val="8"/>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4月</w:t>
            </w:r>
          </w:p>
        </w:tc>
        <w:tc>
          <w:tcPr>
            <w:tcW w:w="4907"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仿宋_GB2312" w:cs="Times New Roman"/>
                <w:sz w:val="24"/>
                <w:szCs w:val="24"/>
                <w:lang w:eastAsia="zh-CN"/>
              </w:rPr>
            </w:pPr>
          </w:p>
          <w:p>
            <w:pPr>
              <w:pStyle w:val="8"/>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《中华人民共和国行政处罚法》</w:t>
            </w:r>
          </w:p>
        </w:tc>
        <w:tc>
          <w:tcPr>
            <w:tcW w:w="4020"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法规</w:t>
            </w:r>
            <w:r>
              <w:rPr>
                <w:rFonts w:hint="default" w:ascii="Times New Roman" w:hAnsi="Times New Roman" w:eastAsia="仿宋_GB2312" w:cs="Times New Roman"/>
                <w:sz w:val="24"/>
                <w:szCs w:val="24"/>
                <w:lang w:val="en-US" w:eastAsia="zh-CN"/>
              </w:rPr>
              <w:t>股</w:t>
            </w:r>
            <w:r>
              <w:rPr>
                <w:rFonts w:hint="default" w:ascii="Times New Roman" w:hAnsi="Times New Roman" w:eastAsia="仿宋_GB2312" w:cs="Times New Roman"/>
                <w:sz w:val="24"/>
                <w:szCs w:val="24"/>
                <w:lang w:eastAsia="zh-CN"/>
              </w:rPr>
              <w:t>、农业综合行政执法队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2" w:hRule="atLeast"/>
        </w:trPr>
        <w:tc>
          <w:tcPr>
            <w:tcW w:w="850"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仿宋_GB2312" w:cs="Times New Roman"/>
                <w:sz w:val="24"/>
                <w:szCs w:val="24"/>
                <w:lang w:eastAsia="zh-CN"/>
              </w:rPr>
            </w:pPr>
          </w:p>
          <w:p>
            <w:pPr>
              <w:pStyle w:val="8"/>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5月</w:t>
            </w:r>
          </w:p>
        </w:tc>
        <w:tc>
          <w:tcPr>
            <w:tcW w:w="4907"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《农村土地经营权流转管理办法》</w:t>
            </w:r>
          </w:p>
        </w:tc>
        <w:tc>
          <w:tcPr>
            <w:tcW w:w="4020"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eastAsia="zh-CN"/>
              </w:rPr>
              <w:t>局党委理论中心组，</w:t>
            </w:r>
            <w:r>
              <w:rPr>
                <w:rFonts w:hint="default" w:ascii="Times New Roman" w:hAnsi="Times New Roman" w:eastAsia="仿宋_GB2312" w:cs="Times New Roman"/>
                <w:sz w:val="24"/>
                <w:szCs w:val="24"/>
                <w:lang w:val="en-US" w:eastAsia="zh-CN"/>
              </w:rPr>
              <w:t>乡村产业发展股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850"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仿宋_GB2312" w:cs="Times New Roman"/>
                <w:sz w:val="24"/>
                <w:szCs w:val="24"/>
                <w:lang w:eastAsia="zh-CN"/>
              </w:rPr>
            </w:pPr>
          </w:p>
          <w:p>
            <w:pPr>
              <w:pStyle w:val="8"/>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6月</w:t>
            </w:r>
          </w:p>
        </w:tc>
        <w:tc>
          <w:tcPr>
            <w:tcW w:w="4907"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《兽药管理条例》</w:t>
            </w:r>
          </w:p>
        </w:tc>
        <w:tc>
          <w:tcPr>
            <w:tcW w:w="4020"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法规</w:t>
            </w:r>
            <w:r>
              <w:rPr>
                <w:rFonts w:hint="default" w:ascii="Times New Roman" w:hAnsi="Times New Roman" w:eastAsia="仿宋_GB2312" w:cs="Times New Roman"/>
                <w:sz w:val="24"/>
                <w:szCs w:val="24"/>
                <w:lang w:val="en-US" w:eastAsia="zh-CN"/>
              </w:rPr>
              <w:t>股</w:t>
            </w:r>
            <w:r>
              <w:rPr>
                <w:rFonts w:hint="default" w:ascii="Times New Roman" w:hAnsi="Times New Roman" w:eastAsia="仿宋_GB2312" w:cs="Times New Roman"/>
                <w:sz w:val="24"/>
                <w:szCs w:val="24"/>
                <w:lang w:eastAsia="zh-CN"/>
              </w:rPr>
              <w:t>、农业综合行政执法队、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850"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仿宋_GB2312" w:cs="Times New Roman"/>
                <w:sz w:val="24"/>
                <w:szCs w:val="24"/>
                <w:lang w:eastAsia="zh-CN"/>
              </w:rPr>
            </w:pPr>
          </w:p>
          <w:p>
            <w:pPr>
              <w:pStyle w:val="8"/>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eastAsia="zh-CN"/>
              </w:rPr>
              <w:t>7月</w:t>
            </w:r>
          </w:p>
        </w:tc>
        <w:tc>
          <w:tcPr>
            <w:tcW w:w="4907"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仿宋_GB2312" w:cs="Times New Roman"/>
                <w:sz w:val="24"/>
                <w:szCs w:val="24"/>
                <w:lang w:val="en-US" w:eastAsia="zh-CN"/>
              </w:rPr>
            </w:pPr>
          </w:p>
          <w:p>
            <w:pPr>
              <w:pStyle w:val="8"/>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《中华人民共和国乡村振兴促进法》</w:t>
            </w:r>
          </w:p>
        </w:tc>
        <w:tc>
          <w:tcPr>
            <w:tcW w:w="4020"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局</w:t>
            </w:r>
            <w:r>
              <w:rPr>
                <w:rFonts w:hint="default" w:ascii="Times New Roman" w:hAnsi="Times New Roman" w:eastAsia="仿宋_GB2312" w:cs="Times New Roman"/>
                <w:sz w:val="24"/>
                <w:szCs w:val="24"/>
                <w:lang w:eastAsia="zh-CN"/>
              </w:rPr>
              <w:t>全体人员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850"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仿宋_GB2312" w:cs="Times New Roman"/>
                <w:sz w:val="24"/>
                <w:szCs w:val="24"/>
                <w:lang w:eastAsia="zh-CN"/>
              </w:rPr>
            </w:pPr>
          </w:p>
          <w:p>
            <w:pPr>
              <w:pStyle w:val="8"/>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val="en-US" w:eastAsia="zh-CN"/>
              </w:rPr>
              <w:t>8</w:t>
            </w:r>
            <w:r>
              <w:rPr>
                <w:rFonts w:hint="default" w:ascii="Times New Roman" w:hAnsi="Times New Roman" w:eastAsia="仿宋_GB2312" w:cs="Times New Roman"/>
                <w:sz w:val="24"/>
                <w:szCs w:val="24"/>
                <w:lang w:eastAsia="zh-CN"/>
              </w:rPr>
              <w:t>月</w:t>
            </w:r>
          </w:p>
        </w:tc>
        <w:tc>
          <w:tcPr>
            <w:tcW w:w="4907"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《重大行政决策程序暂行条例》</w:t>
            </w:r>
          </w:p>
        </w:tc>
        <w:tc>
          <w:tcPr>
            <w:tcW w:w="4020"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val="en-US" w:eastAsia="zh-CN"/>
              </w:rPr>
              <w:t>法规股、</w:t>
            </w:r>
            <w:r>
              <w:rPr>
                <w:rFonts w:hint="default" w:ascii="Times New Roman" w:hAnsi="Times New Roman" w:eastAsia="仿宋_GB2312" w:cs="Times New Roman"/>
                <w:sz w:val="24"/>
                <w:szCs w:val="24"/>
                <w:lang w:eastAsia="zh-CN"/>
              </w:rPr>
              <w:t>农业综合行政执法队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1" w:hRule="atLeast"/>
        </w:trPr>
        <w:tc>
          <w:tcPr>
            <w:tcW w:w="850"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仿宋_GB2312" w:cs="Times New Roman"/>
                <w:sz w:val="24"/>
                <w:szCs w:val="24"/>
                <w:lang w:eastAsia="zh-CN"/>
              </w:rPr>
            </w:pPr>
          </w:p>
          <w:p>
            <w:pPr>
              <w:pStyle w:val="8"/>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val="en-US" w:eastAsia="zh-CN"/>
              </w:rPr>
              <w:t>9</w:t>
            </w:r>
            <w:r>
              <w:rPr>
                <w:rFonts w:hint="default" w:ascii="Times New Roman" w:hAnsi="Times New Roman" w:eastAsia="仿宋_GB2312" w:cs="Times New Roman"/>
                <w:sz w:val="24"/>
                <w:szCs w:val="24"/>
                <w:lang w:eastAsia="zh-CN"/>
              </w:rPr>
              <w:t>月</w:t>
            </w:r>
          </w:p>
        </w:tc>
        <w:tc>
          <w:tcPr>
            <w:tcW w:w="4907"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《农用地土壤环境管理办法（试行）》</w:t>
            </w:r>
          </w:p>
        </w:tc>
        <w:tc>
          <w:tcPr>
            <w:tcW w:w="4020"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农技推广中心、耕地质量与肥料</w:t>
            </w:r>
            <w:r>
              <w:rPr>
                <w:rFonts w:hint="default" w:ascii="Times New Roman" w:hAnsi="Times New Roman" w:eastAsia="仿宋_GB2312" w:cs="Times New Roman"/>
                <w:sz w:val="24"/>
                <w:szCs w:val="24"/>
                <w:lang w:val="en-US" w:eastAsia="zh-CN"/>
              </w:rPr>
              <w:t>工作站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1" w:hRule="atLeast"/>
        </w:trPr>
        <w:tc>
          <w:tcPr>
            <w:tcW w:w="850"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仿宋_GB2312" w:cs="Times New Roman"/>
                <w:sz w:val="24"/>
                <w:szCs w:val="24"/>
                <w:lang w:eastAsia="zh-CN"/>
              </w:rPr>
            </w:pPr>
          </w:p>
          <w:p>
            <w:pPr>
              <w:pStyle w:val="8"/>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val="en-US" w:eastAsia="zh-CN"/>
              </w:rPr>
              <w:t>10</w:t>
            </w:r>
            <w:r>
              <w:rPr>
                <w:rFonts w:hint="default" w:ascii="Times New Roman" w:hAnsi="Times New Roman" w:eastAsia="仿宋_GB2312" w:cs="Times New Roman"/>
                <w:sz w:val="24"/>
                <w:szCs w:val="24"/>
                <w:lang w:eastAsia="zh-CN"/>
              </w:rPr>
              <w:t>月</w:t>
            </w:r>
          </w:p>
        </w:tc>
        <w:tc>
          <w:tcPr>
            <w:tcW w:w="4907"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《中华人民共和国土地管理法》</w:t>
            </w:r>
          </w:p>
        </w:tc>
        <w:tc>
          <w:tcPr>
            <w:tcW w:w="4020"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仿宋_GB2312" w:cs="Times New Roman"/>
                <w:sz w:val="24"/>
                <w:szCs w:val="24"/>
                <w:lang w:eastAsia="zh-CN"/>
              </w:rPr>
            </w:pPr>
          </w:p>
          <w:p>
            <w:pPr>
              <w:pStyle w:val="8"/>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val="en-US" w:eastAsia="zh-CN"/>
              </w:rPr>
              <w:t>法规股</w:t>
            </w:r>
            <w:r>
              <w:rPr>
                <w:rFonts w:hint="default" w:ascii="Times New Roman" w:hAnsi="Times New Roman" w:eastAsia="仿宋_GB2312" w:cs="Times New Roman"/>
                <w:sz w:val="24"/>
                <w:szCs w:val="24"/>
                <w:lang w:eastAsia="zh-CN"/>
              </w:rPr>
              <w:t>、执法队、</w:t>
            </w:r>
            <w:r>
              <w:rPr>
                <w:rFonts w:hint="default" w:ascii="Times New Roman" w:hAnsi="Times New Roman" w:eastAsia="仿宋_GB2312" w:cs="Times New Roman"/>
                <w:sz w:val="24"/>
                <w:szCs w:val="24"/>
                <w:lang w:val="en-US" w:eastAsia="zh-CN"/>
              </w:rPr>
              <w:t>乡村产业发展股</w:t>
            </w:r>
            <w:r>
              <w:rPr>
                <w:rFonts w:hint="default" w:ascii="Times New Roman" w:hAnsi="Times New Roman" w:eastAsia="仿宋_GB2312" w:cs="Times New Roman"/>
                <w:sz w:val="24"/>
                <w:szCs w:val="24"/>
                <w:lang w:eastAsia="zh-CN"/>
              </w:rPr>
              <w:t>、</w:t>
            </w:r>
          </w:p>
          <w:p>
            <w:pPr>
              <w:pStyle w:val="8"/>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eastAsia="zh-CN"/>
              </w:rPr>
              <w:t>耕地质量与肥料</w:t>
            </w:r>
            <w:r>
              <w:rPr>
                <w:rFonts w:hint="default" w:ascii="Times New Roman" w:hAnsi="Times New Roman" w:eastAsia="仿宋_GB2312" w:cs="Times New Roman"/>
                <w:sz w:val="24"/>
                <w:szCs w:val="24"/>
                <w:lang w:val="en-US" w:eastAsia="zh-CN"/>
              </w:rPr>
              <w:t>工作站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850"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仿宋_GB2312" w:cs="Times New Roman"/>
                <w:sz w:val="24"/>
                <w:szCs w:val="24"/>
                <w:lang w:eastAsia="zh-CN"/>
              </w:rPr>
            </w:pPr>
          </w:p>
          <w:p>
            <w:pPr>
              <w:pStyle w:val="8"/>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11月</w:t>
            </w:r>
          </w:p>
        </w:tc>
        <w:tc>
          <w:tcPr>
            <w:tcW w:w="4907"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仿宋_GB2312" w:cs="Times New Roman"/>
                <w:sz w:val="24"/>
                <w:szCs w:val="24"/>
                <w:lang w:val="en-US" w:eastAsia="zh-CN"/>
              </w:rPr>
            </w:pPr>
          </w:p>
          <w:p>
            <w:pPr>
              <w:pStyle w:val="8"/>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《非法捕捞案件涉案物品认（鉴）定和水生生物资源损害评估及修复办法（试行）》</w:t>
            </w:r>
          </w:p>
        </w:tc>
        <w:tc>
          <w:tcPr>
            <w:tcW w:w="4020"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农业综合行政执法队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2" w:hRule="atLeast"/>
        </w:trPr>
        <w:tc>
          <w:tcPr>
            <w:tcW w:w="850"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仿宋_GB2312" w:cs="Times New Roman"/>
                <w:sz w:val="24"/>
                <w:szCs w:val="24"/>
                <w:lang w:eastAsia="zh-CN"/>
              </w:rPr>
            </w:pPr>
          </w:p>
          <w:p>
            <w:pPr>
              <w:pStyle w:val="8"/>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12月</w:t>
            </w:r>
          </w:p>
        </w:tc>
        <w:tc>
          <w:tcPr>
            <w:tcW w:w="4907"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lang w:val="en-US" w:eastAsia="zh-CN"/>
              </w:rPr>
              <w:t>民法典</w:t>
            </w:r>
            <w:r>
              <w:rPr>
                <w:rFonts w:hint="default" w:ascii="Times New Roman" w:hAnsi="Times New Roman" w:eastAsia="仿宋_GB2312" w:cs="Times New Roman"/>
                <w:sz w:val="24"/>
                <w:szCs w:val="24"/>
                <w:lang w:eastAsia="zh-CN"/>
              </w:rPr>
              <w:t>》</w:t>
            </w:r>
          </w:p>
        </w:tc>
        <w:tc>
          <w:tcPr>
            <w:tcW w:w="4020"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局全体人员</w:t>
            </w:r>
          </w:p>
        </w:tc>
      </w:tr>
    </w:tbl>
    <w:p>
      <w:pPr>
        <w:sectPr>
          <w:pgSz w:w="11906" w:h="16838"/>
          <w:pgMar w:top="2098" w:right="1531" w:bottom="1701" w:left="1531"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kern w:val="2"/>
          <w:sz w:val="32"/>
          <w:szCs w:val="32"/>
          <w:lang w:val="en-US" w:eastAsia="zh-CN" w:bidi="zh-CN"/>
        </w:rPr>
      </w:pPr>
      <w:r>
        <w:rPr>
          <w:rFonts w:hint="default" w:ascii="Times New Roman" w:hAnsi="Times New Roman" w:eastAsia="黑体" w:cs="Times New Roman"/>
          <w:kern w:val="2"/>
          <w:sz w:val="32"/>
          <w:szCs w:val="32"/>
          <w:lang w:val="en-US" w:eastAsia="zh-CN" w:bidi="zh-CN"/>
        </w:rPr>
        <w:t>附件2</w:t>
      </w:r>
    </w:p>
    <w:p>
      <w:pPr>
        <w:keepNext w:val="0"/>
        <w:keepLines w:val="0"/>
        <w:pageBreakBefore w:val="0"/>
        <w:widowControl w:val="0"/>
        <w:kinsoku/>
        <w:wordWrap/>
        <w:overflowPunct/>
        <w:topLinePunct w:val="0"/>
        <w:autoSpaceDE/>
        <w:autoSpaceDN/>
        <w:bidi w:val="0"/>
        <w:adjustRightInd/>
        <w:snapToGrid/>
        <w:spacing w:before="120" w:after="120"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醴陵市农业农村局普法责任清单</w:t>
      </w:r>
    </w:p>
    <w:tbl>
      <w:tblPr>
        <w:tblStyle w:val="6"/>
        <w:tblW w:w="147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7"/>
        <w:gridCol w:w="1173"/>
        <w:gridCol w:w="3787"/>
        <w:gridCol w:w="1565"/>
        <w:gridCol w:w="2577"/>
        <w:gridCol w:w="3656"/>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807" w:type="dxa"/>
            <w:vAlign w:val="center"/>
          </w:tcPr>
          <w:p>
            <w:pPr>
              <w:bidi w:val="0"/>
              <w:jc w:val="center"/>
              <w:rPr>
                <w:rFonts w:hint="eastAsia" w:asciiTheme="majorEastAsia" w:hAnsiTheme="majorEastAsia" w:eastAsiaTheme="majorEastAsia" w:cstheme="majorEastAsia"/>
                <w:b/>
                <w:bCs/>
                <w:kern w:val="2"/>
                <w:sz w:val="21"/>
                <w:szCs w:val="21"/>
                <w:lang w:val="en-US" w:eastAsia="zh-CN" w:bidi="ar-SA"/>
              </w:rPr>
            </w:pPr>
            <w:r>
              <w:rPr>
                <w:rFonts w:hint="eastAsia" w:asciiTheme="majorEastAsia" w:hAnsiTheme="majorEastAsia" w:eastAsiaTheme="majorEastAsia" w:cstheme="majorEastAsia"/>
                <w:b/>
                <w:bCs/>
                <w:sz w:val="21"/>
                <w:szCs w:val="21"/>
              </w:rPr>
              <w:t>序号</w:t>
            </w:r>
          </w:p>
        </w:tc>
        <w:tc>
          <w:tcPr>
            <w:tcW w:w="1173" w:type="dxa"/>
            <w:vAlign w:val="center"/>
          </w:tcPr>
          <w:p>
            <w:pPr>
              <w:bidi w:val="0"/>
              <w:jc w:val="center"/>
              <w:rPr>
                <w:rFonts w:hint="eastAsia" w:asciiTheme="majorEastAsia" w:hAnsiTheme="majorEastAsia" w:eastAsiaTheme="majorEastAsia" w:cstheme="majorEastAsia"/>
                <w:b/>
                <w:bCs/>
                <w:kern w:val="2"/>
                <w:sz w:val="21"/>
                <w:szCs w:val="21"/>
                <w:lang w:val="en-US" w:eastAsia="zh-CN" w:bidi="ar-SA"/>
              </w:rPr>
            </w:pPr>
            <w:r>
              <w:rPr>
                <w:rFonts w:hint="eastAsia" w:asciiTheme="majorEastAsia" w:hAnsiTheme="majorEastAsia" w:eastAsiaTheme="majorEastAsia" w:cstheme="majorEastAsia"/>
                <w:b/>
                <w:bCs/>
                <w:sz w:val="21"/>
                <w:szCs w:val="21"/>
              </w:rPr>
              <w:t>单位</w:t>
            </w:r>
          </w:p>
        </w:tc>
        <w:tc>
          <w:tcPr>
            <w:tcW w:w="3787" w:type="dxa"/>
            <w:vAlign w:val="center"/>
          </w:tcPr>
          <w:p>
            <w:pPr>
              <w:bidi w:val="0"/>
              <w:jc w:val="center"/>
              <w:rPr>
                <w:rFonts w:hint="eastAsia" w:asciiTheme="majorEastAsia" w:hAnsiTheme="majorEastAsia" w:eastAsiaTheme="majorEastAsia" w:cstheme="majorEastAsia"/>
                <w:b/>
                <w:bCs/>
                <w:kern w:val="2"/>
                <w:sz w:val="21"/>
                <w:szCs w:val="21"/>
                <w:lang w:val="en-US" w:eastAsia="zh-CN" w:bidi="ar-SA"/>
              </w:rPr>
            </w:pPr>
            <w:r>
              <w:rPr>
                <w:rFonts w:hint="eastAsia" w:asciiTheme="majorEastAsia" w:hAnsiTheme="majorEastAsia" w:eastAsiaTheme="majorEastAsia" w:cstheme="majorEastAsia"/>
                <w:b/>
                <w:bCs/>
                <w:sz w:val="21"/>
                <w:szCs w:val="21"/>
              </w:rPr>
              <w:t>普法内容</w:t>
            </w:r>
          </w:p>
        </w:tc>
        <w:tc>
          <w:tcPr>
            <w:tcW w:w="1565" w:type="dxa"/>
            <w:vAlign w:val="center"/>
          </w:tcPr>
          <w:p>
            <w:pPr>
              <w:bidi w:val="0"/>
              <w:jc w:val="center"/>
              <w:rPr>
                <w:rFonts w:hint="eastAsia" w:asciiTheme="majorEastAsia" w:hAnsiTheme="majorEastAsia" w:eastAsiaTheme="majorEastAsia" w:cstheme="majorEastAsia"/>
                <w:b/>
                <w:bCs/>
                <w:kern w:val="2"/>
                <w:sz w:val="21"/>
                <w:szCs w:val="21"/>
                <w:lang w:val="en-US" w:eastAsia="zh-CN" w:bidi="ar-SA"/>
              </w:rPr>
            </w:pPr>
            <w:r>
              <w:rPr>
                <w:rFonts w:hint="eastAsia" w:asciiTheme="majorEastAsia" w:hAnsiTheme="majorEastAsia" w:eastAsiaTheme="majorEastAsia" w:cstheme="majorEastAsia"/>
                <w:b/>
                <w:bCs/>
                <w:sz w:val="21"/>
                <w:szCs w:val="21"/>
              </w:rPr>
              <w:t>普法对象</w:t>
            </w:r>
          </w:p>
        </w:tc>
        <w:tc>
          <w:tcPr>
            <w:tcW w:w="2577" w:type="dxa"/>
            <w:vAlign w:val="center"/>
          </w:tcPr>
          <w:p>
            <w:pPr>
              <w:bidi w:val="0"/>
              <w:jc w:val="center"/>
              <w:rPr>
                <w:rFonts w:hint="eastAsia" w:asciiTheme="majorEastAsia" w:hAnsiTheme="majorEastAsia" w:eastAsiaTheme="majorEastAsia" w:cstheme="majorEastAsia"/>
                <w:b/>
                <w:bCs/>
                <w:kern w:val="2"/>
                <w:sz w:val="21"/>
                <w:szCs w:val="21"/>
                <w:lang w:val="en-US" w:eastAsia="zh-CN" w:bidi="ar-SA"/>
              </w:rPr>
            </w:pPr>
            <w:r>
              <w:rPr>
                <w:rFonts w:hint="eastAsia" w:asciiTheme="majorEastAsia" w:hAnsiTheme="majorEastAsia" w:eastAsiaTheme="majorEastAsia" w:cstheme="majorEastAsia"/>
                <w:b/>
                <w:bCs/>
                <w:sz w:val="21"/>
                <w:szCs w:val="21"/>
              </w:rPr>
              <w:t>普法目标</w:t>
            </w:r>
          </w:p>
        </w:tc>
        <w:tc>
          <w:tcPr>
            <w:tcW w:w="3656" w:type="dxa"/>
            <w:vAlign w:val="center"/>
          </w:tcPr>
          <w:p>
            <w:pPr>
              <w:bidi w:val="0"/>
              <w:jc w:val="center"/>
              <w:rPr>
                <w:rFonts w:hint="eastAsia" w:asciiTheme="majorEastAsia" w:hAnsiTheme="majorEastAsia" w:eastAsiaTheme="majorEastAsia" w:cstheme="majorEastAsia"/>
                <w:b/>
                <w:bCs/>
                <w:kern w:val="2"/>
                <w:sz w:val="21"/>
                <w:szCs w:val="21"/>
                <w:lang w:val="en-US" w:eastAsia="zh-CN" w:bidi="ar-SA"/>
              </w:rPr>
            </w:pPr>
            <w:r>
              <w:rPr>
                <w:rFonts w:hint="eastAsia" w:asciiTheme="majorEastAsia" w:hAnsiTheme="majorEastAsia" w:eastAsiaTheme="majorEastAsia" w:cstheme="majorEastAsia"/>
                <w:b/>
                <w:bCs/>
                <w:sz w:val="21"/>
                <w:szCs w:val="21"/>
              </w:rPr>
              <w:t>具体举措</w:t>
            </w:r>
          </w:p>
        </w:tc>
        <w:tc>
          <w:tcPr>
            <w:tcW w:w="1200" w:type="dxa"/>
            <w:vAlign w:val="center"/>
          </w:tcPr>
          <w:p>
            <w:pPr>
              <w:bidi w:val="0"/>
              <w:ind w:right="-1323" w:rightChars="-630"/>
              <w:jc w:val="both"/>
              <w:rPr>
                <w:rFonts w:hint="eastAsia" w:asciiTheme="majorEastAsia" w:hAnsiTheme="majorEastAsia" w:eastAsiaTheme="majorEastAsia" w:cstheme="majorEastAsia"/>
                <w:b/>
                <w:bCs/>
                <w:kern w:val="2"/>
                <w:sz w:val="21"/>
                <w:szCs w:val="21"/>
                <w:lang w:val="en-US" w:eastAsia="zh-CN" w:bidi="ar-SA"/>
              </w:rPr>
            </w:pPr>
            <w:r>
              <w:rPr>
                <w:rFonts w:hint="eastAsia" w:asciiTheme="majorEastAsia" w:hAnsiTheme="majorEastAsia" w:eastAsiaTheme="majorEastAsia" w:cstheme="majorEastAsia"/>
                <w:b/>
                <w:bCs/>
                <w:sz w:val="21"/>
                <w:szCs w:val="21"/>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bidi w:val="0"/>
              <w:jc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rPr>
              <w:t>1</w:t>
            </w:r>
          </w:p>
        </w:tc>
        <w:tc>
          <w:tcPr>
            <w:tcW w:w="1173" w:type="dxa"/>
            <w:vAlign w:val="center"/>
          </w:tcPr>
          <w:p>
            <w:pPr>
              <w:bidi w:val="0"/>
              <w:jc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eastAsia="zh-CN"/>
              </w:rPr>
              <w:t>醴陵市</w:t>
            </w:r>
            <w:r>
              <w:rPr>
                <w:rFonts w:hint="eastAsia" w:asciiTheme="majorEastAsia" w:hAnsiTheme="majorEastAsia" w:eastAsiaTheme="majorEastAsia" w:cstheme="majorEastAsia"/>
                <w:sz w:val="21"/>
                <w:szCs w:val="21"/>
              </w:rPr>
              <w:t>农业农村局</w:t>
            </w:r>
          </w:p>
        </w:tc>
        <w:tc>
          <w:tcPr>
            <w:tcW w:w="3787" w:type="dxa"/>
            <w:vAlign w:val="center"/>
          </w:tcPr>
          <w:p>
            <w:pPr>
              <w:bidi w:val="0"/>
              <w:jc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rPr>
              <w:t>学习宣传习近平新时代中国特色社会主义思想和党的十九大精神、习近平总书记关于全面依法治国的重要论述、党章党纪党规、社会主义核心价值观等</w:t>
            </w:r>
          </w:p>
        </w:tc>
        <w:tc>
          <w:tcPr>
            <w:tcW w:w="1565" w:type="dxa"/>
            <w:vAlign w:val="center"/>
          </w:tcPr>
          <w:p>
            <w:pPr>
              <w:bidi w:val="0"/>
              <w:jc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rPr>
              <w:t>局全体人员</w:t>
            </w:r>
          </w:p>
        </w:tc>
        <w:tc>
          <w:tcPr>
            <w:tcW w:w="2577" w:type="dxa"/>
            <w:vAlign w:val="center"/>
          </w:tcPr>
          <w:p>
            <w:pPr>
              <w:bidi w:val="0"/>
              <w:jc w:val="left"/>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rPr>
              <w:t>掌握和理解上述理论精神实质，增强领导干部运用法治思维和法治方式开展工作的能力。</w:t>
            </w:r>
          </w:p>
        </w:tc>
        <w:tc>
          <w:tcPr>
            <w:tcW w:w="3656" w:type="dxa"/>
            <w:vAlign w:val="center"/>
          </w:tcPr>
          <w:p>
            <w:pPr>
              <w:bidi w:val="0"/>
              <w:jc w:val="left"/>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rPr>
              <w:t>将普法内容纳入局党组理论学习中心组以及局系统各基层党组织年度学习计划</w:t>
            </w:r>
            <w:r>
              <w:rPr>
                <w:rFonts w:hint="eastAsia" w:asciiTheme="majorEastAsia" w:hAnsiTheme="majorEastAsia" w:eastAsiaTheme="majorEastAsia" w:cstheme="majorEastAsia"/>
                <w:sz w:val="21"/>
                <w:szCs w:val="21"/>
                <w:lang w:eastAsia="zh-CN"/>
              </w:rPr>
              <w:t>。</w:t>
            </w:r>
          </w:p>
        </w:tc>
        <w:tc>
          <w:tcPr>
            <w:tcW w:w="1200" w:type="dxa"/>
            <w:vAlign w:val="center"/>
          </w:tcPr>
          <w:p>
            <w:pPr>
              <w:bidi w:val="0"/>
              <w:jc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bidi w:val="0"/>
              <w:jc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2</w:t>
            </w:r>
          </w:p>
        </w:tc>
        <w:tc>
          <w:tcPr>
            <w:tcW w:w="1173" w:type="dxa"/>
            <w:vAlign w:val="center"/>
          </w:tcPr>
          <w:p>
            <w:pPr>
              <w:bidi w:val="0"/>
              <w:jc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eastAsia="zh-CN"/>
              </w:rPr>
              <w:t>醴陵市</w:t>
            </w:r>
            <w:r>
              <w:rPr>
                <w:rFonts w:hint="eastAsia" w:asciiTheme="majorEastAsia" w:hAnsiTheme="majorEastAsia" w:eastAsiaTheme="majorEastAsia" w:cstheme="majorEastAsia"/>
                <w:sz w:val="21"/>
                <w:szCs w:val="21"/>
              </w:rPr>
              <w:t>农业农村局</w:t>
            </w:r>
          </w:p>
        </w:tc>
        <w:tc>
          <w:tcPr>
            <w:tcW w:w="3787" w:type="dxa"/>
            <w:vAlign w:val="center"/>
          </w:tcPr>
          <w:p>
            <w:pPr>
              <w:bidi w:val="0"/>
              <w:jc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学习宣传《民法典》、《中华人民共和国公职人员政务处分法》、《中华人民共和国档案法》等有关内容</w:t>
            </w:r>
          </w:p>
        </w:tc>
        <w:tc>
          <w:tcPr>
            <w:tcW w:w="1565" w:type="dxa"/>
            <w:vAlign w:val="center"/>
          </w:tcPr>
          <w:p>
            <w:pPr>
              <w:bidi w:val="0"/>
              <w:jc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rPr>
              <w:t>局全体人员</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lang w:val="en-US" w:eastAsia="zh-CN"/>
              </w:rPr>
              <w:t>广大社会群众</w:t>
            </w:r>
          </w:p>
        </w:tc>
        <w:tc>
          <w:tcPr>
            <w:tcW w:w="2577" w:type="dxa"/>
            <w:vAlign w:val="center"/>
          </w:tcPr>
          <w:p>
            <w:pPr>
              <w:bidi w:val="0"/>
              <w:jc w:val="left"/>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rPr>
              <w:t>增强工作人员依法履职能力，提高社会公众对相关法律法规的知晓度。</w:t>
            </w:r>
          </w:p>
        </w:tc>
        <w:tc>
          <w:tcPr>
            <w:tcW w:w="3656" w:type="dxa"/>
            <w:vAlign w:val="center"/>
          </w:tcPr>
          <w:p>
            <w:pPr>
              <w:bidi w:val="0"/>
              <w:jc w:val="left"/>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val="en-US" w:eastAsia="zh-CN"/>
              </w:rPr>
              <w:t>1.</w:t>
            </w:r>
            <w:r>
              <w:rPr>
                <w:rFonts w:hint="eastAsia" w:asciiTheme="majorEastAsia" w:hAnsiTheme="majorEastAsia" w:eastAsiaTheme="majorEastAsia" w:cstheme="majorEastAsia"/>
                <w:sz w:val="21"/>
                <w:szCs w:val="21"/>
              </w:rPr>
              <w:t>组织</w:t>
            </w:r>
            <w:r>
              <w:rPr>
                <w:rFonts w:hint="eastAsia" w:asciiTheme="majorEastAsia" w:hAnsiTheme="majorEastAsia" w:eastAsiaTheme="majorEastAsia" w:cstheme="majorEastAsia"/>
                <w:sz w:val="21"/>
                <w:szCs w:val="21"/>
                <w:lang w:eastAsia="zh-CN"/>
              </w:rPr>
              <w:t>本单位</w:t>
            </w:r>
            <w:r>
              <w:rPr>
                <w:rFonts w:hint="eastAsia" w:asciiTheme="majorEastAsia" w:hAnsiTheme="majorEastAsia" w:eastAsiaTheme="majorEastAsia" w:cstheme="majorEastAsia"/>
                <w:sz w:val="21"/>
                <w:szCs w:val="21"/>
              </w:rPr>
              <w:t>干部</w:t>
            </w:r>
            <w:r>
              <w:rPr>
                <w:rFonts w:hint="eastAsia" w:asciiTheme="majorEastAsia" w:hAnsiTheme="majorEastAsia" w:eastAsiaTheme="majorEastAsia" w:cstheme="majorEastAsia"/>
                <w:sz w:val="21"/>
                <w:szCs w:val="21"/>
                <w:lang w:eastAsia="zh-CN"/>
              </w:rPr>
              <w:t>职工</w:t>
            </w:r>
            <w:r>
              <w:rPr>
                <w:rFonts w:hint="eastAsia" w:asciiTheme="majorEastAsia" w:hAnsiTheme="majorEastAsia" w:eastAsiaTheme="majorEastAsia" w:cstheme="majorEastAsia"/>
                <w:sz w:val="21"/>
                <w:szCs w:val="21"/>
              </w:rPr>
              <w:t>参加年度学法考试</w:t>
            </w:r>
            <w:r>
              <w:rPr>
                <w:rFonts w:hint="eastAsia" w:asciiTheme="majorEastAsia" w:hAnsiTheme="majorEastAsia" w:eastAsiaTheme="majorEastAsia" w:cstheme="majorEastAsia"/>
                <w:sz w:val="21"/>
                <w:szCs w:val="21"/>
                <w:lang w:eastAsia="zh-CN"/>
              </w:rPr>
              <w:t>；</w:t>
            </w:r>
          </w:p>
          <w:p>
            <w:pPr>
              <w:bidi w:val="0"/>
              <w:jc w:val="left"/>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2.</w:t>
            </w:r>
            <w:r>
              <w:rPr>
                <w:rFonts w:hint="eastAsia" w:asciiTheme="majorEastAsia" w:hAnsiTheme="majorEastAsia" w:eastAsiaTheme="majorEastAsia" w:cstheme="majorEastAsia"/>
                <w:sz w:val="21"/>
                <w:szCs w:val="21"/>
              </w:rPr>
              <w:t>将普法内容纳入局党组理论学习中心组以及局系统各基层党组织年度学习计划</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通过专题培训、现场宣贯活动开展上述法律法规的学习宣传。</w:t>
            </w:r>
          </w:p>
        </w:tc>
        <w:tc>
          <w:tcPr>
            <w:tcW w:w="1200" w:type="dxa"/>
            <w:vAlign w:val="center"/>
          </w:tcPr>
          <w:p>
            <w:pPr>
              <w:bidi w:val="0"/>
              <w:jc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法规股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bidi w:val="0"/>
              <w:jc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3</w:t>
            </w:r>
          </w:p>
        </w:tc>
        <w:tc>
          <w:tcPr>
            <w:tcW w:w="1173" w:type="dxa"/>
            <w:vAlign w:val="center"/>
          </w:tcPr>
          <w:p>
            <w:pPr>
              <w:bidi w:val="0"/>
              <w:jc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eastAsia="zh-CN"/>
              </w:rPr>
              <w:t>醴陵市</w:t>
            </w:r>
            <w:r>
              <w:rPr>
                <w:rFonts w:hint="eastAsia" w:asciiTheme="majorEastAsia" w:hAnsiTheme="majorEastAsia" w:eastAsiaTheme="majorEastAsia" w:cstheme="majorEastAsia"/>
                <w:sz w:val="21"/>
                <w:szCs w:val="21"/>
              </w:rPr>
              <w:t>农业农村局</w:t>
            </w:r>
          </w:p>
        </w:tc>
        <w:tc>
          <w:tcPr>
            <w:tcW w:w="3787" w:type="dxa"/>
            <w:vAlign w:val="center"/>
          </w:tcPr>
          <w:p>
            <w:pPr>
              <w:bidi w:val="0"/>
              <w:jc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学习宣传《乡村振兴促进法》、《民法典》等有关内容</w:t>
            </w:r>
          </w:p>
        </w:tc>
        <w:tc>
          <w:tcPr>
            <w:tcW w:w="1565" w:type="dxa"/>
            <w:vAlign w:val="center"/>
          </w:tcPr>
          <w:p>
            <w:pPr>
              <w:bidi w:val="0"/>
              <w:jc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rPr>
              <w:t>局全体人员</w:t>
            </w:r>
          </w:p>
        </w:tc>
        <w:tc>
          <w:tcPr>
            <w:tcW w:w="2577" w:type="dxa"/>
            <w:vAlign w:val="center"/>
          </w:tcPr>
          <w:p>
            <w:pPr>
              <w:bidi w:val="0"/>
              <w:jc w:val="left"/>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rPr>
              <w:t>掌握和理解上述理论精神实质，增强领导干部运用法治思维和法治方式开展工作的能力。</w:t>
            </w:r>
          </w:p>
        </w:tc>
        <w:tc>
          <w:tcPr>
            <w:tcW w:w="3656" w:type="dxa"/>
            <w:vAlign w:val="center"/>
          </w:tcPr>
          <w:p>
            <w:pPr>
              <w:bidi w:val="0"/>
              <w:jc w:val="left"/>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rPr>
              <w:t>将普法内容纳入局党组理论学习中心组以及局系统各基层党组织年度学习计划</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通过专题培训、现场宣贯活动开展上述法律法规的学习宣传</w:t>
            </w:r>
          </w:p>
        </w:tc>
        <w:tc>
          <w:tcPr>
            <w:tcW w:w="1200" w:type="dxa"/>
            <w:vAlign w:val="center"/>
          </w:tcPr>
          <w:p>
            <w:pPr>
              <w:bidi w:val="0"/>
              <w:jc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法规股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bidi w:val="0"/>
              <w:jc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4</w:t>
            </w:r>
          </w:p>
        </w:tc>
        <w:tc>
          <w:tcPr>
            <w:tcW w:w="1173" w:type="dxa"/>
            <w:vAlign w:val="center"/>
          </w:tcPr>
          <w:p>
            <w:pPr>
              <w:bidi w:val="0"/>
              <w:jc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eastAsia="zh-CN"/>
              </w:rPr>
              <w:t>醴陵市</w:t>
            </w:r>
            <w:r>
              <w:rPr>
                <w:rFonts w:hint="eastAsia" w:asciiTheme="majorEastAsia" w:hAnsiTheme="majorEastAsia" w:eastAsiaTheme="majorEastAsia" w:cstheme="majorEastAsia"/>
                <w:sz w:val="21"/>
                <w:szCs w:val="21"/>
              </w:rPr>
              <w:t>农业农村局</w:t>
            </w:r>
          </w:p>
        </w:tc>
        <w:tc>
          <w:tcPr>
            <w:tcW w:w="3787"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leftChars="0" w:right="0" w:rightChars="0" w:firstLine="0" w:firstLineChars="0"/>
              <w:jc w:val="center"/>
              <w:outlineLvl w:val="0"/>
              <w:rPr>
                <w:rFonts w:hint="eastAsia" w:asciiTheme="majorEastAsia" w:hAnsiTheme="majorEastAsia" w:eastAsiaTheme="majorEastAsia" w:cstheme="majorEastAsia"/>
                <w:b/>
                <w:kern w:val="44"/>
                <w:sz w:val="21"/>
                <w:szCs w:val="21"/>
                <w:lang w:val="en-US" w:eastAsia="zh-CN" w:bidi="ar"/>
              </w:rPr>
            </w:pPr>
            <w:r>
              <w:rPr>
                <w:rFonts w:hint="eastAsia" w:asciiTheme="majorEastAsia" w:hAnsiTheme="majorEastAsia" w:eastAsiaTheme="majorEastAsia" w:cstheme="majorEastAsia"/>
                <w:b w:val="0"/>
                <w:kern w:val="2"/>
                <w:sz w:val="21"/>
                <w:szCs w:val="21"/>
                <w:lang w:val="en-US" w:eastAsia="zh-CN" w:bidi="ar-SA"/>
              </w:rPr>
              <w:t>《中国共产党章程》、《中国共产党廉洁自律准则》、《中国共产党党徽党旗条例》等党内法规</w:t>
            </w:r>
          </w:p>
        </w:tc>
        <w:tc>
          <w:tcPr>
            <w:tcW w:w="1565" w:type="dxa"/>
            <w:vAlign w:val="center"/>
          </w:tcPr>
          <w:p>
            <w:pPr>
              <w:bidi w:val="0"/>
              <w:jc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rPr>
              <w:t>局</w:t>
            </w:r>
            <w:r>
              <w:rPr>
                <w:rFonts w:hint="eastAsia" w:asciiTheme="majorEastAsia" w:hAnsiTheme="majorEastAsia" w:eastAsiaTheme="majorEastAsia" w:cstheme="majorEastAsia"/>
                <w:sz w:val="21"/>
                <w:szCs w:val="21"/>
                <w:lang w:val="en-US" w:eastAsia="zh-CN"/>
              </w:rPr>
              <w:t>全体</w:t>
            </w:r>
            <w:r>
              <w:rPr>
                <w:rFonts w:hint="eastAsia" w:asciiTheme="majorEastAsia" w:hAnsiTheme="majorEastAsia" w:eastAsiaTheme="majorEastAsia" w:cstheme="majorEastAsia"/>
                <w:sz w:val="21"/>
                <w:szCs w:val="21"/>
              </w:rPr>
              <w:t>人员</w:t>
            </w:r>
          </w:p>
        </w:tc>
        <w:tc>
          <w:tcPr>
            <w:tcW w:w="2577" w:type="dxa"/>
            <w:vAlign w:val="center"/>
          </w:tcPr>
          <w:p>
            <w:pPr>
              <w:bidi w:val="0"/>
              <w:jc w:val="left"/>
              <w:rPr>
                <w:rFonts w:hint="eastAsia" w:asciiTheme="majorEastAsia" w:hAnsiTheme="majorEastAsia" w:eastAsiaTheme="majorEastAsia" w:cstheme="majorEastAsia"/>
                <w:color w:val="FF0000"/>
                <w:kern w:val="2"/>
                <w:sz w:val="21"/>
                <w:szCs w:val="21"/>
                <w:lang w:val="en-US" w:eastAsia="zh-CN" w:bidi="ar-SA"/>
              </w:rPr>
            </w:pPr>
            <w:r>
              <w:rPr>
                <w:rFonts w:hint="eastAsia" w:asciiTheme="majorEastAsia" w:hAnsiTheme="majorEastAsia" w:eastAsiaTheme="majorEastAsia" w:cstheme="majorEastAsia"/>
                <w:b w:val="0"/>
                <w:kern w:val="2"/>
                <w:sz w:val="21"/>
                <w:szCs w:val="21"/>
                <w:lang w:val="en-US" w:eastAsia="zh-CN" w:bidi="ar-SA"/>
              </w:rPr>
              <w:t>进一步深入学习贯彻党章党纪党规，提升全体党员干部党性修养，并以违纪违法警示案例为教材，进一步严肃政治纪律和政治规矩，筑牢拒腐防变的思想根基。</w:t>
            </w:r>
          </w:p>
        </w:tc>
        <w:tc>
          <w:tcPr>
            <w:tcW w:w="3656" w:type="dxa"/>
            <w:vAlign w:val="center"/>
          </w:tcPr>
          <w:p>
            <w:pPr>
              <w:bidi w:val="0"/>
              <w:jc w:val="left"/>
              <w:rPr>
                <w:rFonts w:hint="eastAsia" w:asciiTheme="majorEastAsia" w:hAnsiTheme="majorEastAsia" w:eastAsiaTheme="majorEastAsia" w:cstheme="majorEastAsia"/>
                <w:color w:val="FF0000"/>
                <w:kern w:val="2"/>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通过</w:t>
            </w:r>
            <w:r>
              <w:rPr>
                <w:rFonts w:hint="eastAsia" w:asciiTheme="majorEastAsia" w:hAnsiTheme="majorEastAsia" w:eastAsiaTheme="majorEastAsia" w:cstheme="majorEastAsia"/>
                <w:i w:val="0"/>
                <w:iCs w:val="0"/>
                <w:color w:val="000000"/>
                <w:kern w:val="0"/>
                <w:sz w:val="21"/>
                <w:szCs w:val="21"/>
                <w:u w:val="none"/>
                <w:lang w:val="en-US" w:eastAsia="zh-CN" w:bidi="ar"/>
              </w:rPr>
              <w:t>党组理论学习、三会一课、主题党日活动、党史学习教育形成常态化机制，并通过开展知识竞赛的形式检验学习成果。</w:t>
            </w:r>
          </w:p>
        </w:tc>
        <w:tc>
          <w:tcPr>
            <w:tcW w:w="1200" w:type="dxa"/>
            <w:vAlign w:val="center"/>
          </w:tcPr>
          <w:p>
            <w:pPr>
              <w:bidi w:val="0"/>
              <w:jc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党建股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bidi w:val="0"/>
              <w:jc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5</w:t>
            </w:r>
          </w:p>
        </w:tc>
        <w:tc>
          <w:tcPr>
            <w:tcW w:w="1173" w:type="dxa"/>
            <w:vAlign w:val="center"/>
          </w:tcPr>
          <w:p>
            <w:pPr>
              <w:bidi w:val="0"/>
              <w:jc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eastAsia="zh-CN"/>
              </w:rPr>
              <w:t>醴陵市</w:t>
            </w:r>
            <w:r>
              <w:rPr>
                <w:rFonts w:hint="eastAsia" w:asciiTheme="majorEastAsia" w:hAnsiTheme="majorEastAsia" w:eastAsiaTheme="majorEastAsia" w:cstheme="majorEastAsia"/>
                <w:sz w:val="21"/>
                <w:szCs w:val="21"/>
              </w:rPr>
              <w:t>农业农村局</w:t>
            </w:r>
          </w:p>
        </w:tc>
        <w:tc>
          <w:tcPr>
            <w:tcW w:w="3787" w:type="dxa"/>
            <w:vAlign w:val="center"/>
          </w:tcPr>
          <w:p>
            <w:pPr>
              <w:bidi w:val="0"/>
              <w:jc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rPr>
              <w:t>深入学习宣传宪法、国家安全法律、中国特色社会主义法律体系等有关内容</w:t>
            </w:r>
          </w:p>
        </w:tc>
        <w:tc>
          <w:tcPr>
            <w:tcW w:w="1565" w:type="dxa"/>
            <w:vAlign w:val="center"/>
          </w:tcPr>
          <w:p>
            <w:pPr>
              <w:bidi w:val="0"/>
              <w:jc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rPr>
              <w:t>局全体人员</w:t>
            </w:r>
          </w:p>
        </w:tc>
        <w:tc>
          <w:tcPr>
            <w:tcW w:w="2577" w:type="dxa"/>
            <w:vAlign w:val="center"/>
          </w:tcPr>
          <w:p>
            <w:pPr>
              <w:bidi w:val="0"/>
              <w:jc w:val="left"/>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rPr>
              <w:t>弘扬宪法精神，维护宪法尊严，增强宪法权威增强局系统工作人员依法履职能力。</w:t>
            </w:r>
          </w:p>
        </w:tc>
        <w:tc>
          <w:tcPr>
            <w:tcW w:w="3656" w:type="dxa"/>
            <w:vAlign w:val="center"/>
          </w:tcPr>
          <w:p>
            <w:pPr>
              <w:bidi w:val="0"/>
              <w:jc w:val="left"/>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rPr>
              <w:t>通过举办专题法律讲座、</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4·15</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国家安全日、</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12· 4</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国家宪法日等主题宣传活动开展普法宣传，落实年度述法制度等。</w:t>
            </w:r>
          </w:p>
        </w:tc>
        <w:tc>
          <w:tcPr>
            <w:tcW w:w="1200" w:type="dxa"/>
            <w:vAlign w:val="center"/>
          </w:tcPr>
          <w:p>
            <w:pPr>
              <w:bidi w:val="0"/>
              <w:jc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法规股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bidi w:val="0"/>
              <w:jc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6</w:t>
            </w:r>
          </w:p>
        </w:tc>
        <w:tc>
          <w:tcPr>
            <w:tcW w:w="1173" w:type="dxa"/>
            <w:vAlign w:val="center"/>
          </w:tcPr>
          <w:p>
            <w:pPr>
              <w:bidi w:val="0"/>
              <w:jc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eastAsia="zh-CN"/>
              </w:rPr>
              <w:t>醴陵市</w:t>
            </w:r>
            <w:r>
              <w:rPr>
                <w:rFonts w:hint="eastAsia" w:asciiTheme="majorEastAsia" w:hAnsiTheme="majorEastAsia" w:eastAsiaTheme="majorEastAsia" w:cstheme="majorEastAsia"/>
                <w:sz w:val="21"/>
                <w:szCs w:val="21"/>
              </w:rPr>
              <w:t>农业农村局</w:t>
            </w:r>
          </w:p>
        </w:tc>
        <w:tc>
          <w:tcPr>
            <w:tcW w:w="3787" w:type="dxa"/>
            <w:vAlign w:val="center"/>
          </w:tcPr>
          <w:p>
            <w:pPr>
              <w:bidi w:val="0"/>
              <w:jc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rPr>
              <w:t>学习宣传《中华人民共和国农业法》、《农业行政处罚程序规定》等法律法规</w:t>
            </w:r>
          </w:p>
        </w:tc>
        <w:tc>
          <w:tcPr>
            <w:tcW w:w="1565" w:type="dxa"/>
            <w:vAlign w:val="center"/>
          </w:tcPr>
          <w:p>
            <w:pPr>
              <w:bidi w:val="0"/>
              <w:jc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rPr>
              <w:t>局</w:t>
            </w:r>
            <w:r>
              <w:rPr>
                <w:rFonts w:hint="eastAsia" w:asciiTheme="majorEastAsia" w:hAnsiTheme="majorEastAsia" w:eastAsiaTheme="majorEastAsia" w:cstheme="majorEastAsia"/>
                <w:sz w:val="21"/>
                <w:szCs w:val="21"/>
                <w:lang w:eastAsia="zh-CN"/>
              </w:rPr>
              <w:t>相关</w:t>
            </w:r>
            <w:r>
              <w:rPr>
                <w:rFonts w:hint="eastAsia" w:asciiTheme="majorEastAsia" w:hAnsiTheme="majorEastAsia" w:eastAsiaTheme="majorEastAsia" w:cstheme="majorEastAsia"/>
                <w:sz w:val="21"/>
                <w:szCs w:val="21"/>
              </w:rPr>
              <w:t>工作人员、广大农民群众</w:t>
            </w:r>
          </w:p>
        </w:tc>
        <w:tc>
          <w:tcPr>
            <w:tcW w:w="2577" w:type="dxa"/>
            <w:vAlign w:val="center"/>
          </w:tcPr>
          <w:p>
            <w:pPr>
              <w:bidi w:val="0"/>
              <w:jc w:val="left"/>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eastAsia="zh-CN"/>
              </w:rPr>
              <w:t>提升全局工作人员对相关法律法规的掌握能力，增强法治理念，提高依法行政意识，</w:t>
            </w:r>
            <w:r>
              <w:rPr>
                <w:rFonts w:hint="eastAsia" w:asciiTheme="majorEastAsia" w:hAnsiTheme="majorEastAsia" w:eastAsiaTheme="majorEastAsia" w:cstheme="majorEastAsia"/>
                <w:sz w:val="21"/>
                <w:szCs w:val="21"/>
                <w:lang w:val="en-US" w:eastAsia="zh-CN"/>
              </w:rPr>
              <w:t>提高</w:t>
            </w:r>
            <w:r>
              <w:rPr>
                <w:rFonts w:hint="eastAsia" w:asciiTheme="majorEastAsia" w:hAnsiTheme="majorEastAsia" w:eastAsiaTheme="majorEastAsia" w:cstheme="majorEastAsia"/>
                <w:sz w:val="21"/>
                <w:szCs w:val="21"/>
                <w:lang w:eastAsia="zh-CN"/>
              </w:rPr>
              <w:t>群众知晓率、参与率，推动形成尊法学法守法用法的浓厚氛围，进一步推进各项工作依法规范和管理。</w:t>
            </w:r>
          </w:p>
        </w:tc>
        <w:tc>
          <w:tcPr>
            <w:tcW w:w="3656" w:type="dxa"/>
            <w:vAlign w:val="center"/>
          </w:tcPr>
          <w:p>
            <w:pPr>
              <w:bidi w:val="0"/>
              <w:jc w:val="left"/>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rPr>
              <w:t>通过专题培训、现场宣贯活动、借助媒体宣传报道等方式，开展上述法律法规的学习宣传。</w:t>
            </w:r>
          </w:p>
        </w:tc>
        <w:tc>
          <w:tcPr>
            <w:tcW w:w="1200" w:type="dxa"/>
            <w:vAlign w:val="center"/>
          </w:tcPr>
          <w:p>
            <w:pPr>
              <w:bidi w:val="0"/>
              <w:jc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法规股、执法队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bidi w:val="0"/>
              <w:jc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7</w:t>
            </w:r>
          </w:p>
        </w:tc>
        <w:tc>
          <w:tcPr>
            <w:tcW w:w="1173" w:type="dxa"/>
            <w:vAlign w:val="center"/>
          </w:tcPr>
          <w:p>
            <w:pPr>
              <w:bidi w:val="0"/>
              <w:jc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eastAsia="zh-CN"/>
              </w:rPr>
              <w:t>醴陵市</w:t>
            </w:r>
            <w:r>
              <w:rPr>
                <w:rFonts w:hint="eastAsia" w:asciiTheme="majorEastAsia" w:hAnsiTheme="majorEastAsia" w:eastAsiaTheme="majorEastAsia" w:cstheme="majorEastAsia"/>
                <w:sz w:val="21"/>
                <w:szCs w:val="21"/>
              </w:rPr>
              <w:t>农业农村局</w:t>
            </w:r>
          </w:p>
        </w:tc>
        <w:tc>
          <w:tcPr>
            <w:tcW w:w="3787" w:type="dxa"/>
            <w:vAlign w:val="center"/>
          </w:tcPr>
          <w:p>
            <w:pPr>
              <w:bidi w:val="0"/>
              <w:jc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rPr>
              <w:t>学习宣传《中华人民共和国农村土地承包法》、《中华人民共和国农村土地承包经营纠纷调解仲裁法》等法律法规</w:t>
            </w:r>
          </w:p>
        </w:tc>
        <w:tc>
          <w:tcPr>
            <w:tcW w:w="1565" w:type="dxa"/>
            <w:vAlign w:val="center"/>
          </w:tcPr>
          <w:p>
            <w:pPr>
              <w:bidi w:val="0"/>
              <w:jc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rPr>
              <w:t>局</w:t>
            </w:r>
            <w:r>
              <w:rPr>
                <w:rFonts w:hint="eastAsia" w:asciiTheme="majorEastAsia" w:hAnsiTheme="majorEastAsia" w:eastAsiaTheme="majorEastAsia" w:cstheme="majorEastAsia"/>
                <w:sz w:val="21"/>
                <w:szCs w:val="21"/>
                <w:lang w:eastAsia="zh-CN"/>
              </w:rPr>
              <w:t>相关</w:t>
            </w:r>
            <w:r>
              <w:rPr>
                <w:rFonts w:hint="eastAsia" w:asciiTheme="majorEastAsia" w:hAnsiTheme="majorEastAsia" w:eastAsiaTheme="majorEastAsia" w:cstheme="majorEastAsia"/>
                <w:sz w:val="21"/>
                <w:szCs w:val="21"/>
              </w:rPr>
              <w:t>工作人员、各</w:t>
            </w:r>
            <w:r>
              <w:rPr>
                <w:rFonts w:hint="eastAsia" w:asciiTheme="majorEastAsia" w:hAnsiTheme="majorEastAsia" w:eastAsiaTheme="majorEastAsia" w:cstheme="majorEastAsia"/>
                <w:sz w:val="21"/>
                <w:szCs w:val="21"/>
                <w:lang w:eastAsia="zh-CN"/>
              </w:rPr>
              <w:t>乡镇街道</w:t>
            </w:r>
            <w:r>
              <w:rPr>
                <w:rFonts w:hint="eastAsia" w:asciiTheme="majorEastAsia" w:hAnsiTheme="majorEastAsia" w:eastAsiaTheme="majorEastAsia" w:cstheme="majorEastAsia"/>
                <w:sz w:val="21"/>
                <w:szCs w:val="21"/>
              </w:rPr>
              <w:t>农业部门工作人员、广大农民群众</w:t>
            </w:r>
          </w:p>
        </w:tc>
        <w:tc>
          <w:tcPr>
            <w:tcW w:w="2577" w:type="dxa"/>
            <w:vAlign w:val="center"/>
          </w:tcPr>
          <w:p>
            <w:pPr>
              <w:bidi w:val="0"/>
              <w:jc w:val="left"/>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eastAsia="zh-CN"/>
              </w:rPr>
              <w:t>提升全局工作人员对相关法律法规的掌握能力，增强法治理念，提高依法行政意识，</w:t>
            </w:r>
            <w:r>
              <w:rPr>
                <w:rFonts w:hint="eastAsia" w:asciiTheme="majorEastAsia" w:hAnsiTheme="majorEastAsia" w:eastAsiaTheme="majorEastAsia" w:cstheme="majorEastAsia"/>
                <w:sz w:val="21"/>
                <w:szCs w:val="21"/>
                <w:lang w:val="en-US" w:eastAsia="zh-CN"/>
              </w:rPr>
              <w:t>提高</w:t>
            </w:r>
            <w:r>
              <w:rPr>
                <w:rFonts w:hint="eastAsia" w:asciiTheme="majorEastAsia" w:hAnsiTheme="majorEastAsia" w:eastAsiaTheme="majorEastAsia" w:cstheme="majorEastAsia"/>
                <w:sz w:val="21"/>
                <w:szCs w:val="21"/>
                <w:lang w:eastAsia="zh-CN"/>
              </w:rPr>
              <w:t>群众知晓率、参与率，推动形成尊法学法守法用法的浓厚氛围，进一步推进各项工作依法规范和管理。</w:t>
            </w:r>
          </w:p>
        </w:tc>
        <w:tc>
          <w:tcPr>
            <w:tcW w:w="3656" w:type="dxa"/>
            <w:vAlign w:val="center"/>
          </w:tcPr>
          <w:p>
            <w:pPr>
              <w:bidi w:val="0"/>
              <w:jc w:val="left"/>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1.结合下乡开展工作时机进行普法宣传;</w:t>
            </w:r>
          </w:p>
          <w:p>
            <w:pPr>
              <w:bidi w:val="0"/>
              <w:jc w:val="left"/>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2.通过网站、网页等进行普法宣传；</w:t>
            </w:r>
          </w:p>
          <w:p>
            <w:pPr>
              <w:bidi w:val="0"/>
              <w:jc w:val="left"/>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3.发放宣传单进行普法宣传。</w:t>
            </w:r>
          </w:p>
        </w:tc>
        <w:tc>
          <w:tcPr>
            <w:tcW w:w="1200" w:type="dxa"/>
            <w:vAlign w:val="center"/>
          </w:tcPr>
          <w:p>
            <w:pPr>
              <w:bidi w:val="0"/>
              <w:jc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法规股、乡村产业发展股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1" w:hRule="atLeast"/>
          <w:jc w:val="center"/>
        </w:trPr>
        <w:tc>
          <w:tcPr>
            <w:tcW w:w="807" w:type="dxa"/>
            <w:vAlign w:val="center"/>
          </w:tcPr>
          <w:p>
            <w:pPr>
              <w:bidi w:val="0"/>
              <w:jc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8</w:t>
            </w:r>
          </w:p>
        </w:tc>
        <w:tc>
          <w:tcPr>
            <w:tcW w:w="1173" w:type="dxa"/>
            <w:vAlign w:val="center"/>
          </w:tcPr>
          <w:p>
            <w:pPr>
              <w:bidi w:val="0"/>
              <w:jc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eastAsia="zh-CN"/>
              </w:rPr>
              <w:t>醴陵市</w:t>
            </w:r>
            <w:r>
              <w:rPr>
                <w:rFonts w:hint="eastAsia" w:asciiTheme="majorEastAsia" w:hAnsiTheme="majorEastAsia" w:eastAsiaTheme="majorEastAsia" w:cstheme="majorEastAsia"/>
                <w:sz w:val="21"/>
                <w:szCs w:val="21"/>
              </w:rPr>
              <w:t>农业农村局</w:t>
            </w:r>
          </w:p>
        </w:tc>
        <w:tc>
          <w:tcPr>
            <w:tcW w:w="3787" w:type="dxa"/>
            <w:vAlign w:val="center"/>
          </w:tcPr>
          <w:p>
            <w:pPr>
              <w:bidi w:val="0"/>
              <w:jc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rPr>
              <w:t>学习宣传《中华人民共和国渔业法》</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《中华人民共和国长江保护法》</w:t>
            </w:r>
          </w:p>
        </w:tc>
        <w:tc>
          <w:tcPr>
            <w:tcW w:w="1565" w:type="dxa"/>
            <w:vAlign w:val="center"/>
          </w:tcPr>
          <w:p>
            <w:pPr>
              <w:bidi w:val="0"/>
              <w:jc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rPr>
              <w:t>局执法人员、广大社会群众</w:t>
            </w:r>
          </w:p>
        </w:tc>
        <w:tc>
          <w:tcPr>
            <w:tcW w:w="257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eastAsia="zh-CN"/>
              </w:rPr>
              <w:t>提升全局工作人员对相关法律法规的掌握能力，增强法治理念，提高依法行政意识，</w:t>
            </w:r>
            <w:r>
              <w:rPr>
                <w:rFonts w:hint="eastAsia" w:asciiTheme="majorEastAsia" w:hAnsiTheme="majorEastAsia" w:eastAsiaTheme="majorEastAsia" w:cstheme="majorEastAsia"/>
                <w:sz w:val="21"/>
                <w:szCs w:val="21"/>
                <w:lang w:val="en-US" w:eastAsia="zh-CN"/>
              </w:rPr>
              <w:t>提高</w:t>
            </w:r>
            <w:r>
              <w:rPr>
                <w:rFonts w:hint="eastAsia" w:asciiTheme="majorEastAsia" w:hAnsiTheme="majorEastAsia" w:eastAsiaTheme="majorEastAsia" w:cstheme="majorEastAsia"/>
                <w:sz w:val="21"/>
                <w:szCs w:val="21"/>
                <w:lang w:eastAsia="zh-CN"/>
              </w:rPr>
              <w:t>群众知晓率、参与率，推动形成尊法学法守法用法的浓厚氛围，进一步推进各项工作依法规范和管理。</w:t>
            </w:r>
          </w:p>
        </w:tc>
        <w:tc>
          <w:tcPr>
            <w:tcW w:w="3656" w:type="dxa"/>
            <w:vAlign w:val="center"/>
          </w:tcPr>
          <w:p>
            <w:pPr>
              <w:bidi w:val="0"/>
              <w:jc w:val="left"/>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1.结合下乡开展工作时机进行普法宣传；</w:t>
            </w:r>
          </w:p>
          <w:p>
            <w:pPr>
              <w:bidi w:val="0"/>
              <w:jc w:val="left"/>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2.</w:t>
            </w:r>
            <w:r>
              <w:rPr>
                <w:rFonts w:hint="eastAsia" w:asciiTheme="majorEastAsia" w:hAnsiTheme="majorEastAsia" w:eastAsiaTheme="majorEastAsia" w:cstheme="majorEastAsia"/>
                <w:sz w:val="21"/>
                <w:szCs w:val="21"/>
                <w:lang w:val="en-US"/>
              </w:rPr>
              <w:t>通过专题培训、现场宣贯活动、借助媒体宣传报道等方式，开展上述法律法规的学习宣传。</w:t>
            </w:r>
          </w:p>
        </w:tc>
        <w:tc>
          <w:tcPr>
            <w:tcW w:w="1200" w:type="dxa"/>
            <w:vAlign w:val="center"/>
          </w:tcPr>
          <w:p>
            <w:pPr>
              <w:bidi w:val="0"/>
              <w:jc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执法队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bidi w:val="0"/>
              <w:jc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9</w:t>
            </w:r>
          </w:p>
        </w:tc>
        <w:tc>
          <w:tcPr>
            <w:tcW w:w="1173" w:type="dxa"/>
            <w:vAlign w:val="center"/>
          </w:tcPr>
          <w:p>
            <w:pPr>
              <w:bidi w:val="0"/>
              <w:jc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eastAsia="zh-CN"/>
              </w:rPr>
              <w:t>醴陵市</w:t>
            </w:r>
            <w:r>
              <w:rPr>
                <w:rFonts w:hint="eastAsia" w:asciiTheme="majorEastAsia" w:hAnsiTheme="majorEastAsia" w:eastAsiaTheme="majorEastAsia" w:cstheme="majorEastAsia"/>
                <w:sz w:val="21"/>
                <w:szCs w:val="21"/>
              </w:rPr>
              <w:t>农业农村局</w:t>
            </w:r>
          </w:p>
        </w:tc>
        <w:tc>
          <w:tcPr>
            <w:tcW w:w="3787" w:type="dxa"/>
            <w:vAlign w:val="center"/>
          </w:tcPr>
          <w:p>
            <w:pPr>
              <w:bidi w:val="0"/>
              <w:jc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rPr>
              <w:t>学习宣传《基本农田保护条例》等农田建设方面的法律法规</w:t>
            </w:r>
          </w:p>
        </w:tc>
        <w:tc>
          <w:tcPr>
            <w:tcW w:w="1565" w:type="dxa"/>
            <w:vAlign w:val="center"/>
          </w:tcPr>
          <w:p>
            <w:pPr>
              <w:bidi w:val="0"/>
              <w:jc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rPr>
              <w:t>局有关工作人员、广大社会群众</w:t>
            </w:r>
          </w:p>
        </w:tc>
        <w:tc>
          <w:tcPr>
            <w:tcW w:w="2577" w:type="dxa"/>
            <w:vAlign w:val="center"/>
          </w:tcPr>
          <w:p>
            <w:pPr>
              <w:bidi w:val="0"/>
              <w:jc w:val="left"/>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eastAsia="zh-CN"/>
              </w:rPr>
              <w:t>提升全局工作人员对相关法律法规的掌握能力，增强法治理念，提高依法行政意识，</w:t>
            </w:r>
            <w:r>
              <w:rPr>
                <w:rFonts w:hint="eastAsia" w:asciiTheme="majorEastAsia" w:hAnsiTheme="majorEastAsia" w:eastAsiaTheme="majorEastAsia" w:cstheme="majorEastAsia"/>
                <w:sz w:val="21"/>
                <w:szCs w:val="21"/>
                <w:lang w:val="en-US" w:eastAsia="zh-CN"/>
              </w:rPr>
              <w:t>提高</w:t>
            </w:r>
            <w:r>
              <w:rPr>
                <w:rFonts w:hint="eastAsia" w:asciiTheme="majorEastAsia" w:hAnsiTheme="majorEastAsia" w:eastAsiaTheme="majorEastAsia" w:cstheme="majorEastAsia"/>
                <w:sz w:val="21"/>
                <w:szCs w:val="21"/>
                <w:lang w:eastAsia="zh-CN"/>
              </w:rPr>
              <w:t>群众知晓率、参与率，推动形成尊法学法守法用法的浓厚氛围，进一步推进各项工作依法规范和管理。</w:t>
            </w:r>
          </w:p>
        </w:tc>
        <w:tc>
          <w:tcPr>
            <w:tcW w:w="3656" w:type="dxa"/>
            <w:vAlign w:val="center"/>
          </w:tcPr>
          <w:p>
            <w:pPr>
              <w:bidi w:val="0"/>
              <w:jc w:val="left"/>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1.结合下乡开展工作时机进行普法宣传；</w:t>
            </w:r>
          </w:p>
          <w:p>
            <w:pPr>
              <w:bidi w:val="0"/>
              <w:jc w:val="left"/>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2.</w:t>
            </w:r>
            <w:r>
              <w:rPr>
                <w:rFonts w:hint="eastAsia" w:asciiTheme="majorEastAsia" w:hAnsiTheme="majorEastAsia" w:eastAsiaTheme="majorEastAsia" w:cstheme="majorEastAsia"/>
                <w:sz w:val="21"/>
                <w:szCs w:val="21"/>
              </w:rPr>
              <w:t>通过专题培训、现场宣贯活动、借助媒体宣传报道等方式，开展上述法律法规的学习宣传。</w:t>
            </w:r>
          </w:p>
        </w:tc>
        <w:tc>
          <w:tcPr>
            <w:tcW w:w="1200" w:type="dxa"/>
            <w:vAlign w:val="center"/>
          </w:tcPr>
          <w:p>
            <w:pPr>
              <w:bidi w:val="0"/>
              <w:jc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color w:val="auto"/>
                <w:sz w:val="21"/>
                <w:szCs w:val="21"/>
              </w:rPr>
              <w:t>农田建设</w:t>
            </w:r>
            <w:r>
              <w:rPr>
                <w:rFonts w:hint="eastAsia" w:asciiTheme="majorEastAsia" w:hAnsiTheme="majorEastAsia" w:eastAsiaTheme="majorEastAsia" w:cstheme="majorEastAsia"/>
                <w:color w:val="auto"/>
                <w:sz w:val="21"/>
                <w:szCs w:val="21"/>
                <w:lang w:val="en-US" w:eastAsia="zh-CN"/>
              </w:rPr>
              <w:t>与农垦股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1" w:hRule="atLeast"/>
          <w:jc w:val="center"/>
        </w:trPr>
        <w:tc>
          <w:tcPr>
            <w:tcW w:w="807" w:type="dxa"/>
            <w:vAlign w:val="center"/>
          </w:tcPr>
          <w:p>
            <w:pPr>
              <w:bidi w:val="0"/>
              <w:jc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10</w:t>
            </w:r>
          </w:p>
        </w:tc>
        <w:tc>
          <w:tcPr>
            <w:tcW w:w="1173" w:type="dxa"/>
            <w:vAlign w:val="center"/>
          </w:tcPr>
          <w:p>
            <w:pPr>
              <w:bidi w:val="0"/>
              <w:jc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eastAsia="zh-CN"/>
              </w:rPr>
              <w:t>醴陵市</w:t>
            </w:r>
            <w:r>
              <w:rPr>
                <w:rFonts w:hint="eastAsia" w:asciiTheme="majorEastAsia" w:hAnsiTheme="majorEastAsia" w:eastAsiaTheme="majorEastAsia" w:cstheme="majorEastAsia"/>
                <w:sz w:val="21"/>
                <w:szCs w:val="21"/>
              </w:rPr>
              <w:t>农业农村局</w:t>
            </w:r>
          </w:p>
        </w:tc>
        <w:tc>
          <w:tcPr>
            <w:tcW w:w="3787" w:type="dxa"/>
            <w:vAlign w:val="center"/>
          </w:tcPr>
          <w:p>
            <w:pPr>
              <w:bidi w:val="0"/>
              <w:jc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rPr>
              <w:t>学习宣传《中华人民共和国安全生产法》</w:t>
            </w:r>
          </w:p>
        </w:tc>
        <w:tc>
          <w:tcPr>
            <w:tcW w:w="1565" w:type="dxa"/>
            <w:vAlign w:val="center"/>
          </w:tcPr>
          <w:p>
            <w:pPr>
              <w:bidi w:val="0"/>
              <w:jc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rPr>
              <w:t>局有关工作人员、广大社会群众</w:t>
            </w:r>
          </w:p>
        </w:tc>
        <w:tc>
          <w:tcPr>
            <w:tcW w:w="2577" w:type="dxa"/>
            <w:vAlign w:val="center"/>
          </w:tcPr>
          <w:p>
            <w:pPr>
              <w:bidi w:val="0"/>
              <w:jc w:val="left"/>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eastAsia="zh-CN"/>
              </w:rPr>
              <w:t>提升全局工作人员对相关法律法规的掌握能力，提升全局工作人员对相关法律法规的掌握能力，增强法治理念，提高依法行政意识，</w:t>
            </w:r>
            <w:r>
              <w:rPr>
                <w:rFonts w:hint="eastAsia" w:asciiTheme="majorEastAsia" w:hAnsiTheme="majorEastAsia" w:eastAsiaTheme="majorEastAsia" w:cstheme="majorEastAsia"/>
                <w:sz w:val="21"/>
                <w:szCs w:val="21"/>
                <w:lang w:val="en-US" w:eastAsia="zh-CN"/>
              </w:rPr>
              <w:t>提高</w:t>
            </w:r>
            <w:r>
              <w:rPr>
                <w:rFonts w:hint="eastAsia" w:asciiTheme="majorEastAsia" w:hAnsiTheme="majorEastAsia" w:eastAsiaTheme="majorEastAsia" w:cstheme="majorEastAsia"/>
                <w:sz w:val="21"/>
                <w:szCs w:val="21"/>
                <w:lang w:eastAsia="zh-CN"/>
              </w:rPr>
              <w:t>群众知晓率、参与率，推动形成尊法学法守法用法的浓厚氛围，进一步推进各项工作依法规范和管理。</w:t>
            </w:r>
          </w:p>
        </w:tc>
        <w:tc>
          <w:tcPr>
            <w:tcW w:w="3656" w:type="dxa"/>
            <w:vAlign w:val="center"/>
          </w:tcPr>
          <w:p>
            <w:pPr>
              <w:bidi w:val="0"/>
              <w:jc w:val="left"/>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1.结合下乡开展工作时机进行普法宣传；</w:t>
            </w:r>
          </w:p>
          <w:p>
            <w:pPr>
              <w:bidi w:val="0"/>
              <w:jc w:val="left"/>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2.</w:t>
            </w:r>
            <w:r>
              <w:rPr>
                <w:rFonts w:hint="eastAsia" w:asciiTheme="majorEastAsia" w:hAnsiTheme="majorEastAsia" w:eastAsiaTheme="majorEastAsia" w:cstheme="majorEastAsia"/>
                <w:sz w:val="21"/>
                <w:szCs w:val="21"/>
              </w:rPr>
              <w:t>通过专题培训、现场宣贯活动、借助媒体宣传报道等方式，开展上述法律法规的学习宣传。</w:t>
            </w:r>
          </w:p>
        </w:tc>
        <w:tc>
          <w:tcPr>
            <w:tcW w:w="1200" w:type="dxa"/>
            <w:vAlign w:val="center"/>
          </w:tcPr>
          <w:p>
            <w:pPr>
              <w:bidi w:val="0"/>
              <w:jc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法规股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jc w:val="center"/>
        </w:trPr>
        <w:tc>
          <w:tcPr>
            <w:tcW w:w="807" w:type="dxa"/>
            <w:vAlign w:val="center"/>
          </w:tcPr>
          <w:p>
            <w:pPr>
              <w:bidi w:val="0"/>
              <w:jc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11</w:t>
            </w:r>
          </w:p>
        </w:tc>
        <w:tc>
          <w:tcPr>
            <w:tcW w:w="1173" w:type="dxa"/>
            <w:vAlign w:val="center"/>
          </w:tcPr>
          <w:p>
            <w:pPr>
              <w:bidi w:val="0"/>
              <w:jc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eastAsia="zh-CN"/>
              </w:rPr>
              <w:t>醴陵市</w:t>
            </w:r>
            <w:r>
              <w:rPr>
                <w:rFonts w:hint="eastAsia" w:asciiTheme="majorEastAsia" w:hAnsiTheme="majorEastAsia" w:eastAsiaTheme="majorEastAsia" w:cstheme="majorEastAsia"/>
                <w:sz w:val="21"/>
                <w:szCs w:val="21"/>
              </w:rPr>
              <w:t>农业农村局</w:t>
            </w:r>
          </w:p>
        </w:tc>
        <w:tc>
          <w:tcPr>
            <w:tcW w:w="3787" w:type="dxa"/>
            <w:vAlign w:val="center"/>
          </w:tcPr>
          <w:p>
            <w:pPr>
              <w:bidi w:val="0"/>
              <w:jc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rPr>
              <w:t>学习宣传《中华人民共和国农产品质量安全法》、《中华人民共和国食品安全法》等农产品质量安全监管领域所涉的法律法规</w:t>
            </w:r>
          </w:p>
        </w:tc>
        <w:tc>
          <w:tcPr>
            <w:tcW w:w="1565" w:type="dxa"/>
            <w:vAlign w:val="center"/>
          </w:tcPr>
          <w:p>
            <w:pPr>
              <w:bidi w:val="0"/>
              <w:jc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rPr>
              <w:t>局有关人员、广大社会群众</w:t>
            </w:r>
          </w:p>
        </w:tc>
        <w:tc>
          <w:tcPr>
            <w:tcW w:w="2577" w:type="dxa"/>
            <w:vAlign w:val="center"/>
          </w:tcPr>
          <w:p>
            <w:pPr>
              <w:bidi w:val="0"/>
              <w:jc w:val="left"/>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eastAsia="zh-CN"/>
              </w:rPr>
              <w:t>提升全局工作人员对相关法律法规的掌握能力，提升全局工作人员对相关法律法规的掌握能力，增强法治理念，提高依法行政意识，</w:t>
            </w:r>
            <w:r>
              <w:rPr>
                <w:rFonts w:hint="eastAsia" w:asciiTheme="majorEastAsia" w:hAnsiTheme="majorEastAsia" w:eastAsiaTheme="majorEastAsia" w:cstheme="majorEastAsia"/>
                <w:sz w:val="21"/>
                <w:szCs w:val="21"/>
              </w:rPr>
              <w:t>提高社会公众对相关法律法规的知晓度。</w:t>
            </w:r>
          </w:p>
        </w:tc>
        <w:tc>
          <w:tcPr>
            <w:tcW w:w="3656" w:type="dxa"/>
            <w:vAlign w:val="center"/>
          </w:tcPr>
          <w:p>
            <w:pPr>
              <w:bidi w:val="0"/>
              <w:jc w:val="left"/>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val="en-US" w:eastAsia="zh-CN"/>
              </w:rPr>
              <w:t>1.</w:t>
            </w:r>
            <w:r>
              <w:rPr>
                <w:rFonts w:hint="eastAsia" w:asciiTheme="majorEastAsia" w:hAnsiTheme="majorEastAsia" w:eastAsiaTheme="majorEastAsia" w:cstheme="majorEastAsia"/>
                <w:sz w:val="21"/>
                <w:szCs w:val="21"/>
              </w:rPr>
              <w:t>通过专题培训、现场宣贯活动、借助媒体宣传报道等方式，开展上述法律法规的学习宣传</w:t>
            </w:r>
            <w:r>
              <w:rPr>
                <w:rFonts w:hint="eastAsia" w:asciiTheme="majorEastAsia" w:hAnsiTheme="majorEastAsia" w:eastAsiaTheme="majorEastAsia" w:cstheme="majorEastAsia"/>
                <w:sz w:val="21"/>
                <w:szCs w:val="21"/>
                <w:lang w:eastAsia="zh-CN"/>
              </w:rPr>
              <w:t>；</w:t>
            </w:r>
          </w:p>
          <w:p>
            <w:pPr>
              <w:bidi w:val="0"/>
              <w:jc w:val="left"/>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2.结合下乡开展工作时机进行普法宣传。</w:t>
            </w:r>
          </w:p>
          <w:p>
            <w:pPr>
              <w:bidi w:val="0"/>
              <w:jc w:val="left"/>
              <w:rPr>
                <w:rFonts w:hint="eastAsia" w:asciiTheme="majorEastAsia" w:hAnsiTheme="majorEastAsia" w:eastAsiaTheme="majorEastAsia" w:cstheme="majorEastAsia"/>
                <w:kern w:val="2"/>
                <w:sz w:val="21"/>
                <w:szCs w:val="21"/>
                <w:lang w:val="en-US" w:eastAsia="zh-CN" w:bidi="ar-SA"/>
              </w:rPr>
            </w:pPr>
          </w:p>
        </w:tc>
        <w:tc>
          <w:tcPr>
            <w:tcW w:w="1200" w:type="dxa"/>
            <w:vAlign w:val="center"/>
          </w:tcPr>
          <w:p>
            <w:pPr>
              <w:bidi w:val="0"/>
              <w:jc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rPr>
              <w:t>农产品质量安全监</w:t>
            </w:r>
            <w:r>
              <w:rPr>
                <w:rFonts w:hint="eastAsia" w:asciiTheme="majorEastAsia" w:hAnsiTheme="majorEastAsia" w:eastAsiaTheme="majorEastAsia" w:cstheme="majorEastAsia"/>
                <w:sz w:val="21"/>
                <w:szCs w:val="21"/>
                <w:lang w:val="en-US" w:eastAsia="zh-CN"/>
              </w:rPr>
              <w:t>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bidi w:val="0"/>
              <w:jc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12</w:t>
            </w:r>
          </w:p>
        </w:tc>
        <w:tc>
          <w:tcPr>
            <w:tcW w:w="1173" w:type="dxa"/>
            <w:vAlign w:val="center"/>
          </w:tcPr>
          <w:p>
            <w:pPr>
              <w:bidi w:val="0"/>
              <w:jc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eastAsia="zh-CN"/>
              </w:rPr>
              <w:t>醴陵市</w:t>
            </w:r>
            <w:r>
              <w:rPr>
                <w:rFonts w:hint="eastAsia" w:asciiTheme="majorEastAsia" w:hAnsiTheme="majorEastAsia" w:eastAsiaTheme="majorEastAsia" w:cstheme="majorEastAsia"/>
                <w:sz w:val="21"/>
                <w:szCs w:val="21"/>
              </w:rPr>
              <w:t>农业农村局</w:t>
            </w:r>
          </w:p>
        </w:tc>
        <w:tc>
          <w:tcPr>
            <w:tcW w:w="3787" w:type="dxa"/>
            <w:vAlign w:val="center"/>
          </w:tcPr>
          <w:p>
            <w:pPr>
              <w:bidi w:val="0"/>
              <w:jc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rPr>
              <w:t>学习宣传《中华人民共和国种子法》、《中华人民共和国植物新品种保护条例》、《植物检疫条例》、《农药管理条例》、《肥料登记管理办法》</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等种植业方面的法律法规</w:t>
            </w:r>
          </w:p>
        </w:tc>
        <w:tc>
          <w:tcPr>
            <w:tcW w:w="1565" w:type="dxa"/>
            <w:vAlign w:val="center"/>
          </w:tcPr>
          <w:p>
            <w:pPr>
              <w:bidi w:val="0"/>
              <w:jc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rPr>
              <w:t>局执法人员、各</w:t>
            </w:r>
            <w:r>
              <w:rPr>
                <w:rFonts w:hint="eastAsia" w:asciiTheme="majorEastAsia" w:hAnsiTheme="majorEastAsia" w:eastAsiaTheme="majorEastAsia" w:cstheme="majorEastAsia"/>
                <w:sz w:val="21"/>
                <w:szCs w:val="21"/>
                <w:lang w:eastAsia="zh-CN"/>
              </w:rPr>
              <w:t>乡镇街道</w:t>
            </w:r>
            <w:r>
              <w:rPr>
                <w:rFonts w:hint="eastAsia" w:asciiTheme="majorEastAsia" w:hAnsiTheme="majorEastAsia" w:eastAsiaTheme="majorEastAsia" w:cstheme="majorEastAsia"/>
                <w:sz w:val="21"/>
                <w:szCs w:val="21"/>
              </w:rPr>
              <w:t>农业部门工作人员、广大农民群众、从事种植业方面的生产经营者</w:t>
            </w:r>
          </w:p>
        </w:tc>
        <w:tc>
          <w:tcPr>
            <w:tcW w:w="2577" w:type="dxa"/>
            <w:vAlign w:val="center"/>
          </w:tcPr>
          <w:p>
            <w:pPr>
              <w:bidi w:val="0"/>
              <w:jc w:val="left"/>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rPr>
              <w:t>增强执法人员依法履职能力，提高社会公众对相关法律法规的知晓度，营造种植业领域守法生产、经营的社会氛围。</w:t>
            </w:r>
          </w:p>
        </w:tc>
        <w:tc>
          <w:tcPr>
            <w:tcW w:w="3656" w:type="dxa"/>
            <w:vAlign w:val="center"/>
          </w:tcPr>
          <w:p>
            <w:pPr>
              <w:numPr>
                <w:ilvl w:val="0"/>
                <w:numId w:val="1"/>
              </w:numPr>
              <w:bidi w:val="0"/>
              <w:jc w:val="left"/>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结合下乡开展工作时机进行普法宣传；</w:t>
            </w:r>
          </w:p>
          <w:p>
            <w:pPr>
              <w:numPr>
                <w:ilvl w:val="0"/>
                <w:numId w:val="0"/>
              </w:numPr>
              <w:bidi w:val="0"/>
              <w:ind w:left="0" w:leftChars="0" w:firstLine="0" w:firstLineChars="0"/>
              <w:jc w:val="left"/>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2.</w:t>
            </w:r>
            <w:r>
              <w:rPr>
                <w:rFonts w:hint="eastAsia" w:asciiTheme="majorEastAsia" w:hAnsiTheme="majorEastAsia" w:eastAsiaTheme="majorEastAsia" w:cstheme="majorEastAsia"/>
                <w:sz w:val="21"/>
                <w:szCs w:val="21"/>
              </w:rPr>
              <w:t>通过专题培训、现场宣贯活动、借助媒体宣传报道等方式，开展上述法律法规的学习宣传。</w:t>
            </w:r>
          </w:p>
        </w:tc>
        <w:tc>
          <w:tcPr>
            <w:tcW w:w="1200" w:type="dxa"/>
            <w:vAlign w:val="center"/>
          </w:tcPr>
          <w:p>
            <w:pPr>
              <w:bidi w:val="0"/>
              <w:jc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农业技术推广中心、执法队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bidi w:val="0"/>
              <w:jc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rPr>
              <w:t>1</w:t>
            </w:r>
            <w:r>
              <w:rPr>
                <w:rFonts w:hint="eastAsia" w:asciiTheme="majorEastAsia" w:hAnsiTheme="majorEastAsia" w:eastAsiaTheme="majorEastAsia" w:cstheme="majorEastAsia"/>
                <w:sz w:val="21"/>
                <w:szCs w:val="21"/>
                <w:lang w:val="en-US" w:eastAsia="zh-CN"/>
              </w:rPr>
              <w:t>3</w:t>
            </w:r>
          </w:p>
        </w:tc>
        <w:tc>
          <w:tcPr>
            <w:tcW w:w="1173" w:type="dxa"/>
            <w:vAlign w:val="center"/>
          </w:tcPr>
          <w:p>
            <w:pPr>
              <w:bidi w:val="0"/>
              <w:jc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eastAsia="zh-CN"/>
              </w:rPr>
              <w:t>醴陵市</w:t>
            </w:r>
            <w:r>
              <w:rPr>
                <w:rFonts w:hint="eastAsia" w:asciiTheme="majorEastAsia" w:hAnsiTheme="majorEastAsia" w:eastAsiaTheme="majorEastAsia" w:cstheme="majorEastAsia"/>
                <w:sz w:val="21"/>
                <w:szCs w:val="21"/>
              </w:rPr>
              <w:t>农业农村局</w:t>
            </w:r>
          </w:p>
        </w:tc>
        <w:tc>
          <w:tcPr>
            <w:tcW w:w="3787" w:type="dxa"/>
            <w:vAlign w:val="center"/>
          </w:tcPr>
          <w:p>
            <w:pPr>
              <w:bidi w:val="0"/>
              <w:jc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rPr>
              <w:t>学习宣传《中华人民共和国畜牧法》、《种畜禽管理条例》、《中华人民共和国动物防疫法》、《</w:t>
            </w:r>
            <w:r>
              <w:rPr>
                <w:rFonts w:hint="eastAsia" w:asciiTheme="majorEastAsia" w:hAnsiTheme="majorEastAsia" w:eastAsiaTheme="majorEastAsia" w:cstheme="majorEastAsia"/>
                <w:sz w:val="21"/>
                <w:szCs w:val="21"/>
                <w:lang w:eastAsia="zh-CN"/>
              </w:rPr>
              <w:t>浙江省</w:t>
            </w:r>
            <w:r>
              <w:rPr>
                <w:rFonts w:hint="eastAsia" w:asciiTheme="majorEastAsia" w:hAnsiTheme="majorEastAsia" w:eastAsiaTheme="majorEastAsia" w:cstheme="majorEastAsia"/>
                <w:sz w:val="21"/>
                <w:szCs w:val="21"/>
              </w:rPr>
              <w:t>动物防疫条例》、《重大动物疫情应急条例》、</w:t>
            </w:r>
            <w:r>
              <w:rPr>
                <w:rFonts w:hint="eastAsia" w:asciiTheme="majorEastAsia" w:hAnsiTheme="majorEastAsia" w:eastAsiaTheme="majorEastAsia" w:cstheme="majorEastAsia"/>
                <w:sz w:val="21"/>
                <w:szCs w:val="21"/>
                <w:lang w:eastAsia="zh-CN"/>
              </w:rPr>
              <w:t>《病死动物无害化处理技术规范》</w:t>
            </w:r>
            <w:r>
              <w:rPr>
                <w:rFonts w:hint="eastAsia" w:asciiTheme="majorEastAsia" w:hAnsiTheme="majorEastAsia" w:eastAsiaTheme="majorEastAsia" w:cstheme="majorEastAsia"/>
                <w:sz w:val="21"/>
                <w:szCs w:val="21"/>
              </w:rPr>
              <w:t>《饲料和饲料添加剂管理条例》、《兽药管理条例》</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《生猪屠宰管理条例》</w:t>
            </w:r>
            <w:r>
              <w:rPr>
                <w:rFonts w:hint="eastAsia" w:asciiTheme="majorEastAsia" w:hAnsiTheme="majorEastAsia" w:eastAsiaTheme="majorEastAsia" w:cstheme="majorEastAsia"/>
                <w:sz w:val="21"/>
                <w:szCs w:val="21"/>
                <w:lang w:eastAsia="zh-CN"/>
              </w:rPr>
              <w:t>、《动物防疫条件审查办法》</w:t>
            </w:r>
            <w:r>
              <w:rPr>
                <w:rFonts w:hint="eastAsia" w:asciiTheme="majorEastAsia" w:hAnsiTheme="majorEastAsia" w:eastAsiaTheme="majorEastAsia" w:cstheme="majorEastAsia"/>
                <w:sz w:val="21"/>
                <w:szCs w:val="21"/>
              </w:rPr>
              <w:t>等法律法规</w:t>
            </w:r>
          </w:p>
        </w:tc>
        <w:tc>
          <w:tcPr>
            <w:tcW w:w="1565" w:type="dxa"/>
            <w:vAlign w:val="center"/>
          </w:tcPr>
          <w:p>
            <w:pPr>
              <w:bidi w:val="0"/>
              <w:jc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rPr>
              <w:t>局有关人员、各</w:t>
            </w:r>
            <w:r>
              <w:rPr>
                <w:rFonts w:hint="eastAsia" w:asciiTheme="majorEastAsia" w:hAnsiTheme="majorEastAsia" w:eastAsiaTheme="majorEastAsia" w:cstheme="majorEastAsia"/>
                <w:sz w:val="21"/>
                <w:szCs w:val="21"/>
                <w:lang w:eastAsia="zh-CN"/>
              </w:rPr>
              <w:t>乡镇街道</w:t>
            </w:r>
            <w:r>
              <w:rPr>
                <w:rFonts w:hint="eastAsia" w:asciiTheme="majorEastAsia" w:hAnsiTheme="majorEastAsia" w:eastAsiaTheme="majorEastAsia" w:cstheme="majorEastAsia"/>
                <w:sz w:val="21"/>
                <w:szCs w:val="21"/>
              </w:rPr>
              <w:t>农业部门工作人员、广大农民群众、从事畜牧业方面的生产经营者</w:t>
            </w:r>
          </w:p>
        </w:tc>
        <w:tc>
          <w:tcPr>
            <w:tcW w:w="2577" w:type="dxa"/>
            <w:vAlign w:val="center"/>
          </w:tcPr>
          <w:p>
            <w:pPr>
              <w:bidi w:val="0"/>
              <w:jc w:val="left"/>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rPr>
              <w:t>增强执法人员依法履职能力，提高社会公众对相关法律法规的知晓度，营造畜牧业领域守法生产、经营的社会氛围。</w:t>
            </w:r>
          </w:p>
        </w:tc>
        <w:tc>
          <w:tcPr>
            <w:tcW w:w="3656" w:type="dxa"/>
            <w:vAlign w:val="center"/>
          </w:tcPr>
          <w:p>
            <w:pPr>
              <w:bidi w:val="0"/>
              <w:jc w:val="left"/>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1.结合下乡开展工作时机进行普法宣传；</w:t>
            </w:r>
          </w:p>
          <w:p>
            <w:pPr>
              <w:bidi w:val="0"/>
              <w:jc w:val="left"/>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2.</w:t>
            </w:r>
            <w:r>
              <w:rPr>
                <w:rFonts w:hint="eastAsia" w:asciiTheme="majorEastAsia" w:hAnsiTheme="majorEastAsia" w:eastAsiaTheme="majorEastAsia" w:cstheme="majorEastAsia"/>
                <w:sz w:val="21"/>
                <w:szCs w:val="21"/>
              </w:rPr>
              <w:t>通过专题培训、现场宣贯活动、借助媒体宣传报道等方式，开展上述法律法规的学习宣传。</w:t>
            </w:r>
          </w:p>
        </w:tc>
        <w:tc>
          <w:tcPr>
            <w:tcW w:w="1200" w:type="dxa"/>
            <w:vAlign w:val="center"/>
          </w:tcPr>
          <w:p>
            <w:pPr>
              <w:bidi w:val="0"/>
              <w:jc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法规股、</w:t>
            </w:r>
            <w:r>
              <w:rPr>
                <w:rFonts w:hint="eastAsia" w:asciiTheme="majorEastAsia" w:hAnsiTheme="majorEastAsia" w:eastAsiaTheme="majorEastAsia" w:cstheme="majorEastAsia"/>
                <w:sz w:val="21"/>
                <w:szCs w:val="21"/>
                <w:lang w:eastAsia="zh-CN"/>
              </w:rPr>
              <w:t>执法队</w:t>
            </w:r>
          </w:p>
        </w:tc>
      </w:tr>
    </w:tbl>
    <w:p/>
    <w:sectPr>
      <w:pgSz w:w="16838" w:h="11906" w:orient="landscape"/>
      <w:pgMar w:top="1531" w:right="2098" w:bottom="1531" w:left="1701"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CEFCDF"/>
    <w:multiLevelType w:val="singleLevel"/>
    <w:tmpl w:val="D7CEFCDF"/>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lMTA1OTExODE2NzNmOGE5MGIzMzc5Mzc2ZDAxMTkifQ=="/>
  </w:docVars>
  <w:rsids>
    <w:rsidRoot w:val="2C9B719C"/>
    <w:rsid w:val="12246685"/>
    <w:rsid w:val="1CD13F56"/>
    <w:rsid w:val="2C9B719C"/>
    <w:rsid w:val="68B11CB9"/>
    <w:rsid w:val="79801C6C"/>
    <w:rsid w:val="7B8A73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1"/>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仿宋" w:hAnsi="仿宋" w:eastAsia="仿宋" w:cs="仿宋"/>
      <w:sz w:val="32"/>
      <w:szCs w:val="32"/>
      <w:lang w:val="zh-CN" w:eastAsia="zh-CN" w:bidi="zh-CN"/>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Table Paragraph"/>
    <w:basedOn w:val="1"/>
    <w:qFormat/>
    <w:uiPriority w:val="1"/>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2022-03-09T01:13:00Z</dcterms:created>
  <dc:creator>薇薇粉</dc:creator>
  <cp:lastModifiedBy>盆子</cp:lastModifiedBy>
  <cp:lastPrinted>2022-03-11T00:18:00Z</cp:lastPrinted>
  <dcterms:modified xsi:type="dcterms:W3CDTF">2023-03-17T07:26:04Z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A07947B2B5C0477E8D6D1DC190B744C7</vt:lpwstr>
  </property>
</Properties>
</file>