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部门整体支出绩效自评表</w:t>
      </w:r>
    </w:p>
    <w:p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hint="eastAsia" w:ascii="Times New Roman" w:hAnsi="Times New Roman" w:eastAsia="仿宋_GB2312" w:cs="仿宋_GB2312"/>
          <w:kern w:val="0"/>
          <w:szCs w:val="21"/>
        </w:rPr>
        <w:t>（</w:t>
      </w:r>
      <w:r>
        <w:rPr>
          <w:rFonts w:ascii="Times New Roman" w:hAnsi="Times New Roman" w:eastAsia="仿宋_GB2312"/>
          <w:kern w:val="0"/>
          <w:szCs w:val="21"/>
        </w:rPr>
        <w:t>2021</w:t>
      </w:r>
      <w:r>
        <w:rPr>
          <w:rFonts w:hint="eastAsia" w:ascii="Times New Roman" w:hAnsi="Times New Roman" w:eastAsia="仿宋_GB2312" w:cs="仿宋_GB2312"/>
          <w:kern w:val="0"/>
          <w:szCs w:val="21"/>
        </w:rPr>
        <w:t>年度）</w:t>
      </w:r>
    </w:p>
    <w:tbl>
      <w:tblPr>
        <w:tblStyle w:val="6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99"/>
        <w:gridCol w:w="1417"/>
        <w:gridCol w:w="27"/>
        <w:gridCol w:w="1108"/>
        <w:gridCol w:w="27"/>
        <w:gridCol w:w="908"/>
        <w:gridCol w:w="935"/>
        <w:gridCol w:w="777"/>
        <w:gridCol w:w="27"/>
        <w:gridCol w:w="870"/>
        <w:gridCol w:w="27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25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预算部门名称</w:t>
            </w:r>
          </w:p>
        </w:tc>
        <w:tc>
          <w:tcPr>
            <w:tcW w:w="7975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株洲市渌口区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  <w:t>南洲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镇人民政府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（万元）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预算数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预算数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执行数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分值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执行率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年度资金总额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1929.14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5112.98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5112.98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分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100%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按收入性质分：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5112.98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  <w:tc>
          <w:tcPr>
            <w:tcW w:w="4488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按支出性质分：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5112.98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其中：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一般公共预算：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4954.03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  <w:tc>
          <w:tcPr>
            <w:tcW w:w="4488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其中：基本支出：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5112.98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政府性基金拨款：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158.95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  <w:tc>
          <w:tcPr>
            <w:tcW w:w="4488" w:type="dxa"/>
            <w:gridSpan w:val="6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88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其他资金：</w:t>
            </w:r>
          </w:p>
        </w:tc>
        <w:tc>
          <w:tcPr>
            <w:tcW w:w="4488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年度总体目标</w:t>
            </w: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预期目标</w:t>
            </w:r>
          </w:p>
        </w:tc>
        <w:tc>
          <w:tcPr>
            <w:tcW w:w="4488" w:type="dxa"/>
            <w:gridSpan w:val="6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　完成镇党委、镇人民政府交办的各项财政工作，确保预算和各项财政工作任务全面完成</w:t>
            </w:r>
          </w:p>
        </w:tc>
        <w:tc>
          <w:tcPr>
            <w:tcW w:w="4488" w:type="dxa"/>
            <w:gridSpan w:val="6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基本完成了镇党委、镇人民政府交办的各项财政工作，确保了预算和各项财政工作任务全面完成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标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一级指标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二级指标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三级指标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指标值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完成值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分值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得分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保障村居运转数量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个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个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/>
                <w:kern w:val="0"/>
                <w:sz w:val="15"/>
                <w:szCs w:val="15"/>
              </w:rPr>
              <w:t>各行业部门各项重点工作绩效考评得分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≥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分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分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12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各行业部门的工作还有待精细化，争取更高得分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收支及时，保障运转保持时间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年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年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偶尔出现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资金拨付不及时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严格控制成本不大于预算数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≤1929.14万元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5112.98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万元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村级资金及相关预算指标的追加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分）　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  <w:t>税收任务完成数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万元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3705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万元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促进农村经济发展稳步增加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≥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村居集体经济有待提高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保护农村生态环境，保障生态可持续发展率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生态环境保护是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当前比较重要的工作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可持续影响指标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经济生态可持续发展率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可持续发展效率有待加强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满意度指标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服务对象满意度指标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社会公众及服务对象满意度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96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95%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还需进一步解决群众需求，提高满意度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7" w:type="dxa"/>
            <w:gridSpan w:val="8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总分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89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</w:tbl>
    <w:p>
      <w:pPr>
        <w:spacing w:line="360" w:lineRule="exact"/>
        <w:rPr>
          <w:rFonts w:eastAsia="黑体"/>
          <w:sz w:val="32"/>
          <w:szCs w:val="32"/>
        </w:rPr>
      </w:pPr>
    </w:p>
    <w:p>
      <w:pPr>
        <w:spacing w:line="360" w:lineRule="exac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部门整体支出绩效自评报告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一、预算单位基本情况</w:t>
      </w:r>
    </w:p>
    <w:p>
      <w:pPr>
        <w:ind w:firstLine="1280" w:firstLineChars="400"/>
        <w:jc w:val="left"/>
        <w:rPr>
          <w:rFonts w:hint="eastAsia" w:ascii="仿宋" w:hAnsi="仿宋" w:eastAsia="仿宋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黑体"/>
          <w:color w:val="000000"/>
          <w:kern w:val="0"/>
          <w:sz w:val="32"/>
          <w:szCs w:val="32"/>
          <w:lang w:val="en-US" w:eastAsia="zh-CN" w:bidi="ar-SA"/>
        </w:rPr>
        <w:t>南洲镇为正科级单位，本单位共有编制人数91人，实有人数91人。机关共设置5个内设机构，党政办公室、经济发展办公室、社会事务办公室，社会管理综合治理办公室、人口和计划生育办公室。</w:t>
      </w:r>
    </w:p>
    <w:p>
      <w:pPr>
        <w:spacing w:line="600" w:lineRule="exact"/>
        <w:ind w:firstLine="643" w:firstLineChars="200"/>
        <w:rPr>
          <w:rFonts w:ascii="Times New Roman" w:hAnsi="仿宋" w:eastAsia="仿宋"/>
          <w:b/>
          <w:color w:val="000000"/>
          <w:sz w:val="32"/>
          <w:szCs w:val="32"/>
        </w:rPr>
      </w:pPr>
      <w:r>
        <w:rPr>
          <w:rFonts w:hint="eastAsia" w:ascii="Times New Roman" w:hAnsi="仿宋" w:eastAsia="仿宋"/>
          <w:b/>
          <w:color w:val="000000"/>
          <w:sz w:val="32"/>
          <w:szCs w:val="32"/>
        </w:rPr>
        <w:t>二、一般公共预算支出情况</w:t>
      </w:r>
    </w:p>
    <w:p>
      <w:pPr>
        <w:spacing w:line="600" w:lineRule="exact"/>
        <w:ind w:firstLine="640" w:firstLineChars="200"/>
        <w:rPr>
          <w:rFonts w:hint="eastAsia" w:ascii="Times New Roman" w:hAnsi="仿宋" w:eastAsia="仿宋"/>
          <w:color w:val="000000"/>
          <w:sz w:val="32"/>
          <w:szCs w:val="32"/>
        </w:rPr>
      </w:pPr>
      <w:r>
        <w:rPr>
          <w:rFonts w:hint="eastAsia" w:ascii="Times New Roman" w:hAnsi="仿宋" w:eastAsia="仿宋"/>
          <w:color w:val="000000"/>
          <w:sz w:val="32"/>
          <w:szCs w:val="32"/>
        </w:rPr>
        <w:t>（一）基本支出情况</w:t>
      </w:r>
    </w:p>
    <w:p>
      <w:pPr>
        <w:pStyle w:val="14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Times New Roman" w:hAnsi="仿宋" w:eastAsia="仿宋"/>
          <w:color w:val="000000"/>
          <w:sz w:val="32"/>
          <w:szCs w:val="32"/>
        </w:rPr>
        <w:tab/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年度财政拨款基本支出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5112.98</w:t>
      </w:r>
      <w:r>
        <w:rPr>
          <w:rFonts w:hint="eastAsia" w:ascii="仿宋" w:hAnsi="仿宋" w:eastAsia="仿宋"/>
          <w:sz w:val="32"/>
          <w:szCs w:val="32"/>
        </w:rPr>
        <w:t>万元，其中：人员经费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1637.14</w:t>
      </w:r>
      <w:r>
        <w:rPr>
          <w:rFonts w:hint="eastAsia" w:ascii="仿宋" w:hAnsi="仿宋" w:eastAsia="仿宋"/>
          <w:sz w:val="32"/>
          <w:szCs w:val="32"/>
        </w:rPr>
        <w:t>万元，占基本支出的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31.1</w:t>
      </w:r>
      <w:r>
        <w:rPr>
          <w:rFonts w:hint="eastAsia" w:ascii="仿宋" w:hAnsi="仿宋" w:eastAsia="仿宋"/>
          <w:sz w:val="32"/>
          <w:szCs w:val="32"/>
        </w:rPr>
        <w:t>%,主要包括基本工资、津贴补贴、奖金、伙食补助费、绩效工资、机关事业单位基本养老保险缴费、职业年金缴费、职工基本医疗保险缴费、公务员医疗补助缴费、住房公积金、医疗费、其他社会保障缴费、其他工资福利支出、离休费、退休费、抚恤金、生活补助、医疗费补助、奖励金、其他对个人和家庭的补助支出；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3475.84</w:t>
      </w:r>
      <w:r>
        <w:rPr>
          <w:rFonts w:hint="eastAsia" w:ascii="仿宋" w:hAnsi="仿宋" w:eastAsia="仿宋"/>
          <w:sz w:val="32"/>
          <w:szCs w:val="32"/>
        </w:rPr>
        <w:t>万元，占基本支出的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68.9</w:t>
      </w:r>
      <w:r>
        <w:rPr>
          <w:rFonts w:hint="eastAsia" w:ascii="仿宋" w:hAnsi="仿宋" w:eastAsia="仿宋"/>
          <w:sz w:val="32"/>
          <w:szCs w:val="32"/>
        </w:rPr>
        <w:t>%，主要包括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公务用车购置、其他资本性支出。</w:t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</w:p>
    <w:p>
      <w:pPr>
        <w:pStyle w:val="11"/>
        <w:widowControl/>
        <w:spacing w:line="600" w:lineRule="exact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（二）项目支出情况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无。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lang w:val="en-US" w:eastAsia="zh-CN"/>
        </w:rPr>
        <w:t>经济运行态势良好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。2021年完成税收370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5万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元，财力1850万元，为区下达目标任务1000万元的18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%。完成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固定资产投资金额6亿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元（不含工业园）。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同时竭力打造好招商引资平台，加大争项目、争资金、争税收的力度，开辟新的财源，为招商引资和协税护税提供良好的保障。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lang w:val="en-US" w:eastAsia="zh-CN"/>
        </w:rPr>
        <w:t xml:space="preserve"> 2.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lang w:val="en-US" w:eastAsia="zh-CN"/>
        </w:rPr>
        <w:t>项目征拆快速推进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。2021年，全镇共承接重点项目9个，其中新/拟开工项目7个，共完成征地1353.9193亩，完成房屋征收108栋。大力整治项目建设环境，依法推进征地拆迁，严厉打击强揽工程、恶意阻工等行为，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拆除违建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2816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4300余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平方米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，其中区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联合行动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次，拆除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建房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4100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余平方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米，钢架棚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200余平方米，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确保了项目建设环境的安定有序。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lang w:val="en-US" w:eastAsia="zh-CN"/>
        </w:rPr>
        <w:t xml:space="preserve"> 3. 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  <w:t>乡村振兴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lang w:val="en-US" w:eastAsia="zh-CN"/>
        </w:rPr>
        <w:t>有成效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。全镇共有脱贫户371户1042人，边缘易致贫户3户11人，突发严重困难户4户10人，涵盖监测户16户23人。确保每个帮扶对象都有产业项目帮扶，完成及调整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级重点产业扶贫对接271人，198800元。易地搬迁户实现委托帮扶全覆盖，全年分红21120元。全年落实安排了121名贫困劳动力从事保洁、护林、水库保洁等公益岗位工作，为其家庭实现持续增收，保障稳定脱贫。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4. 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lang w:val="en-US" w:eastAsia="zh-CN"/>
        </w:rPr>
        <w:t>环境整治有成绩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。在昭陵居委会、南山村、南岸村、泗马村开展垃圾分类减量示范创建，建设29个“四分类垃圾亭”和5个村级垃圾分拣中心，农户配备脚踏式可回收垃圾、不可回收垃圾两分类垃圾桶2620个。农户垃圾处理付费在镇内全面推行，20个村（居）均实行农户垃圾处理付费制度，全镇覆盖农户达100%，共收取费用46万余元，全部纳入村账管理。已完成农村户厕改造1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800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户，“最美庭院”挂牌增加10%。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  <w:t>疫情防控常态化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。进一步落实疫情防控主体责任，完善疫情防控制度，做好境外和中高风险地区返乡人员信息的摸排和健康检测。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累计登记“重点人群”336人，完成电话排查856人，登记管控涉外人员59人，省外返乡人员1445人。加大疫苗接种宣传力度，对可接种对象进行全覆盖组织接种，目前南洲卫生院和洲坪卫生院一共接种65015人次，其中3-11岁人群累计接种第一剂2016人次，第二剂1756人次，12岁以上人群第一针剂27238人次，第二针剂25039人次，第三针剂5530人次，加强针3436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  <w:t>社会治理再提高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。积极开展“平安家庭”、“平安村”、“平安校园”等基层创安活动，努力从源头上减少不稳定因素的发生。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一步强化校园及周边治安综合治理工作，突出学生安全、疫情防控、食品安全、防溺水等领域，筑牢校园安全防线。结合区政法单位进集市、“法律六进”、“送法下乡”、“农村法治宣传月”等活动，开展集中宣传服务活动15次，接待群众咨询600余人次，现场为群众提供法律咨询200余人。开展农村社会治安片区大巡防和警地巡逻2次，开展村级夜间巡防48余次，开展8个涉铁沿线村铁路护路巡逻200余次，进一步预防和减少发案率。今年来，共排查矛盾纠纷20余次，调解成功69件，调解成功率100%，群众满意率100%，涉及金额200余万元，基本做到了“小事不出村、大事不出镇、矛盾不上交”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11"/>
        <w:widowControl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四、存在的问题及原因分析</w:t>
      </w:r>
    </w:p>
    <w:p>
      <w:pPr>
        <w:spacing w:line="600" w:lineRule="exact"/>
        <w:ind w:firstLine="640" w:firstLineChars="200"/>
        <w:rPr>
          <w:rFonts w:eastAsia="仿宋"/>
          <w:sz w:val="18"/>
          <w:szCs w:val="18"/>
        </w:rPr>
      </w:pPr>
      <w:r>
        <w:rPr>
          <w:rFonts w:ascii="Times New Roman" w:hAnsi="Times New Roman" w:eastAsia="仿宋_GB2312" w:cs="仿宋_GB2312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年绩效目标执行主要存在的问题有：各行业部门各项重点工作还需进一步精细化，偶尔出现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拨款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不及时的情况，村级自身经济发展速度较慢，可持续发展效率有待加强等。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五、下一步改进措施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各行业部门各项重点工作还需进一步精细化，要加强村级自身经济发展能力，进一步提升群众满意度。</w:t>
      </w:r>
    </w:p>
    <w:p>
      <w:pPr>
        <w:spacing w:line="600" w:lineRule="exact"/>
        <w:ind w:firstLine="640" w:firstLineChars="200"/>
        <w:rPr>
          <w:rFonts w:ascii="经典黑体简" w:hAnsi="Times New Roman" w:eastAsia="经典黑体简" w:cs="仿宋_GB2312"/>
          <w:sz w:val="32"/>
          <w:szCs w:val="32"/>
        </w:rPr>
      </w:pPr>
      <w:r>
        <w:rPr>
          <w:rFonts w:hint="eastAsia" w:ascii="经典黑体简" w:hAnsi="Times New Roman" w:eastAsia="经典黑体简" w:cs="仿宋_GB2312"/>
          <w:sz w:val="32"/>
          <w:szCs w:val="32"/>
        </w:rPr>
        <w:t>六、绩效自评结果拟应用和公开情况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通过绩效评价，我镇进一步掌握了预算执行情况和取得的效果，未下一年提高资金的使用效益，加强财政支出的规范管理、健全等工作提供了重要的参考依据。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绩效自评报告完成后将在政府信息公开门户网及时公开，接收社会监督。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经典黑体简">
    <w:altName w:val="黑体"/>
    <w:panose1 w:val="02010609000101010101"/>
    <w:charset w:val="86"/>
    <w:family w:val="modern"/>
    <w:pitch w:val="default"/>
    <w:sig w:usb0="00000000" w:usb1="00000000" w:usb2="0000001E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45E"/>
    <w:rsid w:val="00141E65"/>
    <w:rsid w:val="00361D34"/>
    <w:rsid w:val="00432B71"/>
    <w:rsid w:val="00514627"/>
    <w:rsid w:val="00522203"/>
    <w:rsid w:val="00553D72"/>
    <w:rsid w:val="005A445E"/>
    <w:rsid w:val="005D64DC"/>
    <w:rsid w:val="005F7D16"/>
    <w:rsid w:val="0069606A"/>
    <w:rsid w:val="006E4F8D"/>
    <w:rsid w:val="00715100"/>
    <w:rsid w:val="007855E2"/>
    <w:rsid w:val="007D738D"/>
    <w:rsid w:val="00862FED"/>
    <w:rsid w:val="00A21A9F"/>
    <w:rsid w:val="00AB6082"/>
    <w:rsid w:val="00BB3114"/>
    <w:rsid w:val="00BE7C8E"/>
    <w:rsid w:val="00C5749F"/>
    <w:rsid w:val="00CE5AB2"/>
    <w:rsid w:val="00D720FA"/>
    <w:rsid w:val="00DA0DF1"/>
    <w:rsid w:val="00E50FE1"/>
    <w:rsid w:val="00EB081A"/>
    <w:rsid w:val="0C4451ED"/>
    <w:rsid w:val="0D564DFD"/>
    <w:rsid w:val="0DB57CB4"/>
    <w:rsid w:val="0E8845BE"/>
    <w:rsid w:val="11647AF2"/>
    <w:rsid w:val="14274190"/>
    <w:rsid w:val="1A597FCE"/>
    <w:rsid w:val="1C9A5481"/>
    <w:rsid w:val="20221513"/>
    <w:rsid w:val="21C276E9"/>
    <w:rsid w:val="2B95569E"/>
    <w:rsid w:val="37A570FA"/>
    <w:rsid w:val="38A77A05"/>
    <w:rsid w:val="3E6A6D4F"/>
    <w:rsid w:val="4A9A5B32"/>
    <w:rsid w:val="4AF01932"/>
    <w:rsid w:val="4DD57ADF"/>
    <w:rsid w:val="524C14DA"/>
    <w:rsid w:val="536974C6"/>
    <w:rsid w:val="53CB15B5"/>
    <w:rsid w:val="577C6C0C"/>
    <w:rsid w:val="590F614C"/>
    <w:rsid w:val="5D2F724F"/>
    <w:rsid w:val="6186789B"/>
    <w:rsid w:val="63B32BC4"/>
    <w:rsid w:val="64CB5136"/>
    <w:rsid w:val="6B0851D1"/>
    <w:rsid w:val="7F4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宋体" w:hAnsi="宋体"/>
      <w:sz w:val="33"/>
      <w:szCs w:val="33"/>
    </w:rPr>
  </w:style>
  <w:style w:type="paragraph" w:styleId="4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Heading 1 Char"/>
    <w:basedOn w:val="7"/>
    <w:link w:val="3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0">
    <w:name w:val="Body Text Char"/>
    <w:basedOn w:val="7"/>
    <w:link w:val="2"/>
    <w:qFormat/>
    <w:locked/>
    <w:uiPriority w:val="99"/>
    <w:rPr>
      <w:rFonts w:ascii="宋体" w:hAnsi="宋体" w:eastAsia="宋体" w:cs="宋体"/>
      <w:kern w:val="2"/>
      <w:sz w:val="33"/>
      <w:szCs w:val="33"/>
    </w:rPr>
  </w:style>
  <w:style w:type="paragraph" w:customStyle="1" w:styleId="11">
    <w:name w:val="msolistparagraph"/>
    <w:basedOn w:val="1"/>
    <w:qFormat/>
    <w:uiPriority w:val="99"/>
    <w:pPr>
      <w:ind w:left="1079" w:hanging="309"/>
    </w:pPr>
    <w:rPr>
      <w:rFonts w:ascii="宋体" w:hAnsi="宋体"/>
      <w:szCs w:val="22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Header Char1"/>
    <w:basedOn w:val="7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366</Words>
  <Characters>2090</Characters>
  <Lines>0</Lines>
  <Paragraphs>0</Paragraphs>
  <TotalTime>32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2022-02-23T07:33:00Z</dcterms:created>
  <dc:creator>Administrator</dc:creator>
  <cp:lastModifiedBy>Administrator</cp:lastModifiedBy>
  <cp:lastPrinted>2021-04-06T06:39:00Z</cp:lastPrinted>
  <dcterms:modified xsi:type="dcterms:W3CDTF">2022-03-04T02:06:18Z</dcterms:modified>
  <dc:title>部门整体支出绩效自评表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EED5D6D83E0944EF85A4087E4EA8D0A2</vt:lpwstr>
  </property>
</Properties>
</file>