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11F" w:rsidRDefault="0094211F" w:rsidP="00126E8E">
      <w:pPr>
        <w:widowControl/>
        <w:spacing w:beforeLines="100" w:afterLines="100" w:line="500" w:lineRule="exact"/>
        <w:jc w:val="center"/>
        <w:rPr>
          <w:rFonts w:eastAsia="方正小标宋简体"/>
          <w:kern w:val="0"/>
          <w:sz w:val="44"/>
          <w:szCs w:val="44"/>
        </w:rPr>
      </w:pPr>
      <w:r>
        <w:rPr>
          <w:rFonts w:eastAsia="方正小标宋简体" w:hint="eastAsia"/>
          <w:kern w:val="0"/>
          <w:sz w:val="44"/>
          <w:szCs w:val="44"/>
        </w:rPr>
        <w:t>2021</w:t>
      </w:r>
      <w:r>
        <w:rPr>
          <w:rFonts w:eastAsia="方正小标宋简体"/>
          <w:kern w:val="0"/>
          <w:sz w:val="44"/>
          <w:szCs w:val="44"/>
        </w:rPr>
        <w:t>年项目支出绩效目标表</w:t>
      </w:r>
    </w:p>
    <w:tbl>
      <w:tblPr>
        <w:tblW w:w="9032" w:type="dxa"/>
        <w:jc w:val="center"/>
        <w:tblLook w:val="0000"/>
      </w:tblPr>
      <w:tblGrid>
        <w:gridCol w:w="1843"/>
        <w:gridCol w:w="1134"/>
        <w:gridCol w:w="1143"/>
        <w:gridCol w:w="1751"/>
        <w:gridCol w:w="764"/>
        <w:gridCol w:w="2397"/>
      </w:tblGrid>
      <w:tr w:rsidR="0094211F" w:rsidRPr="001A3832" w:rsidTr="00695576">
        <w:trPr>
          <w:trHeight w:val="266"/>
          <w:jc w:val="center"/>
        </w:trPr>
        <w:tc>
          <w:tcPr>
            <w:tcW w:w="9032" w:type="dxa"/>
            <w:gridSpan w:val="6"/>
            <w:tcBorders>
              <w:top w:val="nil"/>
              <w:left w:val="nil"/>
              <w:bottom w:val="single" w:sz="4" w:space="0" w:color="auto"/>
              <w:right w:val="nil"/>
            </w:tcBorders>
            <w:noWrap/>
            <w:vAlign w:val="center"/>
          </w:tcPr>
          <w:p w:rsidR="0094211F" w:rsidRPr="001A3832" w:rsidRDefault="0094211F" w:rsidP="00695576">
            <w:pPr>
              <w:widowControl/>
              <w:ind w:right="120"/>
              <w:jc w:val="left"/>
              <w:rPr>
                <w:rFonts w:ascii="宋体" w:hAnsi="宋体"/>
                <w:kern w:val="0"/>
                <w:sz w:val="18"/>
                <w:szCs w:val="18"/>
              </w:rPr>
            </w:pPr>
            <w:r w:rsidRPr="001A3832">
              <w:rPr>
                <w:rFonts w:ascii="宋体" w:hAnsi="宋体"/>
                <w:kern w:val="0"/>
                <w:sz w:val="18"/>
                <w:szCs w:val="18"/>
              </w:rPr>
              <w:t>填报单位：（盖章）</w:t>
            </w:r>
            <w:r w:rsidRPr="001A3832">
              <w:rPr>
                <w:rFonts w:ascii="宋体" w:hAnsi="宋体" w:hint="eastAsia"/>
                <w:kern w:val="0"/>
                <w:sz w:val="18"/>
                <w:szCs w:val="18"/>
              </w:rPr>
              <w:t>株洲市渌口区住房和城乡建设局</w:t>
            </w:r>
            <w:r w:rsidRPr="001A3832">
              <w:rPr>
                <w:rFonts w:ascii="宋体" w:hAnsi="宋体"/>
                <w:kern w:val="0"/>
                <w:sz w:val="18"/>
                <w:szCs w:val="18"/>
              </w:rPr>
              <w:t xml:space="preserve">                  单位：万元</w:t>
            </w:r>
          </w:p>
        </w:tc>
      </w:tr>
      <w:tr w:rsidR="0094211F" w:rsidRPr="001A3832" w:rsidTr="00695576">
        <w:trPr>
          <w:trHeight w:val="567"/>
          <w:jc w:val="center"/>
        </w:trPr>
        <w:tc>
          <w:tcPr>
            <w:tcW w:w="18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项目支出名称</w:t>
            </w:r>
          </w:p>
        </w:tc>
        <w:tc>
          <w:tcPr>
            <w:tcW w:w="2277"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kern w:val="0"/>
                <w:sz w:val="18"/>
                <w:szCs w:val="18"/>
              </w:rPr>
              <w:t>农村危房改造</w:t>
            </w:r>
            <w:r w:rsidRPr="001A3832">
              <w:rPr>
                <w:rFonts w:ascii="宋体" w:hAnsi="宋体"/>
                <w:kern w:val="0"/>
                <w:sz w:val="18"/>
                <w:szCs w:val="18"/>
              </w:rPr>
              <w:t xml:space="preserve">　</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预算部门</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 xml:space="preserve">　</w:t>
            </w:r>
          </w:p>
        </w:tc>
      </w:tr>
      <w:tr w:rsidR="0094211F" w:rsidRPr="001A3832" w:rsidTr="00695576">
        <w:trPr>
          <w:trHeight w:val="567"/>
          <w:jc w:val="center"/>
        </w:trPr>
        <w:tc>
          <w:tcPr>
            <w:tcW w:w="18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年度本级</w:t>
            </w:r>
          </w:p>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预算金额</w:t>
            </w:r>
          </w:p>
        </w:tc>
        <w:tc>
          <w:tcPr>
            <w:tcW w:w="2277"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p>
        </w:tc>
        <w:tc>
          <w:tcPr>
            <w:tcW w:w="2515"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该项目支出上级资金</w:t>
            </w:r>
          </w:p>
        </w:tc>
        <w:tc>
          <w:tcPr>
            <w:tcW w:w="2397" w:type="dxa"/>
            <w:tcBorders>
              <w:top w:val="single" w:sz="4" w:space="0" w:color="auto"/>
              <w:left w:val="nil"/>
              <w:bottom w:val="single" w:sz="4" w:space="0" w:color="auto"/>
              <w:right w:val="single" w:sz="4" w:space="0" w:color="auto"/>
            </w:tcBorders>
            <w:vAlign w:val="center"/>
          </w:tcPr>
          <w:p w:rsidR="0094211F" w:rsidRPr="001A3832" w:rsidRDefault="00BB631F" w:rsidP="00695576">
            <w:pPr>
              <w:widowControl/>
              <w:spacing w:line="400" w:lineRule="exact"/>
              <w:jc w:val="center"/>
              <w:rPr>
                <w:rFonts w:ascii="宋体" w:hAnsi="宋体"/>
                <w:kern w:val="0"/>
                <w:sz w:val="18"/>
                <w:szCs w:val="18"/>
              </w:rPr>
            </w:pPr>
            <w:r>
              <w:rPr>
                <w:rFonts w:ascii="宋体" w:hAnsi="宋体" w:hint="eastAsia"/>
                <w:kern w:val="0"/>
                <w:sz w:val="18"/>
                <w:szCs w:val="18"/>
              </w:rPr>
              <w:t>102</w:t>
            </w:r>
          </w:p>
        </w:tc>
      </w:tr>
      <w:tr w:rsidR="0094211F" w:rsidRPr="001A3832" w:rsidTr="00695576">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项目支出实施期</w:t>
            </w:r>
          </w:p>
        </w:tc>
        <w:tc>
          <w:tcPr>
            <w:tcW w:w="7189" w:type="dxa"/>
            <w:gridSpan w:val="5"/>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kern w:val="0"/>
                <w:sz w:val="18"/>
                <w:szCs w:val="18"/>
              </w:rPr>
              <w:t>全年</w:t>
            </w:r>
          </w:p>
        </w:tc>
      </w:tr>
      <w:tr w:rsidR="0094211F" w:rsidRPr="001A3832" w:rsidTr="00695576">
        <w:trPr>
          <w:trHeight w:val="511"/>
          <w:jc w:val="center"/>
        </w:trPr>
        <w:tc>
          <w:tcPr>
            <w:tcW w:w="18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实施期绩效目标</w:t>
            </w:r>
          </w:p>
        </w:tc>
        <w:tc>
          <w:tcPr>
            <w:tcW w:w="7189" w:type="dxa"/>
            <w:gridSpan w:val="5"/>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94211F">
              <w:rPr>
                <w:rFonts w:ascii="宋体" w:hAnsi="宋体" w:hint="eastAsia"/>
                <w:kern w:val="0"/>
                <w:sz w:val="18"/>
                <w:szCs w:val="18"/>
              </w:rPr>
              <w:t>聚焦农村贫困家庭住房突出问题，统筹推进脱贫攻坚、农村人居环境改善、美丽乡村建设，采取新建与改造、集中与分散相结合的方式，有序推进农村贫困家庭住房条件改善。</w:t>
            </w:r>
          </w:p>
        </w:tc>
      </w:tr>
      <w:tr w:rsidR="0094211F" w:rsidRPr="001A3832" w:rsidTr="00695576">
        <w:trPr>
          <w:trHeight w:val="419"/>
          <w:jc w:val="center"/>
        </w:trPr>
        <w:tc>
          <w:tcPr>
            <w:tcW w:w="18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本年度绩效目标</w:t>
            </w:r>
          </w:p>
        </w:tc>
        <w:tc>
          <w:tcPr>
            <w:tcW w:w="7189" w:type="dxa"/>
            <w:gridSpan w:val="5"/>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kern w:val="0"/>
                <w:sz w:val="18"/>
                <w:szCs w:val="18"/>
              </w:rPr>
              <w:t>全面完成危房改造目标</w:t>
            </w:r>
          </w:p>
        </w:tc>
      </w:tr>
      <w:tr w:rsidR="0094211F" w:rsidRPr="001A3832" w:rsidTr="0094211F">
        <w:trPr>
          <w:trHeight w:val="655"/>
          <w:jc w:val="center"/>
        </w:trPr>
        <w:tc>
          <w:tcPr>
            <w:tcW w:w="1843" w:type="dxa"/>
            <w:vMerge w:val="restart"/>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本年度</w:t>
            </w:r>
          </w:p>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绩效指标</w:t>
            </w:r>
          </w:p>
        </w:tc>
        <w:tc>
          <w:tcPr>
            <w:tcW w:w="1134"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一级指标</w:t>
            </w:r>
          </w:p>
        </w:tc>
        <w:tc>
          <w:tcPr>
            <w:tcW w:w="1143"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二级指标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三级指标</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指标值</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产出指标</w:t>
            </w:r>
          </w:p>
        </w:tc>
        <w:tc>
          <w:tcPr>
            <w:tcW w:w="11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数量指标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color w:val="000000"/>
                <w:kern w:val="0"/>
                <w:sz w:val="18"/>
                <w:szCs w:val="18"/>
              </w:rPr>
            </w:pPr>
            <w:r w:rsidRPr="001A3832">
              <w:rPr>
                <w:rFonts w:ascii="宋体" w:hAnsi="宋体" w:hint="eastAsia"/>
                <w:color w:val="000000"/>
                <w:kern w:val="0"/>
                <w:sz w:val="18"/>
                <w:szCs w:val="18"/>
              </w:rPr>
              <w:t>完成危房改造户数</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126E8E" w:rsidP="00695576">
            <w:pPr>
              <w:widowControl/>
              <w:spacing w:line="400" w:lineRule="exact"/>
              <w:jc w:val="center"/>
              <w:rPr>
                <w:rFonts w:ascii="宋体" w:hAnsi="宋体"/>
                <w:color w:val="000000"/>
                <w:kern w:val="0"/>
                <w:sz w:val="18"/>
                <w:szCs w:val="18"/>
              </w:rPr>
            </w:pPr>
            <w:r>
              <w:rPr>
                <w:rFonts w:ascii="宋体" w:hAnsi="宋体" w:hint="eastAsia"/>
                <w:color w:val="000000"/>
                <w:kern w:val="0"/>
                <w:sz w:val="18"/>
                <w:szCs w:val="18"/>
              </w:rPr>
              <w:t>40户</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质量指标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color w:val="000000"/>
                <w:kern w:val="0"/>
                <w:sz w:val="18"/>
                <w:szCs w:val="18"/>
              </w:rPr>
            </w:pPr>
            <w:r w:rsidRPr="001A3832">
              <w:rPr>
                <w:rFonts w:ascii="宋体" w:hAnsi="宋体" w:hint="eastAsia"/>
                <w:kern w:val="0"/>
                <w:sz w:val="18"/>
                <w:szCs w:val="18"/>
              </w:rPr>
              <w:t>危房改造验收合格率</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color w:val="000000"/>
                <w:kern w:val="0"/>
                <w:sz w:val="18"/>
                <w:szCs w:val="18"/>
              </w:rPr>
            </w:pPr>
            <w:r w:rsidRPr="001A3832">
              <w:rPr>
                <w:rFonts w:ascii="宋体" w:hAnsi="宋体" w:hint="eastAsia"/>
                <w:kern w:val="0"/>
                <w:sz w:val="18"/>
                <w:szCs w:val="18"/>
              </w:rPr>
              <w:t>100%</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时效指标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94211F">
            <w:pPr>
              <w:widowControl/>
              <w:spacing w:line="400" w:lineRule="exact"/>
              <w:jc w:val="center"/>
              <w:rPr>
                <w:rFonts w:ascii="宋体" w:hAnsi="宋体"/>
                <w:color w:val="000000"/>
                <w:kern w:val="0"/>
                <w:sz w:val="18"/>
                <w:szCs w:val="18"/>
              </w:rPr>
            </w:pPr>
            <w:r w:rsidRPr="001A3832">
              <w:rPr>
                <w:rFonts w:ascii="宋体" w:hAnsi="宋体" w:hint="eastAsia"/>
                <w:color w:val="000000"/>
                <w:kern w:val="0"/>
                <w:sz w:val="18"/>
                <w:szCs w:val="18"/>
              </w:rPr>
              <w:t>202</w:t>
            </w:r>
            <w:r>
              <w:rPr>
                <w:rFonts w:ascii="宋体" w:hAnsi="宋体" w:hint="eastAsia"/>
                <w:color w:val="000000"/>
                <w:kern w:val="0"/>
                <w:sz w:val="18"/>
                <w:szCs w:val="18"/>
              </w:rPr>
              <w:t>1</w:t>
            </w:r>
            <w:r w:rsidRPr="001A3832">
              <w:rPr>
                <w:rFonts w:ascii="宋体" w:hAnsi="宋体" w:hint="eastAsia"/>
                <w:color w:val="000000"/>
                <w:kern w:val="0"/>
                <w:sz w:val="18"/>
                <w:szCs w:val="18"/>
              </w:rPr>
              <w:t>年1月—12月</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color w:val="000000"/>
                <w:kern w:val="0"/>
                <w:sz w:val="18"/>
                <w:szCs w:val="18"/>
              </w:rPr>
            </w:pPr>
            <w:r w:rsidRPr="001A3832">
              <w:rPr>
                <w:rFonts w:ascii="宋体" w:hAnsi="宋体" w:hint="eastAsia"/>
                <w:kern w:val="0"/>
                <w:sz w:val="18"/>
                <w:szCs w:val="18"/>
              </w:rPr>
              <w:t>100%</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成本指标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资金投入</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kern w:val="0"/>
                <w:sz w:val="18"/>
                <w:szCs w:val="18"/>
              </w:rPr>
              <w:t>按照C级修缮加固5000-12000元/户，D级拆除重建30000-40000元/户</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vMerge w:val="restart"/>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社会效益指标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农村贫困家庭住房条件得到整体改善</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100%</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vMerge/>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解决了贫困群众建房资金短缺的问题</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＞50%</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生态效益指标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实施农房风貌管理</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100%</w:t>
            </w:r>
          </w:p>
        </w:tc>
      </w:tr>
      <w:tr w:rsidR="0094211F" w:rsidRPr="001A3832" w:rsidTr="00695576">
        <w:trPr>
          <w:trHeight w:val="397"/>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tcBorders>
              <w:top w:val="single" w:sz="4" w:space="0" w:color="auto"/>
              <w:left w:val="single" w:sz="4" w:space="0" w:color="auto"/>
              <w:bottom w:val="single" w:sz="4" w:space="0" w:color="000000"/>
              <w:right w:val="single" w:sz="4" w:space="0" w:color="000000"/>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可持续影响指标</w:t>
            </w:r>
          </w:p>
        </w:tc>
        <w:tc>
          <w:tcPr>
            <w:tcW w:w="1751" w:type="dxa"/>
            <w:tcBorders>
              <w:top w:val="single" w:sz="4" w:space="0" w:color="auto"/>
              <w:left w:val="nil"/>
              <w:bottom w:val="single" w:sz="4" w:space="0" w:color="auto"/>
              <w:right w:val="single" w:sz="4" w:space="0" w:color="000000"/>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房屋可持续使用</w:t>
            </w:r>
          </w:p>
        </w:tc>
        <w:tc>
          <w:tcPr>
            <w:tcW w:w="3161" w:type="dxa"/>
            <w:gridSpan w:val="2"/>
            <w:tcBorders>
              <w:top w:val="single" w:sz="4" w:space="0" w:color="auto"/>
              <w:left w:val="nil"/>
              <w:bottom w:val="single" w:sz="4" w:space="0" w:color="auto"/>
              <w:right w:val="single" w:sz="4" w:space="0" w:color="000000"/>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kern w:val="0"/>
                <w:sz w:val="18"/>
                <w:szCs w:val="18"/>
              </w:rPr>
              <w:t>30年</w:t>
            </w:r>
          </w:p>
        </w:tc>
      </w:tr>
      <w:tr w:rsidR="0094211F" w:rsidRPr="001A3832" w:rsidTr="00695576">
        <w:trPr>
          <w:trHeight w:val="926"/>
          <w:jc w:val="center"/>
        </w:trPr>
        <w:tc>
          <w:tcPr>
            <w:tcW w:w="1843" w:type="dxa"/>
            <w:vMerge/>
            <w:tcBorders>
              <w:top w:val="nil"/>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rsidR="0094211F" w:rsidRPr="001A3832" w:rsidRDefault="0094211F" w:rsidP="00695576">
            <w:pPr>
              <w:widowControl/>
              <w:spacing w:line="400" w:lineRule="exact"/>
              <w:jc w:val="left"/>
              <w:rPr>
                <w:rFonts w:ascii="宋体" w:hAnsi="宋体"/>
                <w:kern w:val="0"/>
                <w:sz w:val="18"/>
                <w:szCs w:val="18"/>
              </w:rPr>
            </w:pPr>
          </w:p>
        </w:tc>
        <w:tc>
          <w:tcPr>
            <w:tcW w:w="1143" w:type="dxa"/>
            <w:tcBorders>
              <w:top w:val="single" w:sz="4" w:space="0" w:color="auto"/>
              <w:left w:val="single" w:sz="4" w:space="0" w:color="auto"/>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kern w:val="0"/>
                <w:sz w:val="18"/>
                <w:szCs w:val="18"/>
              </w:rPr>
              <w:t>社会公众或服务对象满意度指标</w:t>
            </w:r>
          </w:p>
        </w:tc>
        <w:tc>
          <w:tcPr>
            <w:tcW w:w="1751" w:type="dxa"/>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color w:val="000000"/>
                <w:kern w:val="0"/>
                <w:sz w:val="18"/>
                <w:szCs w:val="18"/>
              </w:rPr>
              <w:t>居民满意度</w:t>
            </w:r>
          </w:p>
        </w:tc>
        <w:tc>
          <w:tcPr>
            <w:tcW w:w="3161" w:type="dxa"/>
            <w:gridSpan w:val="2"/>
            <w:tcBorders>
              <w:top w:val="single" w:sz="4" w:space="0" w:color="auto"/>
              <w:left w:val="nil"/>
              <w:bottom w:val="single" w:sz="4" w:space="0" w:color="auto"/>
              <w:right w:val="single" w:sz="4" w:space="0" w:color="auto"/>
            </w:tcBorders>
            <w:vAlign w:val="center"/>
          </w:tcPr>
          <w:p w:rsidR="0094211F" w:rsidRPr="001A3832" w:rsidRDefault="0094211F" w:rsidP="00695576">
            <w:pPr>
              <w:widowControl/>
              <w:spacing w:line="400" w:lineRule="exact"/>
              <w:jc w:val="center"/>
              <w:rPr>
                <w:rFonts w:ascii="宋体" w:hAnsi="宋体"/>
                <w:kern w:val="0"/>
                <w:sz w:val="18"/>
                <w:szCs w:val="18"/>
              </w:rPr>
            </w:pPr>
            <w:r w:rsidRPr="001A3832">
              <w:rPr>
                <w:rFonts w:ascii="宋体" w:hAnsi="宋体" w:hint="eastAsia"/>
                <w:kern w:val="0"/>
                <w:sz w:val="18"/>
                <w:szCs w:val="18"/>
              </w:rPr>
              <w:t>100%</w:t>
            </w:r>
          </w:p>
        </w:tc>
      </w:tr>
    </w:tbl>
    <w:p w:rsidR="0094211F" w:rsidRDefault="0094211F" w:rsidP="0094211F">
      <w:pPr>
        <w:widowControl/>
        <w:tabs>
          <w:tab w:val="left" w:pos="1333"/>
          <w:tab w:val="left" w:pos="3793"/>
          <w:tab w:val="left" w:pos="5853"/>
        </w:tabs>
        <w:spacing w:line="400" w:lineRule="exact"/>
        <w:jc w:val="left"/>
        <w:rPr>
          <w:rFonts w:eastAsia="仿宋_GB2312"/>
          <w:kern w:val="0"/>
          <w:szCs w:val="21"/>
        </w:rPr>
      </w:pPr>
      <w:r>
        <w:rPr>
          <w:rFonts w:ascii="宋体" w:hAnsi="宋体" w:hint="eastAsia"/>
          <w:kern w:val="0"/>
          <w:sz w:val="18"/>
          <w:szCs w:val="18"/>
        </w:rPr>
        <w:t xml:space="preserve"> </w:t>
      </w:r>
      <w:r w:rsidRPr="001A3832">
        <w:rPr>
          <w:rFonts w:ascii="宋体" w:hAnsi="宋体"/>
          <w:kern w:val="0"/>
          <w:sz w:val="18"/>
          <w:szCs w:val="18"/>
        </w:rPr>
        <w:t>填表人：</w:t>
      </w:r>
      <w:r w:rsidRPr="001A3832">
        <w:rPr>
          <w:rFonts w:ascii="宋体" w:hAnsi="宋体" w:hint="eastAsia"/>
          <w:kern w:val="0"/>
          <w:sz w:val="18"/>
          <w:szCs w:val="18"/>
        </w:rPr>
        <w:t>刘江</w:t>
      </w:r>
      <w:r w:rsidRPr="001A3832">
        <w:rPr>
          <w:rFonts w:ascii="宋体" w:hAnsi="宋体"/>
          <w:kern w:val="0"/>
          <w:sz w:val="18"/>
          <w:szCs w:val="18"/>
        </w:rPr>
        <w:t xml:space="preserve">   </w:t>
      </w:r>
      <w:r>
        <w:rPr>
          <w:rFonts w:ascii="宋体" w:hAnsi="宋体" w:hint="eastAsia"/>
          <w:kern w:val="0"/>
          <w:sz w:val="18"/>
          <w:szCs w:val="18"/>
        </w:rPr>
        <w:t xml:space="preserve">  </w:t>
      </w:r>
      <w:r w:rsidRPr="001A3832">
        <w:rPr>
          <w:rFonts w:ascii="宋体" w:hAnsi="宋体"/>
          <w:kern w:val="0"/>
          <w:sz w:val="18"/>
          <w:szCs w:val="18"/>
        </w:rPr>
        <w:t>联系电话：</w:t>
      </w:r>
      <w:r w:rsidRPr="001A3832">
        <w:rPr>
          <w:rFonts w:ascii="宋体" w:hAnsi="宋体" w:hint="eastAsia"/>
          <w:kern w:val="0"/>
          <w:sz w:val="18"/>
          <w:szCs w:val="18"/>
        </w:rPr>
        <w:t>27615304</w:t>
      </w:r>
      <w:r w:rsidRPr="001A3832">
        <w:rPr>
          <w:rFonts w:ascii="宋体" w:hAnsi="宋体"/>
          <w:kern w:val="0"/>
          <w:sz w:val="18"/>
          <w:szCs w:val="18"/>
        </w:rPr>
        <w:t xml:space="preserve">   </w:t>
      </w:r>
      <w:r>
        <w:rPr>
          <w:rFonts w:ascii="宋体" w:hAnsi="宋体" w:hint="eastAsia"/>
          <w:kern w:val="0"/>
          <w:sz w:val="18"/>
          <w:szCs w:val="18"/>
        </w:rPr>
        <w:t xml:space="preserve">  </w:t>
      </w:r>
      <w:r w:rsidRPr="001A3832">
        <w:rPr>
          <w:rFonts w:ascii="宋体" w:hAnsi="宋体"/>
          <w:kern w:val="0"/>
          <w:sz w:val="18"/>
          <w:szCs w:val="18"/>
        </w:rPr>
        <w:t>填报日期：</w:t>
      </w:r>
      <w:r w:rsidRPr="001A3832">
        <w:rPr>
          <w:rFonts w:ascii="宋体" w:hAnsi="宋体" w:hint="eastAsia"/>
          <w:kern w:val="0"/>
          <w:sz w:val="18"/>
          <w:szCs w:val="18"/>
        </w:rPr>
        <w:t>202</w:t>
      </w:r>
      <w:r w:rsidR="00F70F09">
        <w:rPr>
          <w:rFonts w:ascii="宋体" w:hAnsi="宋体" w:hint="eastAsia"/>
          <w:kern w:val="0"/>
          <w:sz w:val="18"/>
          <w:szCs w:val="18"/>
        </w:rPr>
        <w:t>2</w:t>
      </w:r>
      <w:r w:rsidRPr="001A3832">
        <w:rPr>
          <w:rFonts w:ascii="宋体" w:hAnsi="宋体" w:hint="eastAsia"/>
          <w:kern w:val="0"/>
          <w:sz w:val="18"/>
          <w:szCs w:val="18"/>
        </w:rPr>
        <w:t>.0</w:t>
      </w:r>
      <w:r w:rsidR="00F70F09">
        <w:rPr>
          <w:rFonts w:ascii="宋体" w:hAnsi="宋体" w:hint="eastAsia"/>
          <w:kern w:val="0"/>
          <w:sz w:val="18"/>
          <w:szCs w:val="18"/>
        </w:rPr>
        <w:t>2</w:t>
      </w:r>
      <w:r w:rsidRPr="001A3832">
        <w:rPr>
          <w:rFonts w:ascii="宋体" w:hAnsi="宋体" w:hint="eastAsia"/>
          <w:kern w:val="0"/>
          <w:sz w:val="18"/>
          <w:szCs w:val="18"/>
        </w:rPr>
        <w:t>.</w:t>
      </w:r>
      <w:r w:rsidR="00F70F09">
        <w:rPr>
          <w:rFonts w:ascii="宋体" w:hAnsi="宋体" w:hint="eastAsia"/>
          <w:kern w:val="0"/>
          <w:sz w:val="18"/>
          <w:szCs w:val="18"/>
        </w:rPr>
        <w:t>24</w:t>
      </w:r>
      <w:r w:rsidRPr="001A3832">
        <w:rPr>
          <w:rFonts w:ascii="宋体" w:hAnsi="宋体"/>
          <w:kern w:val="0"/>
          <w:sz w:val="18"/>
          <w:szCs w:val="18"/>
        </w:rPr>
        <w:t xml:space="preserve">    </w:t>
      </w:r>
      <w:r>
        <w:rPr>
          <w:rFonts w:ascii="宋体" w:hAnsi="宋体" w:hint="eastAsia"/>
          <w:kern w:val="0"/>
          <w:sz w:val="18"/>
          <w:szCs w:val="18"/>
        </w:rPr>
        <w:t xml:space="preserve">   </w:t>
      </w:r>
      <w:r w:rsidRPr="001A3832">
        <w:rPr>
          <w:rFonts w:ascii="宋体" w:hAnsi="宋体"/>
          <w:kern w:val="0"/>
          <w:sz w:val="18"/>
          <w:szCs w:val="18"/>
        </w:rPr>
        <w:t>单位负责人签字：</w:t>
      </w:r>
    </w:p>
    <w:p w:rsidR="0094211F" w:rsidRDefault="0094211F" w:rsidP="0094211F">
      <w:pPr>
        <w:spacing w:line="400" w:lineRule="exact"/>
        <w:rPr>
          <w:rFonts w:eastAsia="黑体"/>
          <w:sz w:val="32"/>
          <w:szCs w:val="32"/>
        </w:rPr>
      </w:pPr>
    </w:p>
    <w:p w:rsidR="0094211F" w:rsidRDefault="0094211F" w:rsidP="0094211F">
      <w:pPr>
        <w:widowControl/>
        <w:jc w:val="left"/>
        <w:rPr>
          <w:rFonts w:ascii="Times New Roman" w:eastAsia="黑体" w:hAnsi="Times New Roman" w:cs="黑体"/>
          <w:sz w:val="32"/>
          <w:szCs w:val="32"/>
        </w:rPr>
      </w:pPr>
    </w:p>
    <w:p w:rsidR="0094211F" w:rsidRDefault="0094211F" w:rsidP="0094211F">
      <w:pPr>
        <w:widowControl/>
        <w:jc w:val="left"/>
        <w:rPr>
          <w:rFonts w:ascii="Times New Roman" w:eastAsia="黑体" w:hAnsi="Times New Roman" w:cs="黑体"/>
          <w:sz w:val="32"/>
          <w:szCs w:val="32"/>
        </w:rPr>
      </w:pPr>
    </w:p>
    <w:p w:rsidR="0094211F" w:rsidRDefault="0094211F" w:rsidP="0094211F">
      <w:pPr>
        <w:widowControl/>
        <w:jc w:val="left"/>
        <w:rPr>
          <w:rFonts w:eastAsia="黑体"/>
          <w:sz w:val="32"/>
          <w:szCs w:val="32"/>
        </w:rPr>
      </w:pPr>
      <w:r>
        <w:rPr>
          <w:rFonts w:ascii="Times New Roman" w:eastAsia="黑体" w:hAnsi="Times New Roman" w:cs="黑体" w:hint="eastAsia"/>
          <w:sz w:val="32"/>
          <w:szCs w:val="32"/>
        </w:rPr>
        <w:lastRenderedPageBreak/>
        <w:t>附件</w:t>
      </w:r>
      <w:r>
        <w:rPr>
          <w:rFonts w:ascii="Times New Roman" w:eastAsia="黑体" w:hAnsi="Times New Roman" w:cs="Times New Roman"/>
          <w:sz w:val="32"/>
          <w:szCs w:val="32"/>
        </w:rPr>
        <w:t>4</w:t>
      </w:r>
    </w:p>
    <w:p w:rsidR="0094211F" w:rsidRDefault="0094211F" w:rsidP="0094211F">
      <w:pPr>
        <w:widowControl/>
        <w:tabs>
          <w:tab w:val="center" w:pos="4153"/>
        </w:tabs>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kern w:val="0"/>
          <w:sz w:val="36"/>
          <w:szCs w:val="36"/>
        </w:rPr>
        <w:tab/>
      </w:r>
      <w:r>
        <w:rPr>
          <w:rFonts w:ascii="方正小标宋简体" w:eastAsia="方正小标宋简体" w:hAnsi="方正小标宋简体" w:cs="方正小标宋简体" w:hint="eastAsia"/>
          <w:kern w:val="0"/>
          <w:sz w:val="36"/>
          <w:szCs w:val="36"/>
        </w:rPr>
        <w:t>项目支出绩效自评表</w:t>
      </w:r>
    </w:p>
    <w:tbl>
      <w:tblPr>
        <w:tblpPr w:leftFromText="180" w:rightFromText="180" w:vertAnchor="text" w:horzAnchor="page" w:tblpXSpec="center" w:tblpY="291"/>
        <w:tblOverlap w:val="neve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959"/>
        <w:gridCol w:w="1135"/>
        <w:gridCol w:w="32"/>
        <w:gridCol w:w="938"/>
        <w:gridCol w:w="54"/>
        <w:gridCol w:w="1418"/>
        <w:gridCol w:w="1417"/>
        <w:gridCol w:w="616"/>
        <w:gridCol w:w="1007"/>
        <w:gridCol w:w="1174"/>
      </w:tblGrid>
      <w:tr w:rsidR="0094211F" w:rsidRPr="00E332AD" w:rsidTr="00695576">
        <w:trPr>
          <w:trHeight w:val="428"/>
          <w:jc w:val="center"/>
        </w:trPr>
        <w:tc>
          <w:tcPr>
            <w:tcW w:w="3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6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项目支出名称</w:t>
            </w:r>
          </w:p>
        </w:tc>
        <w:tc>
          <w:tcPr>
            <w:tcW w:w="66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2021年渌口区农村危房改造</w:t>
            </w:r>
          </w:p>
        </w:tc>
      </w:tr>
      <w:tr w:rsidR="0094211F" w:rsidRPr="00E332AD" w:rsidTr="00695576">
        <w:trPr>
          <w:trHeight w:val="407"/>
          <w:jc w:val="center"/>
        </w:trPr>
        <w:tc>
          <w:tcPr>
            <w:tcW w:w="3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主管部门</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实施单位</w:t>
            </w:r>
          </w:p>
        </w:tc>
        <w:tc>
          <w:tcPr>
            <w:tcW w:w="2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区住建局</w:t>
            </w:r>
          </w:p>
        </w:tc>
      </w:tr>
      <w:tr w:rsidR="0094211F" w:rsidRPr="00E332AD" w:rsidTr="00695576">
        <w:trPr>
          <w:trHeight w:val="997"/>
          <w:jc w:val="center"/>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项目资金</w:t>
            </w:r>
            <w:r w:rsidRPr="00E332AD">
              <w:rPr>
                <w:rFonts w:asciiTheme="minorEastAsia" w:hAnsiTheme="minorEastAsia" w:cs="Times New Roman"/>
                <w:kern w:val="0"/>
                <w:sz w:val="18"/>
                <w:szCs w:val="18"/>
              </w:rPr>
              <w:br/>
            </w:r>
            <w:r w:rsidRPr="00E332AD">
              <w:rPr>
                <w:rFonts w:asciiTheme="minorEastAsia" w:hAnsiTheme="minorEastAsia" w:cs="仿宋_GB2312" w:hint="eastAsia"/>
                <w:kern w:val="0"/>
                <w:sz w:val="18"/>
                <w:szCs w:val="18"/>
              </w:rPr>
              <w:t>（万元）</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年初</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预算数</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全年</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预算数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sz w:val="18"/>
                <w:szCs w:val="18"/>
              </w:rPr>
            </w:pPr>
            <w:r w:rsidRPr="00E332AD">
              <w:rPr>
                <w:rFonts w:asciiTheme="minorEastAsia" w:hAnsiTheme="minorEastAsia" w:cs="仿宋_GB2312" w:hint="eastAsia"/>
                <w:sz w:val="18"/>
                <w:szCs w:val="18"/>
              </w:rPr>
              <w:t>全年</w:t>
            </w:r>
          </w:p>
          <w:p w:rsidR="0094211F" w:rsidRPr="00E332AD" w:rsidRDefault="0094211F" w:rsidP="00695576">
            <w:pPr>
              <w:jc w:val="center"/>
              <w:rPr>
                <w:rFonts w:asciiTheme="minorEastAsia" w:hAnsiTheme="minorEastAsia"/>
                <w:sz w:val="18"/>
                <w:szCs w:val="18"/>
              </w:rPr>
            </w:pPr>
            <w:r w:rsidRPr="00E332AD">
              <w:rPr>
                <w:rFonts w:asciiTheme="minorEastAsia" w:hAnsiTheme="minorEastAsia" w:cs="仿宋_GB2312" w:hint="eastAsia"/>
                <w:sz w:val="18"/>
                <w:szCs w:val="18"/>
              </w:rPr>
              <w:t>执行数</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sz w:val="18"/>
                <w:szCs w:val="18"/>
              </w:rPr>
            </w:pPr>
            <w:r w:rsidRPr="00E332AD">
              <w:rPr>
                <w:rFonts w:asciiTheme="minorEastAsia" w:hAnsiTheme="minorEastAsia" w:cs="仿宋_GB2312" w:hint="eastAsia"/>
                <w:sz w:val="18"/>
                <w:szCs w:val="18"/>
              </w:rPr>
              <w:t>分值</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sz w:val="18"/>
                <w:szCs w:val="18"/>
              </w:rPr>
            </w:pPr>
            <w:r w:rsidRPr="00E332AD">
              <w:rPr>
                <w:rFonts w:asciiTheme="minorEastAsia" w:hAnsiTheme="minorEastAsia" w:cs="仿宋_GB2312" w:hint="eastAsia"/>
                <w:sz w:val="18"/>
                <w:szCs w:val="18"/>
              </w:rPr>
              <w:t>执行率</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sz w:val="18"/>
                <w:szCs w:val="18"/>
              </w:rPr>
            </w:pPr>
            <w:r w:rsidRPr="00E332AD">
              <w:rPr>
                <w:rFonts w:asciiTheme="minorEastAsia" w:hAnsiTheme="minorEastAsia" w:cs="仿宋_GB2312" w:hint="eastAsia"/>
                <w:sz w:val="18"/>
                <w:szCs w:val="18"/>
              </w:rPr>
              <w:t>得分</w:t>
            </w:r>
          </w:p>
        </w:tc>
      </w:tr>
      <w:tr w:rsidR="0094211F" w:rsidRPr="00E332AD" w:rsidTr="00695576">
        <w:trPr>
          <w:trHeight w:val="448"/>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年度资金总额</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BB631F" w:rsidP="00695576">
            <w:pPr>
              <w:widowControl/>
              <w:jc w:val="center"/>
              <w:rPr>
                <w:rFonts w:asciiTheme="minorEastAsia" w:hAnsiTheme="minorEastAsia"/>
                <w:kern w:val="0"/>
                <w:sz w:val="18"/>
                <w:szCs w:val="18"/>
              </w:rPr>
            </w:pPr>
            <w:r>
              <w:rPr>
                <w:rFonts w:asciiTheme="minorEastAsia" w:hAnsiTheme="minorEastAsia" w:cs="仿宋_GB2312" w:hint="eastAsia"/>
                <w:kern w:val="0"/>
                <w:sz w:val="18"/>
                <w:szCs w:val="18"/>
              </w:rPr>
              <w:t>80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BB631F" w:rsidP="00695576">
            <w:pPr>
              <w:widowControl/>
              <w:jc w:val="center"/>
              <w:rPr>
                <w:rFonts w:asciiTheme="minorEastAsia" w:hAnsiTheme="minorEastAsia"/>
                <w:kern w:val="0"/>
                <w:sz w:val="18"/>
                <w:szCs w:val="18"/>
              </w:rPr>
            </w:pPr>
            <w:r>
              <w:rPr>
                <w:rFonts w:asciiTheme="minorEastAsia" w:hAnsiTheme="minorEastAsia" w:cs="仿宋_GB2312" w:hint="eastAsia"/>
                <w:kern w:val="0"/>
                <w:sz w:val="18"/>
                <w:szCs w:val="18"/>
              </w:rPr>
              <w:t>78.4%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BB631F" w:rsidP="00695576">
            <w:pPr>
              <w:widowControl/>
              <w:jc w:val="center"/>
              <w:rPr>
                <w:rFonts w:asciiTheme="minorEastAsia" w:hAnsiTheme="minorEastAsia"/>
                <w:kern w:val="0"/>
                <w:sz w:val="18"/>
                <w:szCs w:val="18"/>
              </w:rPr>
            </w:pPr>
            <w:r>
              <w:rPr>
                <w:rFonts w:asciiTheme="minorEastAsia" w:hAnsiTheme="minorEastAsia" w:cs="仿宋_GB2312" w:hint="eastAsia"/>
                <w:kern w:val="0"/>
                <w:sz w:val="18"/>
                <w:szCs w:val="18"/>
              </w:rPr>
              <w:t>5</w:t>
            </w:r>
          </w:p>
        </w:tc>
      </w:tr>
      <w:tr w:rsidR="0094211F" w:rsidRPr="00E332AD" w:rsidTr="007B1DA2">
        <w:trPr>
          <w:trHeight w:val="356"/>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其中：当年财政拨款</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7B1DA2">
        <w:trPr>
          <w:trHeight w:val="276"/>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ind w:firstLineChars="300" w:firstLine="540"/>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上年结转资金</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76"/>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ind w:firstLineChars="300" w:firstLine="540"/>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其他资金</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BB631F" w:rsidP="00695576">
            <w:pPr>
              <w:widowControl/>
              <w:jc w:val="center"/>
              <w:rPr>
                <w:rFonts w:asciiTheme="minorEastAsia" w:hAnsiTheme="minorEastAsia"/>
                <w:kern w:val="0"/>
                <w:sz w:val="18"/>
                <w:szCs w:val="18"/>
              </w:rPr>
            </w:pPr>
            <w:r>
              <w:rPr>
                <w:rFonts w:asciiTheme="minorEastAsia" w:hAnsiTheme="minorEastAsia" w:cs="仿宋_GB2312" w:hint="eastAsia"/>
                <w:kern w:val="0"/>
                <w:sz w:val="18"/>
                <w:szCs w:val="18"/>
              </w:rPr>
              <w:t>80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BB631F" w:rsidP="00695576">
            <w:pPr>
              <w:widowControl/>
              <w:jc w:val="center"/>
              <w:rPr>
                <w:rFonts w:asciiTheme="minorEastAsia" w:hAnsiTheme="minorEastAsia"/>
                <w:kern w:val="0"/>
                <w:sz w:val="18"/>
                <w:szCs w:val="18"/>
              </w:rPr>
            </w:pPr>
            <w:r>
              <w:rPr>
                <w:rFonts w:asciiTheme="minorEastAsia" w:hAnsiTheme="minorEastAsia"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BB631F" w:rsidP="00695576">
            <w:pPr>
              <w:widowControl/>
              <w:jc w:val="center"/>
              <w:rPr>
                <w:rFonts w:asciiTheme="minorEastAsia" w:hAnsiTheme="minorEastAsia"/>
                <w:kern w:val="0"/>
                <w:sz w:val="18"/>
                <w:szCs w:val="18"/>
              </w:rPr>
            </w:pPr>
            <w:r>
              <w:rPr>
                <w:rFonts w:asciiTheme="minorEastAsia" w:hAnsiTheme="minorEastAsia" w:cs="仿宋_GB2312" w:hint="eastAsia"/>
                <w:kern w:val="0"/>
                <w:sz w:val="18"/>
                <w:szCs w:val="18"/>
              </w:rPr>
              <w:t>78.4%</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kern w:val="0"/>
                <w:sz w:val="18"/>
                <w:szCs w:val="18"/>
              </w:rPr>
              <w:t>5</w:t>
            </w:r>
          </w:p>
        </w:tc>
      </w:tr>
      <w:tr w:rsidR="0094211F" w:rsidRPr="00E332AD" w:rsidTr="00695576">
        <w:trPr>
          <w:trHeight w:val="340"/>
          <w:jc w:val="center"/>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年度总体目标</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预期目标</w:t>
            </w:r>
          </w:p>
        </w:tc>
        <w:tc>
          <w:tcPr>
            <w:tcW w:w="4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实际完成情况</w:t>
            </w:r>
          </w:p>
        </w:tc>
      </w:tr>
      <w:tr w:rsidR="0094211F" w:rsidRPr="00E332AD" w:rsidTr="00695576">
        <w:trPr>
          <w:trHeight w:val="2095"/>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kern w:val="0"/>
                <w:sz w:val="18"/>
                <w:szCs w:val="18"/>
              </w:rPr>
              <w:t>聚焦农村贫困家庭住房突出问题，统筹推进脱贫攻坚、农村人居环境改善、美丽乡村建设，采取新建与改造、集中与分散相结合的方式，有序推进农村贫困家庭住房条件改善。</w:t>
            </w:r>
          </w:p>
        </w:tc>
        <w:tc>
          <w:tcPr>
            <w:tcW w:w="42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olor w:val="000000"/>
                <w:kern w:val="0"/>
                <w:sz w:val="18"/>
                <w:szCs w:val="18"/>
              </w:rPr>
              <w:t>聚焦农村贫困家庭住房突出问题，统筹推进脱贫攻坚、农村人居环境改善、美丽乡村建设，采取新建与改造、集中与分散相结合的方式，有序推进农村贫困家庭住房条件改善</w:t>
            </w:r>
            <w:r w:rsidRPr="00E332AD">
              <w:rPr>
                <w:rFonts w:asciiTheme="minorEastAsia" w:hAnsiTheme="minorEastAsia" w:hint="eastAsia"/>
                <w:color w:val="000000"/>
                <w:kern w:val="0"/>
                <w:sz w:val="18"/>
                <w:szCs w:val="18"/>
              </w:rPr>
              <w:t>。</w:t>
            </w:r>
          </w:p>
        </w:tc>
      </w:tr>
      <w:tr w:rsidR="0094211F" w:rsidRPr="00E332AD" w:rsidTr="00695576">
        <w:trPr>
          <w:trHeight w:val="550"/>
          <w:jc w:val="center"/>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绩</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效</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指</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标</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一级指标</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二级指标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三级指标</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年度</w:t>
            </w:r>
          </w:p>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指标值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实际</w:t>
            </w:r>
          </w:p>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完成值</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分值</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得分</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spacing w:line="240" w:lineRule="exact"/>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偏差原因分析及改进措施</w:t>
            </w:r>
          </w:p>
        </w:tc>
      </w:tr>
      <w:tr w:rsidR="0094211F" w:rsidRPr="00E332AD" w:rsidTr="00695576">
        <w:trPr>
          <w:trHeight w:val="340"/>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产出指标</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kern w:val="0"/>
                <w:sz w:val="18"/>
                <w:szCs w:val="18"/>
              </w:rPr>
              <w:t>(50</w:t>
            </w:r>
            <w:r w:rsidRPr="00E332AD">
              <w:rPr>
                <w:rFonts w:asciiTheme="minorEastAsia" w:hAnsiTheme="minorEastAsia" w:cs="仿宋_GB2312" w:hint="eastAsia"/>
                <w:kern w:val="0"/>
                <w:sz w:val="18"/>
                <w:szCs w:val="18"/>
              </w:rPr>
              <w:t>分</w:t>
            </w:r>
            <w:r w:rsidRPr="00E332AD">
              <w:rPr>
                <w:rFonts w:asciiTheme="minorEastAsia" w:hAnsiTheme="minorEastAsia" w:cs="Times New Roman"/>
                <w:kern w:val="0"/>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数量指标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完成危房改造户数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1692"/>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质量指标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kern w:val="0"/>
                <w:sz w:val="18"/>
                <w:szCs w:val="18"/>
              </w:rPr>
              <w:t>危房改造验收合格率</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100%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0"/>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时效指标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改造完成计划</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2021年12月</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2021年12月</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0"/>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资金拨付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2021年12月</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2021年12月</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46"/>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成本指标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资金投入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kern w:val="0"/>
                <w:sz w:val="18"/>
                <w:szCs w:val="18"/>
              </w:rPr>
              <w:t>按照C级修缮加固5000-12000元/户，D级拆除重建30000-40000元/户。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kern w:val="0"/>
                <w:sz w:val="18"/>
                <w:szCs w:val="18"/>
              </w:rPr>
              <w:t>按照C级修缮加固5000-12000元/户，D级拆除重建30000-40000元/户。</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0"/>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效益指标</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w:t>
            </w:r>
            <w:r w:rsidRPr="00E332AD">
              <w:rPr>
                <w:rFonts w:asciiTheme="minorEastAsia" w:hAnsiTheme="minorEastAsia" w:cs="Times New Roman"/>
                <w:kern w:val="0"/>
                <w:sz w:val="18"/>
                <w:szCs w:val="18"/>
              </w:rPr>
              <w:t>30</w:t>
            </w:r>
            <w:r w:rsidRPr="00E332AD">
              <w:rPr>
                <w:rFonts w:asciiTheme="minorEastAsia" w:hAnsiTheme="minorEastAsia" w:cs="仿宋_GB2312" w:hint="eastAsia"/>
                <w:kern w:val="0"/>
                <w:sz w:val="18"/>
                <w:szCs w:val="18"/>
              </w:rPr>
              <w:t>分）</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经济效</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益指标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保障了困难群体的人身和财产安全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100%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1798"/>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社会效</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益指标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农村贫困家庭住房条件得到整体改善</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100%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2117"/>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解决了贫困群众建房资金短缺的问题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50%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0"/>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生态效</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益指标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实施农房风貌管理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color w:val="000000"/>
                <w:kern w:val="0"/>
                <w:sz w:val="18"/>
                <w:szCs w:val="18"/>
              </w:rPr>
              <w:t>≥</w:t>
            </w:r>
            <w:r w:rsidRPr="00E332AD">
              <w:rPr>
                <w:rFonts w:asciiTheme="minorEastAsia" w:hAnsiTheme="minorEastAsia" w:hint="eastAsia"/>
                <w:color w:val="000000"/>
                <w:kern w:val="0"/>
                <w:sz w:val="18"/>
                <w:szCs w:val="18"/>
              </w:rPr>
              <w:t>100%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0"/>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可持续影响指标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房屋可持续使用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kern w:val="0"/>
                <w:sz w:val="18"/>
                <w:szCs w:val="18"/>
              </w:rPr>
              <w:t>30年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kern w:val="0"/>
                <w:sz w:val="18"/>
                <w:szCs w:val="18"/>
              </w:rPr>
              <w:t>30年</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0"/>
          <w:jc w:val="center"/>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jc w:val="center"/>
              <w:rPr>
                <w:rFonts w:asciiTheme="minorEastAsia" w:hAnsiTheme="minorEastAsia" w:cs="Times New Roman"/>
                <w:sz w:val="18"/>
                <w:szCs w:val="18"/>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满意度</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指标</w:t>
            </w:r>
          </w:p>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w:t>
            </w:r>
            <w:r w:rsidRPr="00E332AD">
              <w:rPr>
                <w:rFonts w:asciiTheme="minorEastAsia" w:hAnsiTheme="minorEastAsia" w:cs="Times New Roman"/>
                <w:kern w:val="0"/>
                <w:sz w:val="18"/>
                <w:szCs w:val="18"/>
              </w:rPr>
              <w:t>10</w:t>
            </w:r>
            <w:r w:rsidRPr="00E332AD">
              <w:rPr>
                <w:rFonts w:asciiTheme="minorEastAsia" w:hAnsiTheme="minorEastAsia" w:cs="仿宋_GB2312" w:hint="eastAsia"/>
                <w:kern w:val="0"/>
                <w:sz w:val="18"/>
                <w:szCs w:val="18"/>
              </w:rPr>
              <w:t>分）</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服务对象满意度指标</w:t>
            </w:r>
          </w:p>
        </w:tc>
        <w:tc>
          <w:tcPr>
            <w:tcW w:w="1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社区居民满意度</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hint="eastAsia"/>
                <w:color w:val="000000"/>
                <w:kern w:val="0"/>
                <w:sz w:val="18"/>
                <w:szCs w:val="18"/>
              </w:rPr>
              <w:t>100%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10</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r w:rsidR="0094211F" w:rsidRPr="00E332AD" w:rsidTr="00695576">
        <w:trPr>
          <w:trHeight w:val="340"/>
          <w:jc w:val="center"/>
        </w:trPr>
        <w:tc>
          <w:tcPr>
            <w:tcW w:w="70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仿宋_GB2312" w:hint="eastAsia"/>
                <w:kern w:val="0"/>
                <w:sz w:val="18"/>
                <w:szCs w:val="18"/>
              </w:rPr>
              <w:t>总分</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r w:rsidRPr="00E332AD">
              <w:rPr>
                <w:rFonts w:asciiTheme="minorEastAsia" w:hAnsiTheme="minorEastAsia" w:cs="Times New Roman"/>
                <w:kern w:val="0"/>
                <w:sz w:val="18"/>
                <w:szCs w:val="18"/>
              </w:rPr>
              <w:t>100</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1D35ED" w:rsidP="00695576">
            <w:pPr>
              <w:widowControl/>
              <w:jc w:val="center"/>
              <w:rPr>
                <w:rFonts w:asciiTheme="minorEastAsia" w:hAnsiTheme="minorEastAsia"/>
                <w:kern w:val="0"/>
                <w:sz w:val="18"/>
                <w:szCs w:val="18"/>
              </w:rPr>
            </w:pPr>
            <w:r>
              <w:rPr>
                <w:rFonts w:asciiTheme="minorEastAsia" w:hAnsiTheme="minorEastAsia" w:hint="eastAsia"/>
                <w:kern w:val="0"/>
                <w:sz w:val="18"/>
                <w:szCs w:val="18"/>
              </w:rPr>
              <w:t>95</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94211F" w:rsidRPr="00E332AD" w:rsidRDefault="0094211F" w:rsidP="00695576">
            <w:pPr>
              <w:widowControl/>
              <w:jc w:val="center"/>
              <w:rPr>
                <w:rFonts w:asciiTheme="minorEastAsia" w:hAnsiTheme="minorEastAsia"/>
                <w:kern w:val="0"/>
                <w:sz w:val="18"/>
                <w:szCs w:val="18"/>
              </w:rPr>
            </w:pPr>
          </w:p>
        </w:tc>
      </w:tr>
    </w:tbl>
    <w:p w:rsidR="007B1DA2" w:rsidRDefault="007B1DA2" w:rsidP="007B1DA2">
      <w:pPr>
        <w:pStyle w:val="a3"/>
        <w:autoSpaceDE w:val="0"/>
        <w:autoSpaceDN w:val="0"/>
        <w:spacing w:line="600" w:lineRule="exact"/>
        <w:jc w:val="center"/>
        <w:rPr>
          <w:rFonts w:asciiTheme="minorEastAsia" w:eastAsiaTheme="minorEastAsia" w:hAnsiTheme="minorEastAsia" w:cs="Times New Roman"/>
          <w:bCs/>
          <w:w w:val="95"/>
          <w:sz w:val="44"/>
          <w:szCs w:val="44"/>
        </w:rPr>
      </w:pPr>
    </w:p>
    <w:p w:rsidR="007B1DA2" w:rsidRDefault="007B1DA2" w:rsidP="007B1DA2">
      <w:pPr>
        <w:pStyle w:val="a3"/>
        <w:autoSpaceDE w:val="0"/>
        <w:autoSpaceDN w:val="0"/>
        <w:spacing w:line="600" w:lineRule="exact"/>
        <w:jc w:val="center"/>
        <w:rPr>
          <w:rFonts w:asciiTheme="minorEastAsia" w:eastAsiaTheme="minorEastAsia" w:hAnsiTheme="minorEastAsia" w:cs="Times New Roman"/>
          <w:bCs/>
          <w:w w:val="95"/>
          <w:sz w:val="44"/>
          <w:szCs w:val="44"/>
        </w:rPr>
      </w:pPr>
    </w:p>
    <w:p w:rsidR="007B1DA2" w:rsidRDefault="007B1DA2" w:rsidP="007B1DA2">
      <w:pPr>
        <w:pStyle w:val="a3"/>
        <w:autoSpaceDE w:val="0"/>
        <w:autoSpaceDN w:val="0"/>
        <w:spacing w:line="600" w:lineRule="exact"/>
        <w:jc w:val="center"/>
        <w:rPr>
          <w:rFonts w:asciiTheme="minorEastAsia" w:eastAsiaTheme="minorEastAsia" w:hAnsiTheme="minorEastAsia" w:cs="Times New Roman"/>
          <w:bCs/>
          <w:w w:val="95"/>
          <w:sz w:val="44"/>
          <w:szCs w:val="44"/>
        </w:rPr>
      </w:pPr>
    </w:p>
    <w:p w:rsidR="007B1DA2" w:rsidRDefault="007B1DA2" w:rsidP="007B1DA2">
      <w:pPr>
        <w:pStyle w:val="a3"/>
        <w:autoSpaceDE w:val="0"/>
        <w:autoSpaceDN w:val="0"/>
        <w:spacing w:line="600" w:lineRule="exact"/>
        <w:jc w:val="center"/>
        <w:rPr>
          <w:rFonts w:asciiTheme="minorEastAsia" w:eastAsiaTheme="minorEastAsia" w:hAnsiTheme="minorEastAsia" w:cs="Times New Roman"/>
          <w:bCs/>
          <w:w w:val="95"/>
          <w:sz w:val="44"/>
          <w:szCs w:val="44"/>
        </w:rPr>
      </w:pPr>
    </w:p>
    <w:p w:rsidR="007B1DA2" w:rsidRPr="007B1DA2" w:rsidRDefault="007B1DA2" w:rsidP="007B1DA2">
      <w:pPr>
        <w:pStyle w:val="a3"/>
        <w:autoSpaceDE w:val="0"/>
        <w:autoSpaceDN w:val="0"/>
        <w:spacing w:line="600" w:lineRule="exact"/>
        <w:jc w:val="left"/>
        <w:rPr>
          <w:rFonts w:ascii="黑体" w:eastAsia="黑体" w:hAnsi="黑体" w:cs="Times New Roman"/>
          <w:b/>
          <w:bCs/>
          <w:w w:val="95"/>
          <w:sz w:val="32"/>
          <w:szCs w:val="32"/>
        </w:rPr>
      </w:pPr>
      <w:r w:rsidRPr="007B1DA2">
        <w:rPr>
          <w:rFonts w:ascii="黑体" w:eastAsia="黑体" w:hAnsi="黑体" w:cs="Times New Roman" w:hint="eastAsia"/>
          <w:b/>
          <w:bCs/>
          <w:w w:val="95"/>
          <w:sz w:val="32"/>
          <w:szCs w:val="32"/>
        </w:rPr>
        <w:lastRenderedPageBreak/>
        <w:t>附件5</w:t>
      </w:r>
    </w:p>
    <w:p w:rsidR="007B1DA2" w:rsidRPr="001E3925" w:rsidRDefault="007B1DA2" w:rsidP="007B1DA2">
      <w:pPr>
        <w:pStyle w:val="a3"/>
        <w:autoSpaceDE w:val="0"/>
        <w:autoSpaceDN w:val="0"/>
        <w:spacing w:line="600" w:lineRule="exact"/>
        <w:jc w:val="center"/>
        <w:rPr>
          <w:rFonts w:asciiTheme="minorEastAsia" w:eastAsiaTheme="minorEastAsia" w:hAnsiTheme="minorEastAsia" w:cs="Times New Roman"/>
          <w:bCs/>
          <w:w w:val="95"/>
          <w:sz w:val="44"/>
          <w:szCs w:val="44"/>
        </w:rPr>
      </w:pPr>
      <w:r w:rsidRPr="001E3925">
        <w:rPr>
          <w:rFonts w:asciiTheme="minorEastAsia" w:eastAsiaTheme="minorEastAsia" w:hAnsiTheme="minorEastAsia" w:cs="Times New Roman" w:hint="eastAsia"/>
          <w:bCs/>
          <w:w w:val="95"/>
          <w:sz w:val="44"/>
          <w:szCs w:val="44"/>
        </w:rPr>
        <w:t>2021年度农村危房改造项目支出绩效</w:t>
      </w:r>
    </w:p>
    <w:p w:rsidR="007B1DA2" w:rsidRPr="001E3925" w:rsidRDefault="007B1DA2" w:rsidP="007B1DA2">
      <w:pPr>
        <w:pStyle w:val="a3"/>
        <w:autoSpaceDE w:val="0"/>
        <w:autoSpaceDN w:val="0"/>
        <w:spacing w:line="600" w:lineRule="exact"/>
        <w:jc w:val="center"/>
        <w:rPr>
          <w:rFonts w:asciiTheme="minorEastAsia" w:eastAsiaTheme="minorEastAsia" w:hAnsiTheme="minorEastAsia" w:cs="Times New Roman"/>
          <w:bCs/>
          <w:w w:val="95"/>
          <w:sz w:val="44"/>
          <w:szCs w:val="44"/>
        </w:rPr>
      </w:pPr>
      <w:r w:rsidRPr="001E3925">
        <w:rPr>
          <w:rFonts w:asciiTheme="minorEastAsia" w:eastAsiaTheme="minorEastAsia" w:hAnsiTheme="minorEastAsia" w:cs="Times New Roman" w:hint="eastAsia"/>
          <w:bCs/>
          <w:w w:val="95"/>
          <w:sz w:val="44"/>
          <w:szCs w:val="44"/>
        </w:rPr>
        <w:t>自评报告</w:t>
      </w:r>
    </w:p>
    <w:p w:rsidR="007B1DA2" w:rsidRPr="003C2949" w:rsidRDefault="007B1DA2" w:rsidP="007B1DA2">
      <w:pPr>
        <w:widowControl/>
        <w:spacing w:line="480" w:lineRule="exact"/>
        <w:ind w:firstLineChars="200" w:firstLine="600"/>
        <w:jc w:val="left"/>
        <w:rPr>
          <w:rFonts w:ascii="仿宋" w:eastAsia="仿宋" w:hAnsi="仿宋" w:cs="仿宋"/>
          <w:color w:val="FF0000"/>
          <w:kern w:val="0"/>
          <w:sz w:val="30"/>
          <w:szCs w:val="30"/>
        </w:rPr>
      </w:pPr>
      <w:r w:rsidRPr="003C2949">
        <w:rPr>
          <w:rFonts w:ascii="仿宋" w:eastAsia="仿宋" w:hAnsi="仿宋" w:cs="仿宋_GB2312" w:hint="eastAsia"/>
          <w:kern w:val="0"/>
          <w:sz w:val="30"/>
          <w:szCs w:val="30"/>
        </w:rPr>
        <w:t>为加强财政资金管理，强化绩效责任意识，提高财政资金使用效益，根据上级要求，现将2021年度农村危房改造补助资金绩效自评工作情况汇报如下：</w:t>
      </w:r>
    </w:p>
    <w:p w:rsidR="007B1DA2" w:rsidRPr="003C2949" w:rsidRDefault="007B1DA2" w:rsidP="007B1DA2">
      <w:pPr>
        <w:widowControl/>
        <w:spacing w:line="480" w:lineRule="exact"/>
        <w:ind w:firstLineChars="200" w:firstLine="602"/>
        <w:jc w:val="left"/>
        <w:rPr>
          <w:rFonts w:ascii="仿宋" w:eastAsia="仿宋" w:hAnsi="仿宋" w:cs="黑体"/>
          <w:b/>
          <w:kern w:val="0"/>
          <w:sz w:val="30"/>
          <w:szCs w:val="30"/>
        </w:rPr>
      </w:pPr>
      <w:r w:rsidRPr="003C2949">
        <w:rPr>
          <w:rFonts w:ascii="仿宋" w:eastAsia="仿宋" w:hAnsi="仿宋" w:cs="黑体" w:hint="eastAsia"/>
          <w:b/>
          <w:kern w:val="0"/>
          <w:sz w:val="30"/>
          <w:szCs w:val="30"/>
        </w:rPr>
        <w:t>一、绩效自评工作开展情况</w:t>
      </w:r>
    </w:p>
    <w:p w:rsidR="007B1DA2" w:rsidRPr="003C2949" w:rsidRDefault="007B1DA2" w:rsidP="007B1DA2">
      <w:pPr>
        <w:pStyle w:val="a4"/>
        <w:widowControl/>
        <w:spacing w:beforeAutospacing="0" w:afterAutospacing="0" w:line="480" w:lineRule="exact"/>
        <w:ind w:firstLine="645"/>
        <w:rPr>
          <w:rFonts w:ascii="仿宋" w:eastAsia="仿宋" w:hAnsi="仿宋" w:cs="仿宋_GB2312"/>
          <w:sz w:val="30"/>
          <w:szCs w:val="30"/>
        </w:rPr>
      </w:pPr>
      <w:r w:rsidRPr="003C2949">
        <w:rPr>
          <w:rFonts w:ascii="仿宋" w:eastAsia="仿宋" w:hAnsi="仿宋" w:cs="仿宋_GB2312" w:hint="eastAsia"/>
          <w:sz w:val="30"/>
          <w:szCs w:val="30"/>
        </w:rPr>
        <w:t>2021</w:t>
      </w:r>
      <w:r w:rsidRPr="003C2949">
        <w:rPr>
          <w:rFonts w:ascii="仿宋" w:eastAsia="仿宋" w:hAnsi="仿宋" w:cs="仿宋_GB2312"/>
          <w:sz w:val="30"/>
          <w:szCs w:val="30"/>
        </w:rPr>
        <w:t>年，省厅下达给我区农村危</w:t>
      </w:r>
      <w:r w:rsidRPr="003C2949">
        <w:rPr>
          <w:rFonts w:ascii="仿宋" w:eastAsia="仿宋" w:hAnsi="仿宋" w:cs="仿宋_GB2312" w:hint="eastAsia"/>
          <w:sz w:val="30"/>
          <w:szCs w:val="30"/>
        </w:rPr>
        <w:t>房</w:t>
      </w:r>
      <w:r w:rsidRPr="003C2949">
        <w:rPr>
          <w:rFonts w:ascii="仿宋" w:eastAsia="仿宋" w:hAnsi="仿宋" w:cs="仿宋_GB2312"/>
          <w:sz w:val="30"/>
          <w:szCs w:val="30"/>
        </w:rPr>
        <w:t>改</w:t>
      </w:r>
      <w:r w:rsidRPr="003C2949">
        <w:rPr>
          <w:rFonts w:ascii="仿宋" w:eastAsia="仿宋" w:hAnsi="仿宋" w:cs="仿宋_GB2312" w:hint="eastAsia"/>
          <w:sz w:val="30"/>
          <w:szCs w:val="30"/>
        </w:rPr>
        <w:t>造</w:t>
      </w:r>
      <w:r w:rsidRPr="003C2949">
        <w:rPr>
          <w:rFonts w:ascii="仿宋" w:eastAsia="仿宋" w:hAnsi="仿宋" w:cs="仿宋_GB2312"/>
          <w:sz w:val="30"/>
          <w:szCs w:val="30"/>
        </w:rPr>
        <w:t>6类重点对象的总任务数为58</w:t>
      </w:r>
      <w:r w:rsidR="0020271B">
        <w:rPr>
          <w:rFonts w:ascii="仿宋" w:eastAsia="仿宋" w:hAnsi="仿宋" w:cs="仿宋_GB2312"/>
          <w:sz w:val="30"/>
          <w:szCs w:val="30"/>
        </w:rPr>
        <w:t>户</w:t>
      </w:r>
      <w:r w:rsidRPr="003C2949">
        <w:rPr>
          <w:rFonts w:ascii="仿宋" w:eastAsia="仿宋" w:hAnsi="仿宋" w:cs="仿宋_GB2312" w:hint="eastAsia"/>
          <w:sz w:val="30"/>
          <w:szCs w:val="30"/>
        </w:rPr>
        <w:t>。2021年我区危房改造开工58</w:t>
      </w:r>
      <w:r w:rsidR="005D1BAB">
        <w:rPr>
          <w:rFonts w:ascii="仿宋" w:eastAsia="仿宋" w:hAnsi="仿宋" w:cs="仿宋_GB2312" w:hint="eastAsia"/>
          <w:sz w:val="30"/>
          <w:szCs w:val="30"/>
        </w:rPr>
        <w:t>户</w:t>
      </w:r>
      <w:r w:rsidRPr="003C2949">
        <w:rPr>
          <w:rFonts w:ascii="仿宋" w:eastAsia="仿宋" w:hAnsi="仿宋" w:cs="仿宋_GB2312" w:hint="eastAsia"/>
          <w:sz w:val="30"/>
          <w:szCs w:val="30"/>
        </w:rPr>
        <w:t>，竣工58户，信息录入率达到100%，补助资金全部直达到农户“一卡通”账户。</w:t>
      </w:r>
    </w:p>
    <w:p w:rsidR="007B1DA2" w:rsidRPr="003C2949" w:rsidRDefault="007B1DA2" w:rsidP="007B1DA2">
      <w:pPr>
        <w:widowControl/>
        <w:spacing w:line="480" w:lineRule="exact"/>
        <w:ind w:firstLineChars="200" w:firstLine="602"/>
        <w:jc w:val="left"/>
        <w:rPr>
          <w:rFonts w:ascii="仿宋" w:eastAsia="仿宋" w:hAnsi="仿宋" w:cs="黑体"/>
          <w:b/>
          <w:sz w:val="30"/>
          <w:szCs w:val="30"/>
        </w:rPr>
      </w:pPr>
      <w:r w:rsidRPr="003C2949">
        <w:rPr>
          <w:rFonts w:ascii="仿宋" w:eastAsia="仿宋" w:hAnsi="仿宋" w:cs="黑体" w:hint="eastAsia"/>
          <w:b/>
          <w:kern w:val="0"/>
          <w:sz w:val="30"/>
          <w:szCs w:val="30"/>
        </w:rPr>
        <w:t>二、绩效目标自评完成情况分析</w:t>
      </w:r>
    </w:p>
    <w:p w:rsidR="007B1DA2" w:rsidRPr="003C2949" w:rsidRDefault="007B1DA2" w:rsidP="007B1DA2">
      <w:pPr>
        <w:widowControl/>
        <w:spacing w:line="480" w:lineRule="exact"/>
        <w:ind w:firstLineChars="200" w:firstLine="567"/>
        <w:jc w:val="left"/>
        <w:rPr>
          <w:rFonts w:ascii="仿宋" w:eastAsia="仿宋" w:hAnsi="仿宋" w:cs="方正楷体_GBK"/>
          <w:w w:val="95"/>
          <w:sz w:val="30"/>
          <w:szCs w:val="30"/>
        </w:rPr>
      </w:pPr>
      <w:r w:rsidRPr="003C2949">
        <w:rPr>
          <w:rFonts w:ascii="仿宋" w:eastAsia="仿宋" w:hAnsi="仿宋" w:cs="方正楷体_GBK" w:hint="eastAsia"/>
          <w:w w:val="95"/>
          <w:sz w:val="30"/>
          <w:szCs w:val="30"/>
        </w:rPr>
        <w:t>（一）资金投入情况分析。</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t>1.项目资金到位情况分析。2021年，我区农村危房改造专项资金上级补助投入金额102万元，实际到位</w:t>
      </w:r>
      <w:r w:rsidR="00592D34">
        <w:rPr>
          <w:rFonts w:ascii="仿宋" w:eastAsia="仿宋" w:hAnsi="仿宋" w:cs="仿宋_GB2312" w:hint="eastAsia"/>
          <w:kern w:val="0"/>
          <w:sz w:val="30"/>
          <w:szCs w:val="30"/>
        </w:rPr>
        <w:t>102</w:t>
      </w:r>
      <w:r w:rsidRPr="003C2949">
        <w:rPr>
          <w:rFonts w:ascii="仿宋" w:eastAsia="仿宋" w:hAnsi="仿宋" w:cs="仿宋_GB2312" w:hint="eastAsia"/>
          <w:kern w:val="0"/>
          <w:sz w:val="30"/>
          <w:szCs w:val="30"/>
        </w:rPr>
        <w:t>万元，到位率为100%。该项目于2021年支付补助款</w:t>
      </w:r>
      <w:r w:rsidR="00592D34">
        <w:rPr>
          <w:rFonts w:ascii="仿宋" w:eastAsia="仿宋" w:hAnsi="仿宋" w:cs="仿宋_GB2312" w:hint="eastAsia"/>
          <w:kern w:val="0"/>
          <w:sz w:val="30"/>
          <w:szCs w:val="30"/>
        </w:rPr>
        <w:t>80</w:t>
      </w:r>
      <w:r w:rsidRPr="003C2949">
        <w:rPr>
          <w:rFonts w:ascii="仿宋" w:eastAsia="仿宋" w:hAnsi="仿宋" w:cs="仿宋_GB2312" w:hint="eastAsia"/>
          <w:kern w:val="0"/>
          <w:sz w:val="30"/>
          <w:szCs w:val="30"/>
        </w:rPr>
        <w:t>万元，支出实现率为</w:t>
      </w:r>
      <w:r w:rsidR="00592D34">
        <w:rPr>
          <w:rFonts w:ascii="仿宋" w:eastAsia="仿宋" w:hAnsi="仿宋" w:cs="仿宋_GB2312" w:hint="eastAsia"/>
          <w:kern w:val="0"/>
          <w:sz w:val="30"/>
          <w:szCs w:val="30"/>
        </w:rPr>
        <w:t>78.4</w:t>
      </w:r>
      <w:r w:rsidRPr="003C2949">
        <w:rPr>
          <w:rFonts w:ascii="仿宋" w:eastAsia="仿宋" w:hAnsi="仿宋" w:cs="仿宋_GB2312" w:hint="eastAsia"/>
          <w:kern w:val="0"/>
          <w:sz w:val="30"/>
          <w:szCs w:val="30"/>
        </w:rPr>
        <w:t>%。</w:t>
      </w:r>
      <w:bookmarkStart w:id="0" w:name="_GoBack"/>
      <w:bookmarkEnd w:id="0"/>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2.项目资金执行情况分析。2021年我区农村危房改造专项资金用于58户农村易致贫返贫户、农村低保户、农村分散供养特困人员、因病因灾因意外事故等刚性支出较大或收入大幅度缩减导致生活出现严重困难家庭、农村低保边缘户家庭和未享受过农村住房保障政策支持且依靠自身力量无法解决住房安全问题的其他脱贫户的危房改造项目。</w:t>
      </w:r>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3.项目资金管理情况分析。按照上级相关规定，我区农村危房改造补助资金采取“一卡通”方式进行拨付，将补助资金直接拨付到农户财政惠农补贴“一卡通”账户上，确保资金专款专用并及时拨付到位。</w:t>
      </w:r>
    </w:p>
    <w:p w:rsidR="007B1DA2" w:rsidRPr="003C2949" w:rsidRDefault="007B1DA2" w:rsidP="007B1DA2">
      <w:pPr>
        <w:widowControl/>
        <w:spacing w:line="480" w:lineRule="exact"/>
        <w:ind w:firstLineChars="200" w:firstLine="567"/>
        <w:jc w:val="left"/>
        <w:rPr>
          <w:rFonts w:ascii="仿宋" w:eastAsia="仿宋" w:hAnsi="仿宋" w:cs="方正楷体_GBK"/>
          <w:w w:val="95"/>
          <w:sz w:val="30"/>
          <w:szCs w:val="30"/>
        </w:rPr>
      </w:pPr>
      <w:r w:rsidRPr="003C2949">
        <w:rPr>
          <w:rFonts w:ascii="仿宋" w:eastAsia="仿宋" w:hAnsi="仿宋" w:cs="方正楷体_GBK" w:hint="eastAsia"/>
          <w:w w:val="95"/>
          <w:sz w:val="30"/>
          <w:szCs w:val="30"/>
        </w:rPr>
        <w:t>（二）绩效目标完成情况分析。</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lastRenderedPageBreak/>
        <w:t>2021年，我区农村危房改造项目建设已全部实现预期目标。专项资金实际到位、支出情况与计划要求完全符合，做到了及时到位、专款专用，无截留、卡扣、占用和挪用等情况，财务制度健全，会计核算规范。</w:t>
      </w:r>
    </w:p>
    <w:p w:rsidR="007B1DA2" w:rsidRPr="003C2949" w:rsidRDefault="007B1DA2" w:rsidP="007B1DA2">
      <w:pPr>
        <w:widowControl/>
        <w:spacing w:line="480" w:lineRule="exact"/>
        <w:ind w:firstLineChars="200" w:firstLine="567"/>
        <w:jc w:val="left"/>
        <w:rPr>
          <w:rFonts w:ascii="仿宋" w:eastAsia="仿宋" w:hAnsi="仿宋" w:cs="方正楷体_GBK"/>
          <w:w w:val="95"/>
          <w:sz w:val="30"/>
          <w:szCs w:val="30"/>
        </w:rPr>
      </w:pPr>
      <w:r w:rsidRPr="003C2949">
        <w:rPr>
          <w:rFonts w:ascii="仿宋" w:eastAsia="仿宋" w:hAnsi="仿宋" w:cs="方正楷体_GBK" w:hint="eastAsia"/>
          <w:w w:val="95"/>
          <w:sz w:val="30"/>
          <w:szCs w:val="30"/>
        </w:rPr>
        <w:t>（三）绩效指标完成情况分析</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t>1.产出指标完成情况分析。</w:t>
      </w:r>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（1）项目完成数量。截至2021年12月，我区58户六类重点对象危房改造已全部竣工并入住。</w:t>
      </w:r>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2）项目完成质量。我区严格按照上级有关文件规定，待项目建设完工后，各镇组织镇纪委、城镇办等部门对所有危房改造户进行竣工验收，各镇验收后将验收结果报区住建局，住建局会同财政等部门采取实地查看的方式检查验收，改造后房屋验收合格比例为100%。</w:t>
      </w:r>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（3）项目成本节约情况。按照C级5000-12000元/户，D级30000-40000元/户进行分类分级补助。原则上C级危房必须加固改造，具备条件的D级危房拆除重建，确保危房改造户“建得起、住得下、不浪费、又安全”。</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t>2.效益指标完成情况分析。</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t>（1）经济效益。住房是农民最重要的财产，危房严重威胁着老百姓的生命财产安全。农村危房改造由政府出一部分钱，农户自己筹一部分钱，保障了困难群体的人身和财产安全，圆了他们的“安居梦”。</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t>（2）社会效益。农村危房改造项目一直备受各级政府重视，历年来列为我区实事项目和政府工作报告事项。通过政府出资，让困难农户修旧房或拆除危房建新房，解决了贫困群众建房资金短缺的问题，民生政策工作成效获得了群众的赞誉。</w:t>
      </w:r>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（3）生态效益。危房改造项目注重体现地域特点，突出乡村特色，保护生态环境，传承建筑风貌，加强传统村落和传统民居保护，实施农房风貌管理，生态效益显著</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lastRenderedPageBreak/>
        <w:t>（4）可持续影响。通过对农村贫困人口的危旧住房实施改造，落实乡村振兴战略部署，使广大农村住房质量得到很大提高，有效改善了农村人居环境。</w:t>
      </w:r>
    </w:p>
    <w:p w:rsidR="007B1DA2" w:rsidRPr="003C2949" w:rsidRDefault="007B1DA2" w:rsidP="007B1DA2">
      <w:pPr>
        <w:widowControl/>
        <w:spacing w:line="480" w:lineRule="exact"/>
        <w:ind w:firstLineChars="200" w:firstLine="600"/>
        <w:jc w:val="left"/>
        <w:rPr>
          <w:rFonts w:ascii="仿宋" w:eastAsia="仿宋" w:hAnsi="仿宋" w:cs="仿宋_GB2312"/>
          <w:sz w:val="30"/>
          <w:szCs w:val="30"/>
        </w:rPr>
      </w:pPr>
      <w:r w:rsidRPr="003C2949">
        <w:rPr>
          <w:rFonts w:ascii="仿宋" w:eastAsia="仿宋" w:hAnsi="仿宋" w:cs="仿宋_GB2312" w:hint="eastAsia"/>
          <w:kern w:val="0"/>
          <w:sz w:val="30"/>
          <w:szCs w:val="30"/>
        </w:rPr>
        <w:t>3.满意度指标完成情况分析。农村贫困农户直接受惠危房改造政策，住上了稳固新房，切实提高了群众满意度和获得感。</w:t>
      </w:r>
    </w:p>
    <w:p w:rsidR="007B1DA2" w:rsidRPr="003C2949" w:rsidRDefault="007B1DA2" w:rsidP="007B1DA2">
      <w:pPr>
        <w:widowControl/>
        <w:spacing w:line="480" w:lineRule="exact"/>
        <w:ind w:firstLineChars="200" w:firstLine="602"/>
        <w:jc w:val="left"/>
        <w:rPr>
          <w:rFonts w:ascii="仿宋" w:eastAsia="仿宋" w:hAnsi="仿宋" w:cs="仿宋_GB2312"/>
          <w:b/>
          <w:kern w:val="0"/>
          <w:sz w:val="30"/>
          <w:szCs w:val="30"/>
        </w:rPr>
      </w:pPr>
      <w:r w:rsidRPr="003C2949">
        <w:rPr>
          <w:rFonts w:ascii="仿宋" w:eastAsia="仿宋" w:hAnsi="仿宋" w:cs="仿宋_GB2312" w:hint="eastAsia"/>
          <w:b/>
          <w:kern w:val="0"/>
          <w:sz w:val="30"/>
          <w:szCs w:val="30"/>
        </w:rPr>
        <w:t>四、绩效自评结果拟应用和公开情况</w:t>
      </w:r>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危房改造项目依照湖南省住房和城乡建设厅的要求实施，依据充分、目标明确、程序合理；资金及时足额到位，项目的组织管理有效；项目的产出基本达到目标，项目效果良好，项目的绩效基本实现。</w:t>
      </w:r>
    </w:p>
    <w:p w:rsidR="007B1DA2" w:rsidRPr="003C2949" w:rsidRDefault="007B1DA2" w:rsidP="007B1DA2">
      <w:pPr>
        <w:widowControl/>
        <w:spacing w:line="480" w:lineRule="exact"/>
        <w:ind w:firstLineChars="200" w:firstLine="600"/>
        <w:jc w:val="left"/>
        <w:rPr>
          <w:rFonts w:ascii="仿宋" w:eastAsia="仿宋" w:hAnsi="仿宋" w:cs="仿宋_GB2312"/>
          <w:kern w:val="0"/>
          <w:sz w:val="30"/>
          <w:szCs w:val="30"/>
        </w:rPr>
      </w:pPr>
      <w:r w:rsidRPr="003C2949">
        <w:rPr>
          <w:rFonts w:ascii="仿宋" w:eastAsia="仿宋" w:hAnsi="仿宋" w:cs="仿宋_GB2312" w:hint="eastAsia"/>
          <w:kern w:val="0"/>
          <w:sz w:val="30"/>
          <w:szCs w:val="30"/>
        </w:rPr>
        <w:t>综上所述，项目总体自评分为“</w:t>
      </w:r>
      <w:r w:rsidR="001D35ED">
        <w:rPr>
          <w:rFonts w:ascii="仿宋" w:eastAsia="仿宋" w:hAnsi="仿宋" w:cs="仿宋_GB2312" w:hint="eastAsia"/>
          <w:kern w:val="0"/>
          <w:sz w:val="30"/>
          <w:szCs w:val="30"/>
        </w:rPr>
        <w:t>95</w:t>
      </w:r>
      <w:r w:rsidRPr="003C2949">
        <w:rPr>
          <w:rFonts w:ascii="仿宋" w:eastAsia="仿宋" w:hAnsi="仿宋" w:cs="仿宋_GB2312" w:hint="eastAsia"/>
          <w:kern w:val="0"/>
          <w:sz w:val="30"/>
          <w:szCs w:val="30"/>
        </w:rPr>
        <w:t>分”，自评级别为优。</w:t>
      </w:r>
    </w:p>
    <w:p w:rsidR="007B1DA2" w:rsidRDefault="007B1DA2" w:rsidP="007B1DA2">
      <w:pPr>
        <w:widowControl/>
        <w:spacing w:line="480" w:lineRule="exact"/>
        <w:ind w:firstLineChars="200" w:firstLine="600"/>
        <w:jc w:val="left"/>
        <w:rPr>
          <w:rFonts w:ascii="仿宋_GB2312" w:eastAsia="仿宋_GB2312" w:hAnsi="仿宋_GB2312" w:cs="仿宋_GB2312"/>
          <w:kern w:val="0"/>
          <w:sz w:val="30"/>
          <w:szCs w:val="30"/>
        </w:rPr>
      </w:pPr>
    </w:p>
    <w:p w:rsidR="00F56B1B" w:rsidRPr="007B1DA2" w:rsidRDefault="00F56B1B">
      <w:pPr>
        <w:spacing w:line="480" w:lineRule="exact"/>
        <w:rPr>
          <w:rFonts w:ascii="仿宋_GB2312" w:eastAsia="仿宋_GB2312" w:hAnsi="仿宋_GB2312" w:cs="仿宋_GB2312"/>
          <w:sz w:val="30"/>
          <w:szCs w:val="30"/>
        </w:rPr>
      </w:pPr>
    </w:p>
    <w:sectPr w:rsidR="00F56B1B" w:rsidRPr="007B1DA2" w:rsidSect="00B569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0A3" w:rsidRDefault="00E110A3" w:rsidP="00F56B1B">
      <w:r>
        <w:separator/>
      </w:r>
    </w:p>
  </w:endnote>
  <w:endnote w:type="continuationSeparator" w:id="1">
    <w:p w:rsidR="00E110A3" w:rsidRDefault="00E110A3" w:rsidP="00F56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0A3" w:rsidRDefault="00E110A3" w:rsidP="00F56B1B">
      <w:r>
        <w:separator/>
      </w:r>
    </w:p>
  </w:footnote>
  <w:footnote w:type="continuationSeparator" w:id="1">
    <w:p w:rsidR="00E110A3" w:rsidRDefault="00E110A3" w:rsidP="00F56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D64574"/>
    <w:rsid w:val="00126E8E"/>
    <w:rsid w:val="001A76C9"/>
    <w:rsid w:val="001D35ED"/>
    <w:rsid w:val="001E3925"/>
    <w:rsid w:val="0020271B"/>
    <w:rsid w:val="003C2949"/>
    <w:rsid w:val="003F2925"/>
    <w:rsid w:val="00592D34"/>
    <w:rsid w:val="005D1BAB"/>
    <w:rsid w:val="00645F4E"/>
    <w:rsid w:val="006C45BD"/>
    <w:rsid w:val="007779DC"/>
    <w:rsid w:val="007B1DA2"/>
    <w:rsid w:val="007E28AA"/>
    <w:rsid w:val="00916273"/>
    <w:rsid w:val="0094211F"/>
    <w:rsid w:val="009860C2"/>
    <w:rsid w:val="00A9333F"/>
    <w:rsid w:val="00B25250"/>
    <w:rsid w:val="00B569C0"/>
    <w:rsid w:val="00BB631F"/>
    <w:rsid w:val="00C84F52"/>
    <w:rsid w:val="00E110A3"/>
    <w:rsid w:val="00E332AD"/>
    <w:rsid w:val="00F56B1B"/>
    <w:rsid w:val="00F70F09"/>
    <w:rsid w:val="01AC30C3"/>
    <w:rsid w:val="0D892BF6"/>
    <w:rsid w:val="10D224CB"/>
    <w:rsid w:val="12576BC3"/>
    <w:rsid w:val="15397ECB"/>
    <w:rsid w:val="1C433E35"/>
    <w:rsid w:val="273E1396"/>
    <w:rsid w:val="2A252BAA"/>
    <w:rsid w:val="2A793507"/>
    <w:rsid w:val="351B0F08"/>
    <w:rsid w:val="35A8126B"/>
    <w:rsid w:val="391804EF"/>
    <w:rsid w:val="3ED171BF"/>
    <w:rsid w:val="3EFB0D3D"/>
    <w:rsid w:val="412E4C66"/>
    <w:rsid w:val="44C9622A"/>
    <w:rsid w:val="45434945"/>
    <w:rsid w:val="46D64574"/>
    <w:rsid w:val="521514E5"/>
    <w:rsid w:val="54CA51F1"/>
    <w:rsid w:val="5D014064"/>
    <w:rsid w:val="5D6041C6"/>
    <w:rsid w:val="5DB05023"/>
    <w:rsid w:val="60B008F5"/>
    <w:rsid w:val="6A4F3879"/>
    <w:rsid w:val="6A5B78A7"/>
    <w:rsid w:val="6AC667F1"/>
    <w:rsid w:val="6FFB3581"/>
    <w:rsid w:val="709D5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9C0"/>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569C0"/>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569C0"/>
    <w:rPr>
      <w:rFonts w:ascii="宋体" w:eastAsia="宋体" w:hAnsi="宋体" w:cs="宋体"/>
      <w:sz w:val="33"/>
      <w:szCs w:val="33"/>
    </w:rPr>
  </w:style>
  <w:style w:type="paragraph" w:styleId="a4">
    <w:name w:val="Normal (Web)"/>
    <w:basedOn w:val="a"/>
    <w:rsid w:val="00B569C0"/>
    <w:pPr>
      <w:spacing w:beforeAutospacing="1" w:afterAutospacing="1"/>
      <w:jc w:val="left"/>
    </w:pPr>
    <w:rPr>
      <w:rFonts w:cs="Times New Roman"/>
      <w:kern w:val="0"/>
      <w:sz w:val="24"/>
    </w:rPr>
  </w:style>
  <w:style w:type="character" w:styleId="a5">
    <w:name w:val="Strong"/>
    <w:basedOn w:val="a0"/>
    <w:qFormat/>
    <w:rsid w:val="00B569C0"/>
    <w:rPr>
      <w:b/>
    </w:rPr>
  </w:style>
  <w:style w:type="paragraph" w:styleId="a6">
    <w:name w:val="header"/>
    <w:basedOn w:val="a"/>
    <w:link w:val="Char"/>
    <w:rsid w:val="00F56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56B1B"/>
    <w:rPr>
      <w:rFonts w:asciiTheme="minorHAnsi" w:eastAsiaTheme="minorEastAsia" w:hAnsiTheme="minorHAnsi" w:cstheme="minorBidi"/>
      <w:kern w:val="2"/>
      <w:sz w:val="18"/>
      <w:szCs w:val="18"/>
    </w:rPr>
  </w:style>
  <w:style w:type="paragraph" w:styleId="a7">
    <w:name w:val="footer"/>
    <w:basedOn w:val="a"/>
    <w:link w:val="Char0"/>
    <w:rsid w:val="00F56B1B"/>
    <w:pPr>
      <w:tabs>
        <w:tab w:val="center" w:pos="4153"/>
        <w:tab w:val="right" w:pos="8306"/>
      </w:tabs>
      <w:snapToGrid w:val="0"/>
      <w:jc w:val="left"/>
    </w:pPr>
    <w:rPr>
      <w:sz w:val="18"/>
      <w:szCs w:val="18"/>
    </w:rPr>
  </w:style>
  <w:style w:type="character" w:customStyle="1" w:styleId="Char0">
    <w:name w:val="页脚 Char"/>
    <w:basedOn w:val="a0"/>
    <w:link w:val="a7"/>
    <w:rsid w:val="00F56B1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457</Words>
  <Characters>2606</Characters>
  <Application>Microsoft Office Word</Application>
  <DocSecurity>0</DocSecurity>
  <Lines>21</Lines>
  <Paragraphs>6</Paragraphs>
  <ScaleCrop>false</ScaleCrop>
  <Company>微软中国</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2022-02-22T01:25:00Z</cp:lastPrinted>
  <dcterms:created xsi:type="dcterms:W3CDTF">2020-04-22T08:09:00Z</dcterms:created>
  <dcterms:modified xsi:type="dcterms:W3CDTF">2022-03-02T00:19:00Z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19FD26ECE20640AAAD78E90001DCAC87</vt:lpwstr>
  </property>
</Properties>
</file>