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959"/>
        <w:tblOverlap w:val="never"/>
        <w:tblW w:w="9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296"/>
        <w:gridCol w:w="1235"/>
        <w:gridCol w:w="143"/>
        <w:gridCol w:w="952"/>
        <w:gridCol w:w="152"/>
        <w:gridCol w:w="910"/>
        <w:gridCol w:w="910"/>
        <w:gridCol w:w="754"/>
        <w:gridCol w:w="848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预算部门名称</w:t>
            </w:r>
          </w:p>
        </w:tc>
        <w:tc>
          <w:tcPr>
            <w:tcW w:w="74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27"/>
                <w:tab w:val="center" w:pos="40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渌口区退役军人事务局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算申请（万元）</w:t>
            </w: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sz w:val="21"/>
                <w:szCs w:val="21"/>
                <w:lang w:val="en-US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453.96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4320.96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4320.96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分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按收入性质分：</w:t>
            </w:r>
          </w:p>
        </w:tc>
        <w:tc>
          <w:tcPr>
            <w:tcW w:w="4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其中：一般公共预算：4320.96万元</w:t>
            </w:r>
          </w:p>
        </w:tc>
        <w:tc>
          <w:tcPr>
            <w:tcW w:w="4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其中：基本支出：424.66万元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630" w:firstLineChars="300"/>
              <w:jc w:val="left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政府性基金拨款：</w:t>
            </w:r>
          </w:p>
        </w:tc>
        <w:tc>
          <w:tcPr>
            <w:tcW w:w="4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630" w:firstLineChars="300"/>
              <w:jc w:val="left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项目支出：3896.3万元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630" w:firstLineChars="300"/>
              <w:jc w:val="left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纳入专户管理的非税收入拨款：</w:t>
            </w:r>
          </w:p>
        </w:tc>
        <w:tc>
          <w:tcPr>
            <w:tcW w:w="4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其他资金：</w:t>
            </w:r>
          </w:p>
        </w:tc>
        <w:tc>
          <w:tcPr>
            <w:tcW w:w="4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FFFFFF"/>
              </w:rPr>
              <w:t>严格执行财政预算，充分调动增收节支的积极性，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FFFFFF"/>
                <w:lang w:eastAsia="zh-CN"/>
              </w:rPr>
              <w:t>局党组及全体机关干部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FFFFFF"/>
              </w:rPr>
              <w:t>齐心协力，分工协作、齐抓共管，精心谋划，认真组织，迅速行动，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FFFFFF"/>
                <w:lang w:eastAsia="zh-CN"/>
              </w:rPr>
              <w:t>全力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FFFFFF"/>
              </w:rPr>
              <w:t>抓好全年的各项工作</w:t>
            </w:r>
          </w:p>
        </w:tc>
        <w:tc>
          <w:tcPr>
            <w:tcW w:w="4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严格执行预算并已经全部完成预期目标，全力抓好全年的各项工作。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right"/>
              <w:textAlignment w:val="auto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优抚对象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right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3000人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right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3000人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完成各项工作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全部完成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4320.96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每月按时发放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12个月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12个月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部门整体支出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453.96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4320.96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10" w:firstLineChars="100"/>
              <w:jc w:val="left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营造氛围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保持稳定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和谐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稳定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和谐、稳定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优抚对象享受好政策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98%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98%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优抚对象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退役军人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98%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96%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5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10" w:firstLineChars="100"/>
              <w:jc w:val="left"/>
              <w:textAlignment w:val="auto"/>
              <w:rPr>
                <w:rFonts w:hint="default"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eastAsia="仿宋_GB2312"/>
                <w:kern w:val="0"/>
                <w:sz w:val="21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760" w:firstLineChars="400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2021年部门整体支出绩效自评表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eastAsia="仿宋_GB2312"/>
          <w:kern w:val="0"/>
          <w:szCs w:val="21"/>
          <w:lang w:val="en-US"/>
        </w:rPr>
      </w:pP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2021</w:t>
      </w: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 w:bidi="ar"/>
        </w:rPr>
        <w:t>年度）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2021年渌口区退役军人事务局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部门整体支出绩效自评报告</w:t>
      </w:r>
    </w:p>
    <w:p>
      <w:pPr>
        <w:numPr>
          <w:ilvl w:val="0"/>
          <w:numId w:val="0"/>
        </w:numPr>
        <w:snapToGrid w:val="0"/>
        <w:spacing w:line="520" w:lineRule="exac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一、预算单位基本情况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主要职能。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贯彻执行党和国家关于退役军人思想政治、管理保障和安置优抚等工作政策法规，并组织实施。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(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负责军队转业、复员、离退休干部、退役士兵和无军籍退休退职职工的移交安置工作和自主择业、就业退役军人服务管理工作。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组织实施退役军人教育培训工作，协调扶持退役军人和随军随调家属就业创业。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（四）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组织指导拥军优属工作。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(五)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负责烈士及退役军人荣誉奖励、军人公墓管理维护、纪念活动等工作。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(六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指导并监督检查退役军人相关法律法规和政策措施的落实；开展退役军人权益维护和有关人员的帮扶援助工作；加强对退役军人思想教育管理，负责退役军人信访接待、政策解释等工作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。（七）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完成区委、区政府交办的其他工作。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机构情况。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渌口区退役军人事务局于2019年1月23日正式挂牌成立，为区政府组成部门，正科级行政单位。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内设机构包括：4个股室，二级机构3个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人员情况。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领导班子一正两副。现共有工作人员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名（其中：行政编制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人，事业编制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二、一般公共预算支出情况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2021年支出为4320.96万元。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）基本支出情况：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基本支出行政运行424.66万元。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）项目支出情况：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项目支出3896.3万元；具体是优抚事业单位支出74.47万元；义务兵优待405.3万元；其他优抚支出2470.97万元，退役士兵安置0.44万元；军队移交政府的离退休人员安置14.31万元；军队移交政府离退休干部管理机构19.14万元；其他退役安置支出497.41万元；其他退役军人事务管理支出244.47万元；优抚对象医疗补助169.79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三、部门整体支出绩效情况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上级主管部门和相关部门对专项资金的规定，我局从建立健全专项资金管理制度、资金安排、资金监督和管理，资金使用的绩效评价入手，各项目资金使用坚持专款专用，科学管理、加强监督的原则，严格按照规定的范围、标准和程序使用，确保资金使用安全、规范、高效，从而使服务对象满意度达到98%以上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四、存在的问题及原因分析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部门及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相关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业务股室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对绩效评价工作的重要性认识有待进一步提高；项目支出绩效评价指标体系不完善，给考核评价及评分工作带来一定的困难；在绩效评价工作中，财政支出子项目多，多个子项目合并为一个主项目时存在一定困难，有些项目绩效评价存在困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五、下一步改进措施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一是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高度重视绩效管理工作，成立绩效评价工作机构，有计划、有步骤地实施绩效评价；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二是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加强预算执行管理，定期通报项目资金使用进度和预算执行进度，并对做好预算管理工作提出具体要求；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三是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加强督促跟踪问效，定期对项目、资金管理情况进行跟踪检查，督促按时、按质、按量完成项目建设。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六、绩效自评结果拟应用和公开情况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继续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重视各类专项资金的管理及使用，严格遵循预算，厉行节约的原则，严格把关、强化措施和监督，确保专帐管理，专款专用。</w:t>
      </w:r>
      <w:bookmarkEnd w:id="0"/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全年预算、决算均已经实行公开。另根据上级文件和要求将认真完成好。</w:t>
      </w:r>
    </w:p>
    <w:sectPr>
      <w:pgSz w:w="11906" w:h="16838"/>
      <w:pgMar w:top="1587" w:right="1587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0186A"/>
    <w:rsid w:val="12AC0ACE"/>
    <w:rsid w:val="1597591C"/>
    <w:rsid w:val="1D904A6D"/>
    <w:rsid w:val="1ED411E4"/>
    <w:rsid w:val="252048E7"/>
    <w:rsid w:val="264B3790"/>
    <w:rsid w:val="2FFF0A9F"/>
    <w:rsid w:val="329F7884"/>
    <w:rsid w:val="3B0D65E0"/>
    <w:rsid w:val="40F10A36"/>
    <w:rsid w:val="438C6148"/>
    <w:rsid w:val="44452701"/>
    <w:rsid w:val="46932180"/>
    <w:rsid w:val="492E5209"/>
    <w:rsid w:val="49FE2DAC"/>
    <w:rsid w:val="4ABA2250"/>
    <w:rsid w:val="4FB66069"/>
    <w:rsid w:val="53B920C7"/>
    <w:rsid w:val="58DC25DD"/>
    <w:rsid w:val="5AF860F6"/>
    <w:rsid w:val="5CCA46B2"/>
    <w:rsid w:val="72B83074"/>
    <w:rsid w:val="77D672DF"/>
    <w:rsid w:val="7E68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2022-02-22T07:26:00Z</dcterms:created>
  <dc:creator>Administrator</dc:creator>
  <cp:lastModifiedBy>Administrator</cp:lastModifiedBy>
  <cp:lastPrinted>2022-03-03T07:35:00Z</cp:lastPrinted>
  <dcterms:modified xsi:type="dcterms:W3CDTF">2022-08-31T10:36:01Z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