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8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6"/>
        <w:widowControl/>
        <w:spacing w:line="600" w:lineRule="exact"/>
        <w:ind w:left="0" w:firstLine="640" w:firstLineChars="200"/>
        <w:rPr>
          <w:rFonts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基本公共卫生服务专项经费共122.59万元，该专项经费包含基本公共卫生服务和冷链运转两大模块。资金全部用于城乡居民健康档案管理、健康教育、预防接种、老年人健康管理、慢性病患者健康管理（高血压、糖尿病）、严重精神障碍患者管理、结核病患者健康管理、传染病及突发公共卫生事件报告和处理服务、健康素养促进行动工作等基本公共卫生服务有关工作；用于计划免疫所应用的疫苗从生产、贮存、运输、分发到使用的整个过程有妥善的冷藏设备，使疫苗始终置于规定的保冷状态之下，保证疫苗的合理效价不受损害；为搞好免疫规划各项工作，继续保持无脊灰状态，消除麻疹，控制乙肝，进一步降低疫苗可预防传染病的发病率提供资金来源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截至评价日，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我单位共收到财政基本公共卫生服务专项资金122.59万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，资金到位率100%。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基本公共卫生服务专项经费共122.59万元，全部用于城乡居民健康档案管理、健康教育、预防接种、老年人健康管理、慢性病患者健康管理（高血压、糖尿病）、严重精神障碍患者管理、结核病患者健康管理、传染病及突发公共卫生事件报告和处理服务、健康素养促进行动工作等基本公共卫生服务有关工作；冷链运转主要用于保证计划免疫所应用的疫苗从生产、贮存、运输、分发到使用的整个过程有妥善的冷藏设备，使疫苗始终置于规定的保冷状态之下，保证疫苗的合理效价不受损害；进一步搞好免疫规划各项工作，继续保持无脊灰状态，消除麻疹，控制乙肝，进一步降低疫苗可预防传染病的发病率。控制手足口、水痘及流腮疫情爆发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项目严格按照专项资金管理办法使用资金，专人管理，专款专用。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6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（1）居民健康档案建档工作。以慢性病患者、老年人、孕产妇、儿童以及基层医疗卫生机构就诊人群等为重点，扩大健康档案覆盖面，提高健康档案使用率。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（2）健康教育。建立健康优先、健康教育先行理念，将健康教育融入各项基本公共卫生服务中，开展面向公众的健康教育。为重点人群制订适宜的健康教育方案，提高服务对象参与度和依从性。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3）预防接种。国家扩大免疫规划，认真贯彻《疫苗流通和预防接种管理条例》，全面落实第一类疫苗的免费接种措施，不断加强接种单位的软、硬件建设。严格执行预防接种前知情同意制度，切实加强管理，不断改进服务方式，规范服务行为，提高服务质量；加强预防接种信息管理，加大流动人口预防接种管理力度，定期开展漏种排查并及时补种。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5）慢性病管理率和控制。通过日常门诊、健康体检、建立健康档案等途径，加大高血压、糖尿病患者筛查和发现力度，并规范提供服务。根据患者病情，及时进行随访，加强生活方式和用药指导，提高患者依从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6）传染病及突发公共卫生事件报告和处置服务。建立有传染病疫情报告管理制度，落实有专人负责传染病疫情网络直报工作。传染病及时报告率、审核率均达100%，无甲类传染病、突发公共卫生事件和传染病漏报情况发生，所有传染病均得到了及时有效处置。</w:t>
      </w:r>
    </w:p>
    <w:p>
      <w:pPr>
        <w:pStyle w:val="6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基本公共卫生服务项目，居民免费享受到健康体检、随访等服务，基层医疗机构服务人员对影响居民健康的主要卫生问题实施干预，减少主要健康危险因素，有效防和控制主要传染病及慢性病，提高了居民的健康素养，城乡居民公共卫生差距不断缩小，老百姓获得感增强，满意度也大幅度提升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6"/>
        <w:widowControl/>
        <w:spacing w:line="600" w:lineRule="exact"/>
        <w:ind w:left="0" w:firstLine="608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基本公共卫生服务项目实施未偏离绩效目标。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ind w:firstLine="608" w:firstLineChars="200"/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1BADC173"/>
    <w:multiLevelType w:val="singleLevel"/>
    <w:tmpl w:val="1BADC1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2654"/>
    <w:rsid w:val="010C5A6C"/>
    <w:rsid w:val="02F62654"/>
    <w:rsid w:val="0EF8290F"/>
    <w:rsid w:val="14D3119B"/>
    <w:rsid w:val="154A3BE2"/>
    <w:rsid w:val="2A6B3D2A"/>
    <w:rsid w:val="4FD10DAE"/>
    <w:rsid w:val="5490045F"/>
    <w:rsid w:val="56715217"/>
    <w:rsid w:val="5B124436"/>
    <w:rsid w:val="614F7145"/>
    <w:rsid w:val="66A96B58"/>
    <w:rsid w:val="6B6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2022-02-25T06:58:00Z</dcterms:created>
  <dc:creator>少言</dc:creator>
  <cp:lastModifiedBy>dell</cp:lastModifiedBy>
  <dcterms:modified xsi:type="dcterms:W3CDTF">2022-09-01T02:10:39Z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89DDC50B00B64722AD6C8543943FEC3E</vt:lpwstr>
  </property>
</Properties>
</file>