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autoSpaceDE w:val="0"/>
        <w:autoSpaceDN w:val="0"/>
        <w:spacing w:line="660" w:lineRule="exact"/>
        <w:jc w:val="center"/>
        <w:rPr>
          <w:rFonts w:hint="eastAsia" w:ascii="仿宋" w:hAnsi="仿宋" w:eastAsia="仿宋" w:cs="Times New Roman"/>
          <w:w w:val="80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5"/>
        <w:widowControl/>
        <w:spacing w:line="600" w:lineRule="exact"/>
        <w:ind w:left="0" w:firstLine="0"/>
        <w:rPr>
          <w:rFonts w:hint="eastAsia" w:ascii="仿宋" w:hAnsi="仿宋" w:eastAsia="仿宋" w:cs="Times New Roman"/>
          <w:bCs/>
          <w:sz w:val="32"/>
          <w:szCs w:val="32"/>
          <w:lang w:val="en-US"/>
        </w:rPr>
      </w:pPr>
    </w:p>
    <w:p>
      <w:pPr>
        <w:pStyle w:val="5"/>
        <w:widowControl/>
        <w:spacing w:line="600" w:lineRule="exact"/>
        <w:ind w:left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一、绩效自评工作开展情况</w:t>
      </w:r>
    </w:p>
    <w:p>
      <w:pPr>
        <w:pStyle w:val="5"/>
        <w:widowControl/>
        <w:spacing w:line="600" w:lineRule="exact"/>
        <w:ind w:left="0" w:firstLine="640" w:firstLineChars="200"/>
        <w:rPr>
          <w:rFonts w:ascii="微软雅黑" w:hAnsi="微软雅黑" w:eastAsia="微软雅黑" w:cs="微软雅黑"/>
          <w:i w:val="0"/>
          <w:caps w:val="0"/>
          <w:color w:val="3F3F3F"/>
          <w:spacing w:val="0"/>
          <w:sz w:val="21"/>
          <w:szCs w:val="21"/>
          <w:shd w:val="clear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2021年慢性病防控经费共32.22万元，全部用于老年人健康、青少年吸烟率、重大精神病患者管理、死因监测等重点慢性病防控监测工作。</w:t>
      </w:r>
    </w:p>
    <w:p>
      <w:pPr>
        <w:pStyle w:val="5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二、绩效目标自评完成情况分析</w:t>
      </w:r>
    </w:p>
    <w:p>
      <w:pPr>
        <w:pStyle w:val="5"/>
        <w:widowControl/>
        <w:spacing w:line="600" w:lineRule="exact"/>
        <w:ind w:left="0" w:firstLine="608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95"/>
          <w:sz w:val="32"/>
          <w:szCs w:val="32"/>
          <w:lang w:eastAsia="zh-CN"/>
        </w:rPr>
        <w:t>（一）资金投入情况分析。</w:t>
      </w:r>
    </w:p>
    <w:p>
      <w:pPr>
        <w:pStyle w:val="5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329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项目资金到位情况分析。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截至评价日，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我单位共收到财政重大公共卫生服务专项资金32.22万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，资金到位率100%。</w:t>
      </w:r>
    </w:p>
    <w:p>
      <w:pPr>
        <w:pStyle w:val="5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306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项目资金执行情况分析。</w:t>
      </w:r>
    </w:p>
    <w:p>
      <w:pPr>
        <w:pStyle w:val="5"/>
        <w:widowControl/>
        <w:spacing w:line="600" w:lineRule="exact"/>
        <w:ind w:left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2021年慢性病防控经费共32.22万元，全部用于老年人健康、青少年吸烟率、重大精神病患者管理、死因监测等重点慢性病防控监测工作。</w:t>
      </w:r>
    </w:p>
    <w:p>
      <w:pPr>
        <w:pStyle w:val="5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298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项目资金管理情况分析。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项目严格按照专项资金管理办法使用资金，专人管理，专款专用。</w:t>
      </w:r>
    </w:p>
    <w:p>
      <w:pPr>
        <w:pStyle w:val="2"/>
        <w:widowControl/>
        <w:spacing w:line="600" w:lineRule="exact"/>
        <w:ind w:left="0" w:firstLine="608" w:firstLineChars="200"/>
        <w:rPr>
          <w:rFonts w:hint="eastAsia" w:ascii="楷体" w:hAnsi="楷体" w:eastAsia="楷体" w:cs="Times New Roman"/>
          <w:w w:val="95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95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5"/>
        <w:widowControl/>
        <w:numPr>
          <w:ilvl w:val="0"/>
          <w:numId w:val="2"/>
        </w:numPr>
        <w:tabs>
          <w:tab w:val="left" w:pos="1085"/>
        </w:tabs>
        <w:spacing w:line="600" w:lineRule="exact"/>
        <w:ind w:left="1084" w:hanging="327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产出指标完成情况分析。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65岁老年人建档人数为46516人，完成体检人数33957人，体检率73%；严重精神障碍患者在册1368人，在册患者规范化管理率92.67%，面访率94.07%；疾病谱家庭问卷15岁及以上居民3643人，吸烟率23.17%；全区共报告死亡人数2429例，死亡率7.87‰。</w:t>
      </w:r>
    </w:p>
    <w:p>
      <w:pPr>
        <w:pStyle w:val="5"/>
        <w:widowControl/>
        <w:numPr>
          <w:ilvl w:val="0"/>
          <w:numId w:val="2"/>
        </w:numPr>
        <w:tabs>
          <w:tab w:val="left" w:pos="1077"/>
        </w:tabs>
        <w:spacing w:line="600" w:lineRule="exact"/>
        <w:ind w:left="1076" w:hanging="296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效益指标完成情况分析。</w:t>
      </w:r>
    </w:p>
    <w:p>
      <w:pPr>
        <w:pStyle w:val="2"/>
        <w:widowControl/>
        <w:spacing w:line="600" w:lineRule="exact"/>
        <w:ind w:left="0" w:right="129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有效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预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防和控制慢性病，减少主要健康危险因素，提高了居民的健康素养，老百姓获得感增强，满意度也大幅度提升。</w:t>
      </w:r>
    </w:p>
    <w:p>
      <w:pPr>
        <w:pStyle w:val="5"/>
        <w:widowControl/>
        <w:numPr>
          <w:ilvl w:val="0"/>
          <w:numId w:val="2"/>
        </w:numPr>
        <w:tabs>
          <w:tab w:val="left" w:pos="1164"/>
        </w:tabs>
        <w:spacing w:line="600" w:lineRule="exact"/>
        <w:ind w:left="1163" w:hanging="303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满意度指标完成情况分析。</w:t>
      </w:r>
    </w:p>
    <w:p>
      <w:pPr>
        <w:pStyle w:val="5"/>
        <w:widowControl/>
        <w:numPr>
          <w:ilvl w:val="0"/>
          <w:numId w:val="0"/>
        </w:numPr>
        <w:tabs>
          <w:tab w:val="left" w:pos="1077"/>
        </w:tabs>
        <w:spacing w:line="600" w:lineRule="exact"/>
        <w:ind w:left="780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群众对我单位该项工作的开展给予肯定。</w:t>
      </w:r>
    </w:p>
    <w:p>
      <w:pPr>
        <w:pStyle w:val="5"/>
        <w:widowControl/>
        <w:spacing w:line="600" w:lineRule="exact"/>
        <w:ind w:left="0" w:firstLine="640" w:firstLineChars="20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三、偏离绩效目标的原因和下一步改进措施。</w:t>
      </w:r>
    </w:p>
    <w:p>
      <w:pPr>
        <w:pStyle w:val="5"/>
        <w:widowControl/>
        <w:spacing w:line="600" w:lineRule="exact"/>
        <w:ind w:left="0" w:firstLine="608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w w:val="95"/>
          <w:kern w:val="2"/>
          <w:sz w:val="32"/>
          <w:szCs w:val="32"/>
          <w:lang w:val="en-US" w:eastAsia="zh-CN" w:bidi="ar"/>
        </w:rPr>
        <w:t>慢性病防控项目实施未偏离绩效目标。下一步将加快项目进度，加快资金支付。</w:t>
      </w:r>
    </w:p>
    <w:p>
      <w:pPr>
        <w:pStyle w:val="5"/>
        <w:widowControl/>
        <w:numPr>
          <w:ilvl w:val="0"/>
          <w:numId w:val="3"/>
        </w:numPr>
        <w:spacing w:line="600" w:lineRule="exact"/>
        <w:ind w:left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绩效自评结果拟应用和公开情况</w:t>
      </w:r>
    </w:p>
    <w:p>
      <w:pPr>
        <w:ind w:firstLine="608" w:firstLineChars="200"/>
        <w:rPr>
          <w:rFonts w:hint="eastAsia" w:ascii="Times New Roman" w:hAnsi="Times New Roman" w:eastAsia="仿宋_GB2312" w:cs="Times New Roman"/>
          <w:w w:val="95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w w:val="95"/>
          <w:kern w:val="2"/>
          <w:sz w:val="32"/>
          <w:szCs w:val="32"/>
          <w:lang w:val="en-US" w:eastAsia="zh-CN" w:bidi="ar"/>
        </w:rPr>
        <w:t>严格执行专项项目支出绩效评价管理暂行办法相关规定，积极探索建立与预算编制相结合，及时做好资金使用的监管，使评价结果得到有效运用，并将相应绩效自评结果，按照相关规定予以公开。</w:t>
      </w:r>
    </w:p>
    <w:p>
      <w:pPr>
        <w:pStyle w:val="5"/>
        <w:widowControl/>
        <w:numPr>
          <w:ilvl w:val="0"/>
          <w:numId w:val="0"/>
        </w:numPr>
        <w:spacing w:line="600" w:lineRule="exact"/>
        <w:ind w:leftChars="200" w:right="0" w:rightChars="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52EF71"/>
    <w:multiLevelType w:val="multilevel"/>
    <w:tmpl w:val="EC52EF71"/>
    <w:lvl w:ilvl="0" w:tentative="0">
      <w:start w:val="1"/>
      <w:numFmt w:val="decimal"/>
      <w:lvlText w:val="%1."/>
      <w:lvlJc w:val="left"/>
      <w:pPr>
        <w:ind w:left="1079" w:hanging="329"/>
      </w:pPr>
      <w:rPr>
        <w:rFonts w:hint="default" w:ascii="Times New Roman" w:hAnsi="Times New Roman" w:eastAsia="Times New Roman" w:cs="Times New Roman"/>
        <w:color w:val="111111"/>
        <w:w w:val="87"/>
        <w:sz w:val="31"/>
        <w:szCs w:val="31"/>
      </w:rPr>
    </w:lvl>
    <w:lvl w:ilvl="1" w:tentative="0">
      <w:start w:val="0"/>
      <w:numFmt w:val="bullet"/>
      <w:lvlText w:val="•"/>
      <w:lvlJc w:val="left"/>
      <w:pPr>
        <w:ind w:left="1828" w:hanging="329"/>
      </w:pPr>
    </w:lvl>
    <w:lvl w:ilvl="2" w:tentative="0">
      <w:start w:val="0"/>
      <w:numFmt w:val="bullet"/>
      <w:lvlText w:val="•"/>
      <w:lvlJc w:val="left"/>
      <w:pPr>
        <w:ind w:left="2577" w:hanging="329"/>
      </w:pPr>
    </w:lvl>
    <w:lvl w:ilvl="3" w:tentative="0">
      <w:start w:val="0"/>
      <w:numFmt w:val="bullet"/>
      <w:lvlText w:val="•"/>
      <w:lvlJc w:val="left"/>
      <w:pPr>
        <w:ind w:left="3326" w:hanging="329"/>
      </w:pPr>
    </w:lvl>
    <w:lvl w:ilvl="4" w:tentative="0">
      <w:start w:val="0"/>
      <w:numFmt w:val="bullet"/>
      <w:lvlText w:val="•"/>
      <w:lvlJc w:val="left"/>
      <w:pPr>
        <w:ind w:left="4075" w:hanging="329"/>
      </w:pPr>
    </w:lvl>
    <w:lvl w:ilvl="5" w:tentative="0">
      <w:start w:val="0"/>
      <w:numFmt w:val="bullet"/>
      <w:lvlText w:val="•"/>
      <w:lvlJc w:val="left"/>
      <w:pPr>
        <w:ind w:left="4824" w:hanging="329"/>
      </w:pPr>
    </w:lvl>
    <w:lvl w:ilvl="6" w:tentative="0">
      <w:start w:val="0"/>
      <w:numFmt w:val="bullet"/>
      <w:lvlText w:val="•"/>
      <w:lvlJc w:val="left"/>
      <w:pPr>
        <w:ind w:left="5572" w:hanging="329"/>
      </w:pPr>
    </w:lvl>
    <w:lvl w:ilvl="7" w:tentative="0">
      <w:start w:val="0"/>
      <w:numFmt w:val="bullet"/>
      <w:lvlText w:val="•"/>
      <w:lvlJc w:val="left"/>
      <w:pPr>
        <w:ind w:left="6321" w:hanging="329"/>
      </w:pPr>
    </w:lvl>
    <w:lvl w:ilvl="8" w:tentative="0">
      <w:start w:val="0"/>
      <w:numFmt w:val="bullet"/>
      <w:lvlText w:val="•"/>
      <w:lvlJc w:val="left"/>
      <w:pPr>
        <w:ind w:left="7070" w:hanging="329"/>
      </w:pPr>
    </w:lvl>
  </w:abstractNum>
  <w:abstractNum w:abstractNumId="1">
    <w:nsid w:val="60186B98"/>
    <w:multiLevelType w:val="singleLevel"/>
    <w:tmpl w:val="60186B9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8083B78"/>
    <w:multiLevelType w:val="multilevel"/>
    <w:tmpl w:val="78083B78"/>
    <w:lvl w:ilvl="0" w:tentative="0">
      <w:start w:val="1"/>
      <w:numFmt w:val="decimal"/>
      <w:lvlText w:val="%1."/>
      <w:lvlJc w:val="left"/>
      <w:pPr>
        <w:ind w:left="1084" w:hanging="327"/>
      </w:pPr>
      <w:rPr>
        <w:w w:val="90"/>
      </w:rPr>
    </w:lvl>
    <w:lvl w:ilvl="1" w:tentative="0">
      <w:start w:val="0"/>
      <w:numFmt w:val="bullet"/>
      <w:lvlText w:val="•"/>
      <w:lvlJc w:val="left"/>
      <w:pPr>
        <w:ind w:left="1828" w:hanging="327"/>
      </w:pPr>
    </w:lvl>
    <w:lvl w:ilvl="2" w:tentative="0">
      <w:start w:val="0"/>
      <w:numFmt w:val="bullet"/>
      <w:lvlText w:val="•"/>
      <w:lvlJc w:val="left"/>
      <w:pPr>
        <w:ind w:left="2577" w:hanging="327"/>
      </w:pPr>
    </w:lvl>
    <w:lvl w:ilvl="3" w:tentative="0">
      <w:start w:val="0"/>
      <w:numFmt w:val="bullet"/>
      <w:lvlText w:val="•"/>
      <w:lvlJc w:val="left"/>
      <w:pPr>
        <w:ind w:left="3326" w:hanging="327"/>
      </w:pPr>
    </w:lvl>
    <w:lvl w:ilvl="4" w:tentative="0">
      <w:start w:val="0"/>
      <w:numFmt w:val="bullet"/>
      <w:lvlText w:val="•"/>
      <w:lvlJc w:val="left"/>
      <w:pPr>
        <w:ind w:left="4075" w:hanging="327"/>
      </w:pPr>
    </w:lvl>
    <w:lvl w:ilvl="5" w:tentative="0">
      <w:start w:val="0"/>
      <w:numFmt w:val="bullet"/>
      <w:lvlText w:val="•"/>
      <w:lvlJc w:val="left"/>
      <w:pPr>
        <w:ind w:left="4824" w:hanging="327"/>
      </w:pPr>
    </w:lvl>
    <w:lvl w:ilvl="6" w:tentative="0">
      <w:start w:val="0"/>
      <w:numFmt w:val="bullet"/>
      <w:lvlText w:val="•"/>
      <w:lvlJc w:val="left"/>
      <w:pPr>
        <w:ind w:left="5572" w:hanging="327"/>
      </w:pPr>
    </w:lvl>
    <w:lvl w:ilvl="7" w:tentative="0">
      <w:start w:val="0"/>
      <w:numFmt w:val="bullet"/>
      <w:lvlText w:val="•"/>
      <w:lvlJc w:val="left"/>
      <w:pPr>
        <w:ind w:left="6321" w:hanging="327"/>
      </w:pPr>
    </w:lvl>
    <w:lvl w:ilvl="8" w:tentative="0">
      <w:start w:val="0"/>
      <w:numFmt w:val="bullet"/>
      <w:lvlText w:val="•"/>
      <w:lvlJc w:val="left"/>
      <w:pPr>
        <w:ind w:left="7070" w:hanging="327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62654"/>
    <w:rsid w:val="02F62654"/>
    <w:rsid w:val="032E35A5"/>
    <w:rsid w:val="04B63AA4"/>
    <w:rsid w:val="08B374B6"/>
    <w:rsid w:val="09EA11A4"/>
    <w:rsid w:val="0FC31537"/>
    <w:rsid w:val="1CEB763C"/>
    <w:rsid w:val="202F1635"/>
    <w:rsid w:val="43BE3EFC"/>
    <w:rsid w:val="449E3CE3"/>
    <w:rsid w:val="477B17E4"/>
    <w:rsid w:val="5367234F"/>
    <w:rsid w:val="58956E53"/>
    <w:rsid w:val="5B9F1D62"/>
    <w:rsid w:val="639A6EAD"/>
    <w:rsid w:val="6C76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customStyle="1" w:styleId="5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2022-02-25T06:58:00Z</dcterms:created>
  <dc:creator>少言</dc:creator>
  <cp:lastModifiedBy>dell</cp:lastModifiedBy>
  <dcterms:modified xsi:type="dcterms:W3CDTF">2022-09-01T02:09:51Z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86BF8898C7A44A259C4958795F9CC5ED</vt:lpwstr>
  </property>
</Properties>
</file>