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3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70"/>
        <w:gridCol w:w="2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株洲市渌口区民政局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4072.83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8789.51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8789.51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一般公共预算：8472.93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其中：基本支出：928.63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政府性基金拨款：316.58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项目支出：7860.88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</w:rPr>
              <w:t>履行好本部门的职能和职责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如期如质的完成了本部门的职能和职责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残疾人享受人数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6120人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6120人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儿童福利享受人数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72人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72人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临时救助享受人数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2434人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2434人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农村低保享受人数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1731人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1731人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其它农村生活补助享受人数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165人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165人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五保安葬费享受人数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130人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130人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高龄补贴人数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9918人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9918人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</w:rPr>
              <w:t>享受对象的精准认定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资金及时到位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项目支出金额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3567.04万元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7860.88万元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有使用上级资金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效益指标（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30分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基本生活保障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应发尽发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　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eastAsia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渌口区民政局是区人民政府主管民政工作的正科级行政单位。其中在职人员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人，退休人员1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人。内设股室5个，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办公室、基层政权建设和社会治理股 （加挂社会组织管理股牌子）、社会救助股（加挂养老服务和慈善事业促进股）、社会事务和儿童福利股、行政审批股。所属事业单位有 5 个：1、社会福利中心。2、慈善事务服务中心。3、婚姻登记服务中心。4、低收入家庭认定事务中心。5、福利彩票销售服务站。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根据渌办[2019]29号、渌编办[2019]39号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文件规定，本部门主要职责是：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（一）贯彻执行国家、省、市有关民政工作的方针、政策和法律、法规，并对实施情况进行监督检查。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（二）贯彻落实上级有关养老福利服务工作的政策法规，为中心“五保户”、重点优抚对象、孤残儿童等人员提供生活照料、精神慰藉和文化娱乐。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（三）承担全区慈善福利及常年社会捐助工作。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（四）负责福利彩票销售系统的建设、运营、维护，负责福利彩票销售业务培训等工作。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（五）承担全区婚姻登记服务工作。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（六）负责全区低收入家庭经济状况信息数据库的建设和维护、经济状况信息查询与核对、低收入家庭政策研究、宣传交流培训，指导全区低收入家庭经济状况核对工作。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（七）负责全区行政区划及地名管理工作。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（八）负责全区孤儿基本生活保障、残疾人两项补贴和未成年人保护工作。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（九）负责全区社会团体和民办非企业单位登记管理和年检工作。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（十）负责社会救助工作。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（十一）承办区人民政府交办的其他事项。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5"/>
        <w:widowControl/>
        <w:spacing w:line="600" w:lineRule="exact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widowControl/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财政拨款支出数为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8789.51</w:t>
      </w:r>
      <w:r>
        <w:rPr>
          <w:rFonts w:hint="eastAsia" w:ascii="仿宋" w:hAnsi="仿宋" w:eastAsia="仿宋" w:cs="仿宋"/>
          <w:sz w:val="32"/>
          <w:szCs w:val="40"/>
        </w:rPr>
        <w:t>万元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none"/>
          <w:lang w:val="en-US" w:eastAsia="zh-CN" w:bidi="ar"/>
        </w:rPr>
        <w:t>2021年度财政拨款基本支出 928.63 万元，其中：1、工资福利支出 370.1 万元，主要包括基本工资132.96万元、津贴补贴79.3万元、奖金67.93万元、机关事业单位基本养老保险缴费33.35万元、职工基本医疗保险缴费18.13万元、住房公积金31.97万元、其他社会保障缴费0.7万元、生活补助5.76万元；2、商品和服务支出公用经费 540.87 万元，主要包括办公费37.12万元、印刷费8.73万元、水费1.4万元、电费5.85万元、邮电费2万元、差旅费5万元、因公出国（境）费用、维修（护）费132.1万元、会议费2万元、培训费2万元、公务接待费1.28万元、委托业务费231.15万元、工会经费3.97万元、福利费5.96万元、其他交通费用11.78万元、其他商品和服务支出90.53万元、3、资本性支出17.65万元，其中办公设备购置17.65万元。</w:t>
      </w:r>
    </w:p>
    <w:p>
      <w:pPr>
        <w:pStyle w:val="5"/>
        <w:widowControl/>
        <w:numPr>
          <w:ilvl w:val="0"/>
          <w:numId w:val="2"/>
        </w:numPr>
        <w:spacing w:line="600" w:lineRule="exact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项目支出情况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财政拨款支出数为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8789.51</w:t>
      </w:r>
      <w:r>
        <w:rPr>
          <w:rFonts w:hint="eastAsia" w:ascii="仿宋" w:hAnsi="仿宋" w:eastAsia="仿宋" w:cs="仿宋"/>
          <w:sz w:val="32"/>
          <w:szCs w:val="40"/>
        </w:rPr>
        <w:t>万元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none"/>
          <w:lang w:val="en-US" w:eastAsia="zh-CN" w:bidi="ar"/>
        </w:rPr>
        <w:t>2021年度财政拨款专项支出7860.88万元。</w:t>
      </w:r>
      <w:r>
        <w:rPr>
          <w:rFonts w:hint="eastAsia" w:ascii="仿宋" w:hAnsi="仿宋" w:eastAsia="仿宋" w:cs="仿宋"/>
          <w:kern w:val="0"/>
          <w:sz w:val="32"/>
          <w:szCs w:val="24"/>
        </w:rPr>
        <w:t>孤儿和事实无人抚养儿童基本生活补助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支出数为52.66万元，老年福利支出决算为 832.23 万元，殡葬支出数为 20万元，敬老院人员工资支出数为 127.51 万元，养老服务支出数为150万元，五保安葬费支出数为72.17万元，残疾人生活和护理补贴支出数为575.98万元，城市最低生活保障金支出数为 1640 万元，农村最低生活保障金支出数为1502.39万元，临时救助支出数为 370.03 万元，流浪乞讨支出数为 3.93 万元，城市特困人员救助供养支出数为32.32 万元。农村特困人员救助供养支出数为2138.00 万元，其他农村生活救助（精减退职）支出数为10.07万元。城乡社区环境卫支出数为 2万元。其他扶贫支出数为 15.00 万元。福彩公益金支出数为 316.58万元。在各级领导正确领导下，全区民政干部努力工作下，已完成了全年各项工作任务。各项</w:t>
      </w:r>
      <w:r>
        <w:rPr>
          <w:rFonts w:hint="eastAsia" w:ascii="仿宋" w:hAnsi="仿宋" w:eastAsia="仿宋" w:cs="仿宋"/>
          <w:sz w:val="32"/>
          <w:szCs w:val="32"/>
        </w:rPr>
        <w:t>资金按时拨付，质量指标上对享受对象的精准认定达到100%,坚持做到应保尽保，让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各项资金实际需求方</w:t>
      </w:r>
      <w:r>
        <w:rPr>
          <w:rFonts w:hint="eastAsia" w:ascii="仿宋" w:hAnsi="仿宋" w:eastAsia="仿宋" w:cs="仿宋"/>
          <w:sz w:val="32"/>
          <w:szCs w:val="32"/>
        </w:rPr>
        <w:t>百分百满意。我局历来遵循“专款专用、重点使用”的原则，将专项资金的监督管理列入重要议事日程，通过健全机制，完善制度，严格督查，切实保障了国家民生政策的落实到位，确保了专项资金的安全运行。做到了专款专用，层层把关，避免了截留挪用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年，在上级民政部门和局领导的具体指导和安排下，紧紧围绕部门职责、年初既定的工作目标，以预算资金管理为主线，做好部门资产管理和业务开展。运行成本上，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370.1万元，公用经费558.54万元，项目支出7860.88万元，有效保障了机关的运行，以及各项民生业务的有序开展。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效益上，保障了低收入人群的基本生活，大力推进城乡社会救助体系建设，基本形成了以城乡最低生活保障为基础,以医疗救助和临时救助相结合,能有效地保障了困难群众的基本生活的民政基本保障机制，建立了返贫户纳入社会救助的长效发展机制。全力推进城乡低保、特困人员救助阳光化进程，妥善制定特殊对象不符合低保政策的处置措施。残疾人、孤儿和高龄补贴等各项民政工作有序推进，有效减轻了保障对象的经济压力，同时体现了党和政府对民政保障对象的高度重视，化解了社会矛盾、促进了社会和谐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可持续发展能力上，发挥家庭经济状况信息比对作用，确保新增城乡低保100%核对，在册享受城乡低保人员每年滚动核对。做到应保尽保，应救尽救。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服务对象满意度上，始终坚持以民为本，为民解困，为民服务的工作宗旨，我们努力做到让人民群众满意，让民生保障对象100%满意。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总结归纳本部门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pStyle w:val="5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Cs w:val="31"/>
          <w:shd w:val="clear" w:fill="FFFFFF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年本单位预算支出执行没有偏离绩效目标的情况，但需要加强单位对预算绩效日常监控，围绕绩效目标，适时监控绩效目标实现程度和预算执行情况。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需要加强开展预算绩效日常监控，首先要制定相关日常监控具体流程，及时掌握绩效运行情况、资金支出进度等，并定期对绩效监控信息进行收集、审核、分析、汇总、填报。分析偏离绩效目标的原因，并及时采取纠偏措施。为切实做好专项资金管理和使用，确保补贴专项资金的安全、规范、有效的提高资金使用效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关于做好2021年预算绩效管理的通知》(渌财通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]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11号)要求，依规定的文本格式和要求完成《202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年部门整体支出绩效目标表》、《202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年项目支出绩效目标表》、《项目（民生）资金绩效监控表》，并在门户网站上全文公开，接受社会公众监督。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F3E6A-63AD-42EA-A215-116A4C9FD2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0AF9821-269D-4A68-A2DF-66B7CD6D28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911355-DAB3-4C7A-BE68-CC348403E20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2446A92-D8C9-4785-A7CE-63A8B50F75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3643F10-0A58-4F2D-BBE4-8D08B1E9A472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F4872DC5-7F81-41FB-88DF-FCED639A54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FDDAF92-52AF-4F96-9FB0-A2A5A1CB71C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3ABF1084-B20D-4F9A-BE50-8A40F0BFD59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3A54A"/>
    <w:multiLevelType w:val="singleLevel"/>
    <w:tmpl w:val="DCB3A54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9D25A1"/>
    <w:multiLevelType w:val="singleLevel"/>
    <w:tmpl w:val="FA9D25A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0504F3"/>
    <w:multiLevelType w:val="singleLevel"/>
    <w:tmpl w:val="580504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Y2VmZTEyNDExOGVhZThkYmQwMTE4NTQ5OTMifQ=="/>
  </w:docVars>
  <w:rsids>
    <w:rsidRoot w:val="00000000"/>
    <w:rsid w:val="307A0A85"/>
    <w:rsid w:val="3B1A0EC2"/>
    <w:rsid w:val="562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2858</Words>
  <Characters>3231</Characters>
  <Lines>0</Lines>
  <Paragraphs>0</Paragraphs>
  <TotalTime>9</TotalTime>
  <ScaleCrop>false</ScaleCrop>
  <LinksUpToDate>false</LinksUpToDate>
  <CharactersWithSpaces>3283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2022-08-31T08:45:00Z</dcterms:created>
  <dc:creator>Administrator</dc:creator>
  <cp:lastModifiedBy>Pathfinder</cp:lastModifiedBy>
  <dcterms:modified xsi:type="dcterms:W3CDTF">2022-09-01T10:53:32Z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1E72C0FAD9F744CEB7CD23CF4002DD8E</vt:lpwstr>
  </property>
</Properties>
</file>