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320" w:firstLineChars="300"/>
        <w:rPr>
          <w:rFonts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部门整体支出绩效自评表</w:t>
      </w:r>
    </w:p>
    <w:p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hint="eastAsia" w:ascii="Times New Roman" w:hAnsi="Times New Roman" w:eastAsia="仿宋_GB2312" w:cs="仿宋_GB2312"/>
          <w:kern w:val="0"/>
          <w:szCs w:val="21"/>
        </w:rPr>
        <w:t>（</w:t>
      </w:r>
      <w:r>
        <w:rPr>
          <w:rFonts w:ascii="Times New Roman" w:hAnsi="Times New Roman" w:eastAsia="仿宋_GB2312" w:cs="Times New Roman"/>
          <w:kern w:val="0"/>
          <w:szCs w:val="21"/>
        </w:rPr>
        <w:t>2021</w:t>
      </w:r>
      <w:r>
        <w:rPr>
          <w:rFonts w:hint="eastAsia" w:ascii="Times New Roman" w:hAnsi="Times New Roman" w:eastAsia="仿宋_GB2312" w:cs="仿宋_GB2312"/>
          <w:kern w:val="0"/>
          <w:szCs w:val="21"/>
        </w:rPr>
        <w:t>年度）</w:t>
      </w:r>
    </w:p>
    <w:tbl>
      <w:tblPr>
        <w:tblStyle w:val="6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03"/>
        <w:gridCol w:w="1281"/>
        <w:gridCol w:w="1640"/>
        <w:gridCol w:w="975"/>
        <w:gridCol w:w="1026"/>
        <w:gridCol w:w="759"/>
        <w:gridCol w:w="797"/>
        <w:gridCol w:w="24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预算部门名称</w:t>
            </w:r>
          </w:p>
        </w:tc>
        <w:tc>
          <w:tcPr>
            <w:tcW w:w="8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株洲市渌口区征地服务中心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（万元）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执行数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分值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执行率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年度资金总额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125.3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185.7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185.7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10分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100%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按收入性质分：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  其中：  一般公共预算：185.7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其中：基本支出：185.7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政府性基金拨款：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其他资金：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年度总体目标</w:t>
            </w:r>
          </w:p>
        </w:tc>
        <w:tc>
          <w:tcPr>
            <w:tcW w:w="5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预期目标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  <w:jc w:val="center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5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hd w:val="clear" w:color="auto" w:fill="FFFFFF"/>
              <w:spacing w:line="560" w:lineRule="exact"/>
              <w:ind w:firstLine="606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根据株县政办发 〔2013〕36号文件规定，本部门主要职责是：负责国家建设用地的征收征用及拆迁管理。负责补征用集体土地上房屋拆迁补偿工作。负责组织实施国有土地上房屋征收与补偿工作。负责拟定征地补偿安置方案。组织实施安置房的建设、分配、销售和管理等工作</w:t>
            </w:r>
          </w:p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4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2021年，全区征地拆迁累计完成房屋拆迁372栋，征地4296.07亩。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标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一级指标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二级指标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三级指标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指标值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完成值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得分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产出指标（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数量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重要文稿撰写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质量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征拆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任务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时效指标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房屋拆除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372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372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效益指标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（30分）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    充分发挥协调各方的“枢纽”职能和作用，以顺畅的工作机制提升协调水平、提升服务质量和经济效益。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≧98%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98%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    围绕全区重大工作安排，项目房屋、土地征收顺利完成，推动项目进展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≧98%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98%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    紧贴工作实际和需求，切实加强服务保障工作，实行精细化管理，为党委工作运转提供强有力的支撑。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≧98%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98%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可持续影响指标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加强政治建设，坚决做到“两个维护”;加强意识形态工作，筑牢思想防线;加强机关党建，着力提升组织力;加强党风廉政建设，持之以恒正风肃纪，提升可持续影响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≧98%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98%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满意度指标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（10分）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服务对象满意度指标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以强烈的责任感和使命感，以优良的作风，拼搏进取、务实担当，为全面融城、全面发展，加快赶超、走在前列作出贡献,提升社会公众满意度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≧95%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98%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总分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仿宋_GB2312" w:cs="仿宋_GB2312"/>
          <w:kern w:val="0"/>
          <w:szCs w:val="21"/>
        </w:rPr>
      </w:pPr>
    </w:p>
    <w:p>
      <w:pPr>
        <w:widowControl/>
        <w:jc w:val="center"/>
        <w:rPr>
          <w:rFonts w:ascii="Times New Roman" w:hAnsi="Times New Roman" w:eastAsia="仿宋_GB2312" w:cs="仿宋_GB2312"/>
          <w:kern w:val="0"/>
          <w:szCs w:val="21"/>
        </w:rPr>
      </w:pPr>
    </w:p>
    <w:p>
      <w:pPr>
        <w:widowControl/>
        <w:jc w:val="center"/>
        <w:rPr>
          <w:rFonts w:ascii="Times New Roman" w:hAnsi="Times New Roman" w:eastAsia="仿宋_GB2312" w:cs="仿宋_GB2312"/>
          <w:kern w:val="0"/>
          <w:szCs w:val="21"/>
        </w:rPr>
      </w:pPr>
    </w:p>
    <w:p>
      <w:pPr>
        <w:spacing w:line="660" w:lineRule="exact"/>
        <w:jc w:val="center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 xml:space="preserve">                                                         </w:t>
      </w:r>
    </w:p>
    <w:p>
      <w:pPr>
        <w:spacing w:line="6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spacing w:line="6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spacing w:line="6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021年度部门整体支出绩效自评报告</w:t>
      </w:r>
    </w:p>
    <w:p>
      <w:pPr>
        <w:spacing w:line="660" w:lineRule="exact"/>
        <w:jc w:val="center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楷体_GBK" w:cs="Times New Roman"/>
          <w:sz w:val="32"/>
          <w:szCs w:val="32"/>
        </w:rPr>
        <w:t>株洲市渌口区征地协调服务中心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 xml:space="preserve">                  </w:t>
      </w:r>
    </w:p>
    <w:p>
      <w:pPr>
        <w:spacing w:line="600" w:lineRule="exact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一、预算单位基本情况</w:t>
      </w:r>
    </w:p>
    <w:p>
      <w:pPr>
        <w:pStyle w:val="5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(一）单位主要职责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根据株县政办发 〔2013〕36号文件规定，本部门主要职责是：负责国家建设用地的征收征用及拆迁管理。负责补征用集体土地上房屋拆迁补偿工作。负责组织实施国有土地上房屋征收与补偿工作。负责拟定征地补偿安置方案。组织实施安置房的建设、分配、销售和管理等工作</w:t>
      </w:r>
    </w:p>
    <w:p>
      <w:pPr>
        <w:pStyle w:val="5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（二）2021年主要工作任务（和部门预算编制有关部分）</w:t>
      </w:r>
    </w:p>
    <w:p>
      <w:pPr>
        <w:pStyle w:val="5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2021年主要工作任务及目标是：完成项目征地拆迁，推进区项目进展。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（三）单位机构、人员情况</w:t>
      </w:r>
    </w:p>
    <w:p>
      <w:pPr>
        <w:pStyle w:val="5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渌口区征地协调服务中心属于全额拨款事业单位，现有股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个，在职人员28人，离休人员0人，退休人员0人，属区一级预算单位。下设0个副科级、0个股级直属单位，其中0个参照公务员法管理、10个全额拨款、0个差额拨款、18个自收自支人员。</w:t>
      </w:r>
    </w:p>
    <w:p>
      <w:pPr>
        <w:spacing w:line="60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二、一般公共预算支出情况</w:t>
      </w:r>
      <w:bookmarkStart w:id="0" w:name="_GoBack"/>
      <w:bookmarkEnd w:id="0"/>
    </w:p>
    <w:p>
      <w:pPr>
        <w:pStyle w:val="8"/>
        <w:widowControl/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（一）基本支出情况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2021年度总支出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185.7</w:t>
      </w:r>
      <w:r>
        <w:rPr>
          <w:rFonts w:ascii="Times New Roman" w:hAnsi="Times New Roman" w:eastAsia="方正仿宋_GBK" w:cs="Times New Roman"/>
          <w:sz w:val="32"/>
          <w:szCs w:val="32"/>
        </w:rPr>
        <w:t>万元，其中一般公共服务支出30万元；自然资源海洋气象等支出145.8万元；住房保障支出9.88万元。</w:t>
      </w:r>
    </w:p>
    <w:p>
      <w:pPr>
        <w:spacing w:line="60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三、部门整体支出绩效情况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办整体支出绩效良好。全面完成相关绩效目标任务。在区委的正确领导下，全办按照“高标准、高效能、高质量”的要求，坚持以习近平新时代中国特色社会主义思想为指导，自觉践行“五个坚持”，着力当好党的卫士、参谋助手、督办能手，全面提升服务质量和水平，圆满完成各项工作任务。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提前超额完成了2021年度征地拆迁市对区考核任务：完成集体项目28个，国有项目2个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在规定时限内完成了4个全市“三比三看” “产业项目建设年”活动重点交办清零扫尾项目：任务完成情况每个季度均全市排名第一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在规定时限内完成了3个市政府交办重大难点问题清零行动项目任务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在全市率先完成了G60醴娄高速公路扩容工程项目渌口区段征地拆迁任务：完成房屋征拆71户，征地1037亩，工作成效得到省、市主管部门的高度肯定。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5、是完成了区委、区政府交办的年度征拆任务，为全区项目建设提供了及时足额的用地保障。</w:t>
      </w:r>
    </w:p>
    <w:p>
      <w:pPr>
        <w:spacing w:line="60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四、存在的问题及原因分析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资金使用进度有待进一步加强</w:t>
      </w:r>
    </w:p>
    <w:p>
      <w:pPr>
        <w:spacing w:line="60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五、下一步改进措施</w:t>
      </w:r>
    </w:p>
    <w:p>
      <w:pPr>
        <w:spacing w:line="600" w:lineRule="exact"/>
        <w:ind w:firstLine="707" w:firstLineChars="22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进一步规范我办资金及预决算管理，按照“谁支出、谁负责”的原则，加强预算绩效日常监控，围绕绩效目标，适时监控绩效目标实现程度和预算执行情况，及时掌握绩效运行情况、资金支出进度等。</w:t>
      </w:r>
    </w:p>
    <w:p>
      <w:pPr>
        <w:spacing w:line="240" w:lineRule="exact"/>
        <w:ind w:left="420" w:leftChars="200"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　　</w:t>
      </w:r>
    </w:p>
    <w:p/>
    <w:sectPr>
      <w:pgSz w:w="11906" w:h="16838"/>
      <w:pgMar w:top="1440" w:right="1800" w:bottom="1440" w:left="22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6585D8"/>
    <w:multiLevelType w:val="singleLevel"/>
    <w:tmpl w:val="EE6585D8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41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zc1MWRhMTNkYTkzNTdhNTZhMTY4YmRkZDMwZTVlNDQifQ=="/>
  </w:docVars>
  <w:rsids>
    <w:rsidRoot w:val="002561D8"/>
    <w:rsid w:val="002561D8"/>
    <w:rsid w:val="002E5F7D"/>
    <w:rsid w:val="03280EF8"/>
    <w:rsid w:val="044E498E"/>
    <w:rsid w:val="04671B11"/>
    <w:rsid w:val="07391925"/>
    <w:rsid w:val="0889068B"/>
    <w:rsid w:val="08B23D70"/>
    <w:rsid w:val="095E7C78"/>
    <w:rsid w:val="0A1C6FCA"/>
    <w:rsid w:val="138420CF"/>
    <w:rsid w:val="13E749C6"/>
    <w:rsid w:val="1674297A"/>
    <w:rsid w:val="169B4FFC"/>
    <w:rsid w:val="16E64EFA"/>
    <w:rsid w:val="188E2F73"/>
    <w:rsid w:val="1A5D64CB"/>
    <w:rsid w:val="229E48DB"/>
    <w:rsid w:val="26F86CAF"/>
    <w:rsid w:val="28F33BD2"/>
    <w:rsid w:val="2B033E75"/>
    <w:rsid w:val="2D9C5EBB"/>
    <w:rsid w:val="2F737636"/>
    <w:rsid w:val="300D2F16"/>
    <w:rsid w:val="33260700"/>
    <w:rsid w:val="35647C06"/>
    <w:rsid w:val="35B244CD"/>
    <w:rsid w:val="3987403C"/>
    <w:rsid w:val="3A97487C"/>
    <w:rsid w:val="3ABE2C38"/>
    <w:rsid w:val="406405A0"/>
    <w:rsid w:val="41AC5D45"/>
    <w:rsid w:val="42876CE2"/>
    <w:rsid w:val="42EA174A"/>
    <w:rsid w:val="434D3EA3"/>
    <w:rsid w:val="472236B8"/>
    <w:rsid w:val="4E5579D1"/>
    <w:rsid w:val="4F8E5B53"/>
    <w:rsid w:val="50371D47"/>
    <w:rsid w:val="52EF1CD7"/>
    <w:rsid w:val="56260130"/>
    <w:rsid w:val="5BCD17B1"/>
    <w:rsid w:val="5C421BFB"/>
    <w:rsid w:val="5D5A6241"/>
    <w:rsid w:val="5D8C1F77"/>
    <w:rsid w:val="5EAE1426"/>
    <w:rsid w:val="5F6F8994"/>
    <w:rsid w:val="600F4E1F"/>
    <w:rsid w:val="605E2A9A"/>
    <w:rsid w:val="61C02F5B"/>
    <w:rsid w:val="64027C7F"/>
    <w:rsid w:val="66415A7F"/>
    <w:rsid w:val="666C439D"/>
    <w:rsid w:val="66B71094"/>
    <w:rsid w:val="69060ECD"/>
    <w:rsid w:val="6A0626E2"/>
    <w:rsid w:val="7000585A"/>
    <w:rsid w:val="715C11B6"/>
    <w:rsid w:val="71BE3369"/>
    <w:rsid w:val="72B8241C"/>
    <w:rsid w:val="762C443B"/>
    <w:rsid w:val="768C42EB"/>
    <w:rsid w:val="76C95CFF"/>
    <w:rsid w:val="77C13689"/>
    <w:rsid w:val="7BF50775"/>
    <w:rsid w:val="7D2E77D0"/>
    <w:rsid w:val="7E1D3E1F"/>
    <w:rsid w:val="7E505BFE"/>
    <w:rsid w:val="BFFFE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cs="宋体"/>
      <w:sz w:val="33"/>
      <w:szCs w:val="33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8">
    <w:name w:val="msolistparagraph"/>
    <w:basedOn w:val="1"/>
    <w:qFormat/>
    <w:uiPriority w:val="0"/>
    <w:pPr>
      <w:ind w:left="1079" w:hanging="309"/>
    </w:pPr>
    <w:rPr>
      <w:rFonts w:ascii="宋体" w:cs="宋体"/>
      <w:szCs w:val="22"/>
    </w:rPr>
  </w:style>
  <w:style w:type="character" w:customStyle="1" w:styleId="9">
    <w:name w:val="font31"/>
    <w:basedOn w:val="7"/>
    <w:qFormat/>
    <w:uiPriority w:val="0"/>
    <w:rPr>
      <w:rFonts w:ascii="仿宋" w:eastAsia="仿宋" w:cs="仿宋"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11"/>
    <w:basedOn w:val="7"/>
    <w:qFormat/>
    <w:uiPriority w:val="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12">
    <w:name w:val="font81"/>
    <w:basedOn w:val="7"/>
    <w:qFormat/>
    <w:uiPriority w:val="0"/>
    <w:rPr>
      <w:rFonts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22"/>
    <w:basedOn w:val="7"/>
    <w:qFormat/>
    <w:uiPriority w:val="0"/>
    <w:rPr>
      <w:rFonts w:ascii="宋体" w:eastAsia="宋体" w:cs="宋体"/>
      <w:color w:val="000000"/>
      <w:sz w:val="18"/>
      <w:szCs w:val="18"/>
      <w:u w:val="none"/>
    </w:rPr>
  </w:style>
  <w:style w:type="character" w:customStyle="1" w:styleId="14">
    <w:name w:val="font131"/>
    <w:basedOn w:val="7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5">
    <w:name w:val="font91"/>
    <w:basedOn w:val="7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ascii="宋体" w:eastAsia="宋体" w:cs="宋体"/>
      <w:color w:val="000000"/>
      <w:sz w:val="18"/>
      <w:szCs w:val="18"/>
      <w:u w:val="none"/>
    </w:rPr>
  </w:style>
  <w:style w:type="character" w:customStyle="1" w:styleId="17">
    <w:name w:val="页眉 Char"/>
    <w:basedOn w:val="7"/>
    <w:link w:val="4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18">
    <w:name w:val="页脚 Char"/>
    <w:basedOn w:val="7"/>
    <w:link w:val="3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1644</Words>
  <Characters>1777</Characters>
  <Lines>18</Lines>
  <Paragraphs>5</Paragraphs>
  <TotalTime>37</TotalTime>
  <ScaleCrop>false</ScaleCrop>
  <LinksUpToDate>false</LinksUpToDate>
  <CharactersWithSpaces>2011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2022-02-22T09:53:00Z</dcterms:created>
  <dc:creator>Administrator</dc:creator>
  <cp:lastModifiedBy>Administrator</cp:lastModifiedBy>
  <cp:lastPrinted>2022-03-09T02:54:00Z</cp:lastPrinted>
  <dcterms:modified xsi:type="dcterms:W3CDTF">2022-09-01T02:45:43Z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AF0E50506BF6431396EC4E4D04D55F2F</vt:lpwstr>
  </property>
</Properties>
</file>