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eastAsia="方正小标宋简体"/>
          <w:sz w:val="44"/>
          <w:szCs w:val="44"/>
          <w:lang w:val="en-US"/>
        </w:rPr>
      </w:pPr>
      <w:bookmarkStart w:id="0" w:name="_GoBack"/>
      <w:bookmarkEnd w:id="0"/>
      <w:r>
        <w:rPr>
          <w:rFonts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  <w:t>渌口区融媒体中心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/>
        </w:rPr>
        <w:t>整体支出绩效自评报告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right="0"/>
        <w:jc w:val="both"/>
        <w:rPr>
          <w:rFonts w:ascii="Times New Roman" w:hAnsi="Times New Roman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预算单位基本情况</w:t>
      </w:r>
    </w:p>
    <w:p>
      <w:pPr>
        <w:spacing w:line="560" w:lineRule="exact"/>
        <w:ind w:firstLine="480" w:firstLineChars="150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eastAsia="方正仿宋_GBK"/>
          <w:sz w:val="32"/>
          <w:szCs w:val="32"/>
          <w:lang w:bidi="ar-SA"/>
        </w:rPr>
        <w:t>根据渌办[2020]3号文件规定，本部门主要职责是：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bidi="ar-SA"/>
        </w:rPr>
      </w:pPr>
      <w:r>
        <w:rPr>
          <w:rFonts w:eastAsia="方正仿宋_GBK"/>
          <w:sz w:val="32"/>
          <w:szCs w:val="32"/>
          <w:lang w:bidi="ar-SA"/>
        </w:rPr>
        <w:t>1、贯彻执行党和国家以及省、市有关广播电视工作的法律、法规和方针、政策，把握正确舆论导向，当好党和人民的喉舌。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bidi="ar-SA"/>
        </w:rPr>
      </w:pPr>
      <w:r>
        <w:rPr>
          <w:rFonts w:eastAsia="方正仿宋_GBK"/>
          <w:sz w:val="32"/>
          <w:szCs w:val="32"/>
          <w:lang w:bidi="ar-SA"/>
        </w:rPr>
        <w:t>2、围绕区委区政府工作思路和重点，做好宣传报道；组织管理广播电视节目的传输工作。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bidi="ar-SA"/>
        </w:rPr>
      </w:pPr>
      <w:r>
        <w:rPr>
          <w:rFonts w:eastAsia="方正仿宋_GBK"/>
          <w:sz w:val="32"/>
          <w:szCs w:val="32"/>
          <w:lang w:bidi="ar-SA"/>
        </w:rPr>
        <w:t>3、负责全区广播电视电视信号</w:t>
      </w:r>
      <w:r>
        <w:rPr>
          <w:rFonts w:eastAsia="方正仿宋_GBK"/>
          <w:sz w:val="32"/>
          <w:szCs w:val="32"/>
          <w:lang w:eastAsia="zh-CN" w:bidi="ar-SA"/>
        </w:rPr>
        <w:t>维护、</w:t>
      </w:r>
      <w:r>
        <w:rPr>
          <w:rFonts w:eastAsia="方正仿宋_GBK"/>
          <w:sz w:val="32"/>
          <w:szCs w:val="32"/>
          <w:lang w:bidi="ar-SA"/>
        </w:rPr>
        <w:t>传输、广电互联网业务开发工作；负责全台广播电视媒体节目的采编、制作、审核、播控和传输工作。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bidi="ar-SA"/>
        </w:rPr>
      </w:pPr>
      <w:r>
        <w:rPr>
          <w:rFonts w:eastAsia="方正仿宋_GBK"/>
          <w:sz w:val="32"/>
          <w:szCs w:val="32"/>
          <w:lang w:bidi="ar-SA"/>
        </w:rPr>
        <w:t>4、负责全台广播电视节目的安全播出工作；负责全台媒体节目的监听、监看、监评工作；负责全台引进播出广播电影电视节目的审查；负责全台媒体广告的经营、管理、审查工作。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bidi="ar-SA"/>
        </w:rPr>
      </w:pPr>
      <w:r>
        <w:rPr>
          <w:rFonts w:eastAsia="方正仿宋_GBK"/>
          <w:sz w:val="32"/>
          <w:szCs w:val="32"/>
          <w:lang w:bidi="ar-SA"/>
        </w:rPr>
        <w:t>5、负责全台新媒体的开发与建设；负责全台媒体新技术的科学研究与开发利用。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bidi="ar-SA"/>
        </w:rPr>
      </w:pPr>
      <w:r>
        <w:rPr>
          <w:rFonts w:eastAsia="方正仿宋_GBK"/>
          <w:sz w:val="32"/>
          <w:szCs w:val="32"/>
          <w:lang w:bidi="ar-SA"/>
        </w:rPr>
        <w:t>6、负责全台媒体对外合作与交流；承担卫视节目和其他节目在株洲区地区的落地及覆盖工作。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bidi="ar-SA"/>
        </w:rPr>
      </w:pPr>
      <w:r>
        <w:rPr>
          <w:rFonts w:eastAsia="方正仿宋_GBK"/>
          <w:sz w:val="32"/>
          <w:szCs w:val="32"/>
          <w:lang w:bidi="ar-SA"/>
        </w:rPr>
        <w:t>7、负责广播电视节目播出平台的建设、使用和维护。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lang w:val="en-US" w:eastAsia="zh-CN" w:bidi="ar-SA"/>
        </w:rPr>
        <w:t>8、负责区融媒体工作的职能。负责全区新媒体的运营、使用和维护的职能。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0"/>
        <w:jc w:val="both"/>
        <w:rPr>
          <w:rFonts w:eastAsia="黑体"/>
          <w:sz w:val="32"/>
          <w:szCs w:val="32"/>
          <w:lang w:val="en-US"/>
        </w:rPr>
      </w:pPr>
    </w:p>
    <w:p>
      <w:pPr>
        <w:pStyle w:val="4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pStyle w:val="4"/>
        <w:keepNext w:val="0"/>
        <w:keepLines w:val="0"/>
        <w:widowControl/>
        <w:suppressLineNumbers w:val="0"/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（一）基本支出情况</w:t>
      </w:r>
    </w:p>
    <w:p>
      <w:pPr>
        <w:pStyle w:val="4"/>
        <w:keepNext w:val="0"/>
        <w:keepLines w:val="0"/>
        <w:widowControl/>
        <w:suppressLineNumbers w:val="0"/>
        <w:spacing w:line="60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2021年基本支出既包括保障广播电视采、编、播基本运行的经费，也包括广播电视事业发展的专项经费。收入支出预算执行数是941.17万元，一般公共预算支出</w:t>
      </w:r>
      <w:r>
        <w:rPr>
          <w:rFonts w:ascii="Times New Roman" w:hAnsi="Times New Roman" w:eastAsia="仿宋_GB2312" w:cs="仿宋_GB2312"/>
          <w:sz w:val="32"/>
          <w:szCs w:val="32"/>
        </w:rPr>
        <w:t>901.87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万元，项目支出</w:t>
      </w:r>
      <w:r>
        <w:rPr>
          <w:rFonts w:ascii="Times New Roman" w:hAnsi="Times New Roman" w:eastAsia="仿宋_GB2312" w:cs="仿宋_GB2312"/>
          <w:sz w:val="32"/>
          <w:szCs w:val="32"/>
        </w:rPr>
        <w:t>39.3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万元。</w:t>
      </w:r>
    </w:p>
    <w:p>
      <w:pPr>
        <w:pStyle w:val="4"/>
        <w:keepNext w:val="0"/>
        <w:keepLines w:val="0"/>
        <w:widowControl/>
        <w:suppressLineNumbers w:val="0"/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（二）项目支出情况</w:t>
      </w:r>
    </w:p>
    <w:p>
      <w:pPr>
        <w:pStyle w:val="4"/>
        <w:keepNext w:val="0"/>
        <w:keepLines w:val="0"/>
        <w:widowControl/>
        <w:suppressLineNumbers w:val="0"/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2021年项目支出39.3万元，专项业务费项目两个：</w:t>
      </w:r>
    </w:p>
    <w:p>
      <w:pPr>
        <w:pStyle w:val="4"/>
        <w:keepNext w:val="0"/>
        <w:keepLines w:val="0"/>
        <w:widowControl/>
        <w:suppressLineNumbers w:val="0"/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1、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2021年1月18日，区财政局以“财教第20号”预算追加单，追加内容为：湘财预[2020]308号，下达2021年中央支持地方公共文化服务体系建设（广播电视节目无线覆盖运行维护费31.2万元，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主要用于融媒体中心支付无线覆盖电费及运行费。</w:t>
      </w:r>
    </w:p>
    <w:p>
      <w:pPr>
        <w:pStyle w:val="4"/>
        <w:keepNext w:val="0"/>
        <w:keepLines w:val="0"/>
        <w:widowControl/>
        <w:suppressLineNumbers w:val="0"/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2、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2021年1月22日，区财政局以“财教第91号”预算追加单，追加内容为：湘财文指[2020]64号，下达2021年无线覆盖省级资金8.1万元，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主要用于融媒体中心支付无线覆盖电费。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ascii="Times New Roman" w:hAnsi="Times New Roman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三、部门整体支出绩效情况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渌口</w:t>
      </w:r>
      <w:r>
        <w:rPr>
          <w:rFonts w:hint="eastAsia" w:ascii="仿宋_GB2312" w:eastAsia="仿宋_GB2312" w:cs="Times New Roman"/>
          <w:sz w:val="32"/>
          <w:szCs w:val="32"/>
        </w:rPr>
        <w:t>区融媒体中心坚持以习近平新时代中国特色社会主义思想为指导</w:t>
      </w:r>
      <w:r>
        <w:rPr>
          <w:rFonts w:ascii="仿宋_GB2312" w:eastAsia="仿宋_GB2312" w:cs="Times New Roman"/>
          <w:sz w:val="32"/>
          <w:szCs w:val="32"/>
        </w:rPr>
        <w:t>，在区委</w:t>
      </w:r>
      <w:r>
        <w:rPr>
          <w:rFonts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区政府</w:t>
      </w:r>
      <w:r>
        <w:rPr>
          <w:rFonts w:ascii="仿宋_GB2312" w:eastAsia="仿宋_GB2312" w:cs="Times New Roman"/>
          <w:sz w:val="32"/>
          <w:szCs w:val="32"/>
        </w:rPr>
        <w:t>的</w:t>
      </w:r>
      <w:r>
        <w:rPr>
          <w:rFonts w:hint="eastAsia" w:ascii="仿宋_GB2312" w:eastAsia="仿宋_GB2312" w:cs="Times New Roman"/>
          <w:sz w:val="32"/>
          <w:szCs w:val="32"/>
        </w:rPr>
        <w:t>正确</w:t>
      </w:r>
      <w:r>
        <w:rPr>
          <w:rFonts w:ascii="仿宋_GB2312" w:eastAsia="仿宋_GB2312" w:cs="Times New Roman"/>
          <w:sz w:val="32"/>
          <w:szCs w:val="32"/>
        </w:rPr>
        <w:t>领导下</w:t>
      </w:r>
      <w:r>
        <w:rPr>
          <w:rFonts w:hint="eastAsia" w:ascii="仿宋_GB2312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在宣传部的直接领导下，</w:t>
      </w:r>
      <w:r>
        <w:rPr>
          <w:rFonts w:ascii="仿宋_GB2312" w:eastAsia="仿宋_GB2312" w:cs="Times New Roman"/>
          <w:sz w:val="32"/>
          <w:szCs w:val="32"/>
        </w:rPr>
        <w:t>坚持守正创新、融合发展，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围绕“青春渌口、创业新城”核心主题，</w:t>
      </w:r>
      <w:r>
        <w:rPr>
          <w:rFonts w:ascii="仿宋_GB2312" w:eastAsia="仿宋_GB2312" w:cs="Times New Roman"/>
          <w:sz w:val="32"/>
          <w:szCs w:val="32"/>
        </w:rPr>
        <w:t>积极探索推进传统媒体和新兴媒体深层融合</w:t>
      </w:r>
      <w:r>
        <w:rPr>
          <w:rFonts w:hint="eastAsia" w:ascii="仿宋_GB2312" w:eastAsia="仿宋_GB2312" w:cs="Times New Roman"/>
          <w:sz w:val="32"/>
          <w:szCs w:val="32"/>
        </w:rPr>
        <w:t>，实现“一体策划、一次采集、多种生成、全媒传播”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，融合发展取得较好工作成效。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中心坚持党管媒体，落实意识形态责任制，始终坚守正确的政治方向、舆论导向、价值取向。坚持服务大局，继续聚焦区委区政府中心重点工作，积极有效发挥舆论引导作用。2020年以较好成绩通过省级融媒体中心验收，建成“一中心十二平台”，有电视台、新闻网、掌上渌口APP、渌口发布微信公众号、今日头条、96.1调频广播、村村响广播、看渌口抖音号、渌口融媒视频号、看点直播等。今年以来，“掌上渌口”发稿5821条，渌口发布公众号发稿198条，“看渌口”抖音号发布作品391条，在学习强国平台上稿71条，截至目前上投湖南卫视播发稿件71条，上投株洲市电视台约257条，排名靠前，较去年同期增长2倍。渌口发布微信公众号在中央、省、市新媒体平台发稿483条，更好地向外界展示了渌口的形象。</w:t>
      </w:r>
    </w:p>
    <w:p>
      <w:pPr>
        <w:pStyle w:val="4"/>
        <w:keepNext w:val="0"/>
        <w:keepLines w:val="0"/>
        <w:widowControl/>
        <w:suppressLineNumbers w:val="0"/>
        <w:spacing w:line="600" w:lineRule="exact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仿宋"/>
          <w:sz w:val="18"/>
          <w:szCs w:val="18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主要反映各种预算支出执行偏离绩效目标的情况，并分析其原因。</w:t>
      </w:r>
      <w:r>
        <w:rPr>
          <w:rFonts w:ascii="Times New Roman" w:hAnsi="Times New Roman" w:eastAsia="仿宋_GB2312" w:cs="仿宋_GB2312"/>
          <w:kern w:val="2"/>
          <w:sz w:val="32"/>
          <w:szCs w:val="32"/>
          <w:lang w:val="en-US" w:eastAsia="zh-CN"/>
        </w:rPr>
        <w:t>此项无。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五、下一步改进措施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六、绩效自评结果拟应用和公开情况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80" w:firstLineChars="100"/>
        <w:jc w:val="left"/>
        <w:rPr>
          <w:rFonts w:eastAsia="仿宋"/>
          <w:sz w:val="18"/>
          <w:szCs w:val="18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E5FFC"/>
    <w:multiLevelType w:val="multilevel"/>
    <w:tmpl w:val="A0EE5FFC"/>
    <w:lvl w:ilvl="0" w:tentative="0">
      <w:start w:val="1"/>
      <w:numFmt w:val="chineseCountingThousand"/>
      <w:lvlText w:val="%1、"/>
      <w:lvlJc w:val="left"/>
      <w:pPr>
        <w:ind w:left="1280" w:hanging="64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NzI1OTBlZTM3Y2Q3YjNkY2M0NWM2ZTllZGU2ODUifQ=="/>
  </w:docVars>
  <w:rsids>
    <w:rsidRoot w:val="47BE39E1"/>
    <w:rsid w:val="47B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ascii="宋体" w:eastAsia="宋体" w:cs="宋体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2022-08-31T06:03:00Z</dcterms:created>
  <dc:creator>Joan</dc:creator>
  <cp:lastModifiedBy>Joan</cp:lastModifiedBy>
  <dcterms:modified xsi:type="dcterms:W3CDTF">2022-08-31T06:03:41Z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B65D88841AE14296999EEF9B0C3B5672</vt:lpwstr>
  </property>
</Properties>
</file>