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46B" w:rsidRDefault="006B446B" w:rsidP="006B446B">
      <w:pPr>
        <w:spacing w:line="560" w:lineRule="exact"/>
        <w:ind w:firstLineChars="200" w:firstLine="643"/>
        <w:jc w:val="center"/>
        <w:rPr>
          <w:rFonts w:ascii="宋体" w:hAnsi="宋体" w:cs="黑体"/>
          <w:b/>
          <w:color w:val="000000"/>
          <w:kern w:val="0"/>
          <w:sz w:val="32"/>
          <w:szCs w:val="32"/>
        </w:rPr>
      </w:pPr>
      <w:r>
        <w:rPr>
          <w:rFonts w:ascii="宋体" w:hAnsi="宋体" w:cs="黑体" w:hint="eastAsia"/>
          <w:b/>
          <w:color w:val="000000"/>
          <w:kern w:val="0"/>
          <w:sz w:val="32"/>
          <w:szCs w:val="32"/>
        </w:rPr>
        <w:t>2021年度部门整体支出绩效评价报告</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一、预算单位基本情况</w:t>
      </w:r>
    </w:p>
    <w:p w:rsidR="006B446B" w:rsidRDefault="006B446B" w:rsidP="006B446B">
      <w:pPr>
        <w:pStyle w:val="a3"/>
        <w:widowControl/>
        <w:shd w:val="clear" w:color="auto" w:fill="FFFFFF"/>
        <w:spacing w:before="0" w:beforeAutospacing="0" w:after="0" w:afterAutospacing="0" w:line="432"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2021年年初我单位根据</w:t>
      </w:r>
      <w:proofErr w:type="gramStart"/>
      <w:r>
        <w:rPr>
          <w:rFonts w:ascii="仿宋_GB2312" w:eastAsia="仿宋_GB2312" w:hAnsi="宋体" w:cs="黑体" w:hint="eastAsia"/>
          <w:color w:val="000000"/>
          <w:sz w:val="32"/>
          <w:szCs w:val="32"/>
        </w:rPr>
        <w:t>渌</w:t>
      </w:r>
      <w:proofErr w:type="gramEnd"/>
      <w:r>
        <w:rPr>
          <w:rFonts w:ascii="仿宋_GB2312" w:eastAsia="仿宋_GB2312" w:hAnsi="宋体" w:cs="黑体" w:hint="eastAsia"/>
          <w:color w:val="000000"/>
          <w:sz w:val="32"/>
          <w:szCs w:val="32"/>
        </w:rPr>
        <w:t>口区财政局绩效评价科的相关规定，对照区委、区政府下达的目标任务，科学合理地设定了年度绩效目标和指标，并按要求申报了2021年绩效目标及绩效评估的相关资料。本部门整体支出和项目支出实行绩效目标管理，纳入2021年部门整体支出绩效目标的金额150.25万元。</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二、一般公共预算支出情况</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（一）基本支出情况</w:t>
      </w:r>
    </w:p>
    <w:p w:rsidR="006B446B" w:rsidRDefault="006B446B" w:rsidP="006B446B">
      <w:pPr>
        <w:pStyle w:val="a3"/>
        <w:widowControl/>
        <w:shd w:val="clear" w:color="auto" w:fill="FFFFFF"/>
        <w:spacing w:before="0" w:beforeAutospacing="0" w:after="0" w:afterAutospacing="0" w:line="432"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2021年度财政拨款基本支出150.25元，其中：人员经费39.05万元，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25.99%,主要包括基本工资、津贴补贴、奖金、机关事业单位基本养老保险缴费、职工基本医疗保险缴费、其他社会保障缴费、住房公积金、医疗费、其他工资福利支出、生活补助、救济费、医疗费补助、奖励金；公用经费111.19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支出的74.01%，主要包括办公费、印刷费、手续费、邮电费、差旅费、维修（护）费、租赁费、培训费、劳务费、委托业务费、工会经费、福利费、其他交通费用、其他商品和服务支出、资本性支出、其他支出。</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（二）项目支出情况</w:t>
      </w:r>
    </w:p>
    <w:p w:rsidR="006B446B" w:rsidRDefault="006B446B" w:rsidP="006B446B">
      <w:pPr>
        <w:pStyle w:val="a3"/>
        <w:widowControl/>
        <w:shd w:val="clear" w:color="auto" w:fill="FFFFFF"/>
        <w:spacing w:before="0" w:beforeAutospacing="0" w:after="0" w:afterAutospacing="0" w:line="432"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本单位无项目支出。</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lastRenderedPageBreak/>
        <w:t>三、部门整体支出绩效情况</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一、预算单位基本情况</w:t>
      </w:r>
    </w:p>
    <w:p w:rsidR="006B446B" w:rsidRDefault="006B446B" w:rsidP="006B446B">
      <w:pPr>
        <w:pStyle w:val="a3"/>
        <w:widowControl/>
        <w:shd w:val="clear" w:color="auto" w:fill="FFFFFF"/>
        <w:spacing w:before="0" w:beforeAutospacing="0" w:after="0" w:afterAutospacing="0" w:line="432"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2021年年初我单位根据</w:t>
      </w:r>
      <w:proofErr w:type="gramStart"/>
      <w:r>
        <w:rPr>
          <w:rFonts w:ascii="仿宋_GB2312" w:eastAsia="仿宋_GB2312" w:hAnsi="宋体" w:cs="黑体" w:hint="eastAsia"/>
          <w:color w:val="000000"/>
          <w:sz w:val="32"/>
          <w:szCs w:val="32"/>
        </w:rPr>
        <w:t>渌</w:t>
      </w:r>
      <w:proofErr w:type="gramEnd"/>
      <w:r>
        <w:rPr>
          <w:rFonts w:ascii="仿宋_GB2312" w:eastAsia="仿宋_GB2312" w:hAnsi="宋体" w:cs="黑体" w:hint="eastAsia"/>
          <w:color w:val="000000"/>
          <w:sz w:val="32"/>
          <w:szCs w:val="32"/>
        </w:rPr>
        <w:t>口区财政局绩效评价科的相关规定，对照区委、区政府下达的目标任务，科学合理地设定了年度绩效目标和指标，并按要求申报了2021年绩效目标及绩效评估的相关资料。本部门整体支出和项目支出实行绩效目标管理，纳入2021年部门整体支出绩效目标的金额150.25元。</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二、一般公共预算支出情况</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（一）基本支出情况</w:t>
      </w:r>
    </w:p>
    <w:p w:rsidR="006B446B" w:rsidRDefault="006B446B" w:rsidP="006B446B">
      <w:pPr>
        <w:pStyle w:val="a3"/>
        <w:widowControl/>
        <w:shd w:val="clear" w:color="auto" w:fill="FFFFFF"/>
        <w:spacing w:before="0" w:beforeAutospacing="0" w:after="0" w:afterAutospacing="0" w:line="432" w:lineRule="atLeast"/>
        <w:ind w:firstLine="516"/>
        <w:textAlignment w:val="center"/>
        <w:rPr>
          <w:rFonts w:ascii="仿宋_GB2312" w:eastAsia="仿宋_GB2312" w:hAnsi="宋体" w:cs="黑体" w:hint="eastAsia"/>
          <w:color w:val="000000"/>
          <w:sz w:val="32"/>
          <w:szCs w:val="32"/>
        </w:rPr>
      </w:pPr>
      <w:r>
        <w:rPr>
          <w:rFonts w:ascii="仿宋_GB2312" w:eastAsia="仿宋_GB2312" w:hAnsi="宋体" w:cs="黑体" w:hint="eastAsia"/>
          <w:color w:val="000000"/>
          <w:sz w:val="32"/>
          <w:szCs w:val="32"/>
        </w:rPr>
        <w:t>2021年度财政拨款基本支出150.25元，其中：人员经费39.05万元，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25.99%,主要包括基本工资、津贴补贴、奖金、机关事业单位基本养老保险缴费、职工基本医疗保险缴费、其他社会保障缴费、住房公积金、医疗费、其他工资福利支出、生活补助、救济费、医疗费补助、奖励金；公用经费111.19万元，</w:t>
      </w:r>
      <w:proofErr w:type="gramStart"/>
      <w:r>
        <w:rPr>
          <w:rFonts w:ascii="仿宋_GB2312" w:eastAsia="仿宋_GB2312" w:hAnsi="宋体" w:cs="黑体" w:hint="eastAsia"/>
          <w:color w:val="000000"/>
          <w:sz w:val="32"/>
          <w:szCs w:val="32"/>
        </w:rPr>
        <w:t>占基本</w:t>
      </w:r>
      <w:proofErr w:type="gramEnd"/>
      <w:r>
        <w:rPr>
          <w:rFonts w:ascii="仿宋_GB2312" w:eastAsia="仿宋_GB2312" w:hAnsi="宋体" w:cs="黑体" w:hint="eastAsia"/>
          <w:color w:val="000000"/>
          <w:sz w:val="32"/>
          <w:szCs w:val="32"/>
        </w:rPr>
        <w:t>支出的74.01%，主要包括办公费、印刷费、手续费、邮电费、差旅费、维修（护）费、租赁费、培训费、劳务费、委托业务费、工会经费、福利费、其他交通费用、其他商品和服务支出、资本性支出、其他支出。</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t>（二）项目支出情况</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color w:val="000000"/>
          <w:sz w:val="32"/>
          <w:szCs w:val="32"/>
        </w:rPr>
      </w:pPr>
      <w:r>
        <w:rPr>
          <w:rFonts w:ascii="仿宋_GB2312" w:eastAsia="仿宋_GB2312" w:hAnsi="宋体" w:cs="黑体" w:hint="eastAsia"/>
          <w:color w:val="000000"/>
          <w:sz w:val="32"/>
          <w:szCs w:val="32"/>
        </w:rPr>
        <w:t>本单位无项目支出。</w:t>
      </w:r>
    </w:p>
    <w:p w:rsidR="006B446B" w:rsidRDefault="006B446B" w:rsidP="006B446B">
      <w:pPr>
        <w:pStyle w:val="a3"/>
        <w:widowControl/>
        <w:shd w:val="clear" w:color="auto" w:fill="FFFFFF"/>
        <w:spacing w:before="0" w:beforeAutospacing="0" w:after="0" w:afterAutospacing="0" w:line="480" w:lineRule="atLeast"/>
        <w:ind w:firstLine="516"/>
        <w:textAlignment w:val="center"/>
        <w:rPr>
          <w:rFonts w:ascii="宋体" w:hAnsi="宋体" w:cs="黑体" w:hint="eastAsia"/>
          <w:b/>
          <w:bCs/>
          <w:color w:val="000000"/>
          <w:sz w:val="32"/>
          <w:szCs w:val="32"/>
        </w:rPr>
      </w:pPr>
      <w:r>
        <w:rPr>
          <w:rFonts w:ascii="宋体" w:hAnsi="宋体" w:cs="黑体" w:hint="eastAsia"/>
          <w:b/>
          <w:bCs/>
          <w:color w:val="000000"/>
          <w:sz w:val="32"/>
          <w:szCs w:val="32"/>
        </w:rPr>
        <w:lastRenderedPageBreak/>
        <w:t>三、部门整体支出绩效情况</w:t>
      </w:r>
    </w:p>
    <w:p w:rsidR="006B446B" w:rsidRDefault="006B446B" w:rsidP="006B446B">
      <w:pPr>
        <w:spacing w:line="560" w:lineRule="exact"/>
        <w:ind w:firstLine="560"/>
        <w:rPr>
          <w:rFonts w:ascii="仿宋_GB2312" w:eastAsia="仿宋_GB2312" w:hAnsi="宋体" w:cs="黑体" w:hint="eastAsia"/>
          <w:color w:val="000000"/>
          <w:kern w:val="0"/>
          <w:sz w:val="32"/>
          <w:szCs w:val="32"/>
        </w:rPr>
      </w:pPr>
      <w:r>
        <w:rPr>
          <w:rFonts w:ascii="仿宋_GB2312" w:eastAsia="仿宋_GB2312" w:hAnsi="宋体" w:cs="黑体" w:hint="eastAsia"/>
          <w:color w:val="000000"/>
          <w:kern w:val="0"/>
          <w:sz w:val="32"/>
          <w:szCs w:val="32"/>
        </w:rPr>
        <w:t>2021年，文联全体党员干部在</w:t>
      </w:r>
      <w:proofErr w:type="gramStart"/>
      <w:r>
        <w:rPr>
          <w:rFonts w:ascii="仿宋_GB2312" w:eastAsia="仿宋_GB2312" w:hAnsi="宋体" w:cs="黑体" w:hint="eastAsia"/>
          <w:color w:val="000000"/>
          <w:kern w:val="0"/>
          <w:sz w:val="32"/>
          <w:szCs w:val="32"/>
        </w:rPr>
        <w:t>渌</w:t>
      </w:r>
      <w:proofErr w:type="gramEnd"/>
      <w:r>
        <w:rPr>
          <w:rFonts w:ascii="仿宋_GB2312" w:eastAsia="仿宋_GB2312" w:hAnsi="宋体" w:cs="黑体" w:hint="eastAsia"/>
          <w:color w:val="000000"/>
          <w:kern w:val="0"/>
          <w:sz w:val="32"/>
          <w:szCs w:val="32"/>
        </w:rPr>
        <w:t>口区委、区政府和区委宣传部的正确领导下，在上级文联的积极指导下，再接再厉，团结引导广大文艺工作者，开创</w:t>
      </w:r>
      <w:proofErr w:type="gramStart"/>
      <w:r>
        <w:rPr>
          <w:rFonts w:ascii="仿宋_GB2312" w:eastAsia="仿宋_GB2312" w:hAnsi="宋体" w:cs="黑体" w:hint="eastAsia"/>
          <w:color w:val="000000"/>
          <w:kern w:val="0"/>
          <w:sz w:val="32"/>
          <w:szCs w:val="32"/>
        </w:rPr>
        <w:t>渌</w:t>
      </w:r>
      <w:proofErr w:type="gramEnd"/>
      <w:r>
        <w:rPr>
          <w:rFonts w:ascii="仿宋_GB2312" w:eastAsia="仿宋_GB2312" w:hAnsi="宋体" w:cs="黑体" w:hint="eastAsia"/>
          <w:color w:val="000000"/>
          <w:kern w:val="0"/>
          <w:sz w:val="32"/>
          <w:szCs w:val="32"/>
        </w:rPr>
        <w:t>口区文联工作和文艺事业的新局面。一是积极开展精准扶贫工作， 按时上门走访贫困户，解决实际困难；二是积极开展文明城市创建问卷调查、文明劝导、清除卫生死角陈年垃圾等工作，顺利开展文明卫生创建工作；三是开展送春联进基层进社区等文艺惠民活动，共送出春联和“福”字1000余幅，参加活动的文艺家100余人次，直接服务基层群众超过上万人；四是积极开展文艺创作，作协已先后组织了</w:t>
      </w:r>
      <w:proofErr w:type="gramStart"/>
      <w:r>
        <w:rPr>
          <w:rFonts w:ascii="仿宋_GB2312" w:eastAsia="仿宋_GB2312" w:hAnsi="宋体" w:cs="黑体" w:hint="eastAsia"/>
          <w:color w:val="000000"/>
          <w:kern w:val="0"/>
          <w:sz w:val="32"/>
          <w:szCs w:val="32"/>
        </w:rPr>
        <w:t>走进朱亭镇</w:t>
      </w:r>
      <w:proofErr w:type="gramEnd"/>
      <w:r>
        <w:rPr>
          <w:rFonts w:ascii="仿宋_GB2312" w:eastAsia="仿宋_GB2312" w:hAnsi="宋体" w:cs="黑体" w:hint="eastAsia"/>
          <w:color w:val="000000"/>
          <w:kern w:val="0"/>
          <w:sz w:val="32"/>
          <w:szCs w:val="32"/>
        </w:rPr>
        <w:t>龙凤村、浦湾村、磐石大院等采风活动，共创作了文学作品50余篇；五是编辑出版《渌湘》季刊4期，开设了“抗疫防疫”、“潇湘家书”专栏等，弘扬真善美，鞭笞假恶丑。通过加强预算收支管理，不断建立健全内部管理制度，梳理内部管理流程，部门整体支出管理水平得到提升。</w:t>
      </w:r>
    </w:p>
    <w:p w:rsidR="006B446B" w:rsidRDefault="006B446B" w:rsidP="006B446B">
      <w:pPr>
        <w:ind w:firstLineChars="250" w:firstLine="800"/>
        <w:rPr>
          <w:rFonts w:ascii="仿宋_GB2312" w:eastAsia="仿宋_GB2312" w:hAnsi="宋体" w:cs="黑体" w:hint="eastAsia"/>
          <w:color w:val="000000"/>
          <w:kern w:val="0"/>
          <w:sz w:val="32"/>
          <w:szCs w:val="32"/>
        </w:rPr>
      </w:pPr>
      <w:r>
        <w:rPr>
          <w:rFonts w:ascii="仿宋_GB2312" w:eastAsia="仿宋_GB2312" w:hAnsi="宋体" w:cs="黑体" w:hint="eastAsia"/>
          <w:color w:val="000000"/>
          <w:kern w:val="0"/>
          <w:sz w:val="32"/>
          <w:szCs w:val="32"/>
        </w:rPr>
        <w:t>部门整体支出绩效情况如下：预算配置控制较好，预算执行比较到位，预算管理较理想，制度执行总体较为有效，“三公”经费总体控制较好，较本年预算和上年决算支出数下降，政府采购执行率为100%，资金使用合</w:t>
      </w:r>
      <w:proofErr w:type="gramStart"/>
      <w:r>
        <w:rPr>
          <w:rFonts w:ascii="仿宋_GB2312" w:eastAsia="仿宋_GB2312" w:hAnsi="宋体" w:cs="黑体" w:hint="eastAsia"/>
          <w:color w:val="000000"/>
          <w:kern w:val="0"/>
          <w:sz w:val="32"/>
          <w:szCs w:val="32"/>
        </w:rPr>
        <w:t>规</w:t>
      </w:r>
      <w:proofErr w:type="gramEnd"/>
      <w:r>
        <w:rPr>
          <w:rFonts w:ascii="仿宋_GB2312" w:eastAsia="仿宋_GB2312" w:hAnsi="宋体" w:cs="黑体" w:hint="eastAsia"/>
          <w:color w:val="000000"/>
          <w:kern w:val="0"/>
          <w:sz w:val="32"/>
          <w:szCs w:val="32"/>
        </w:rPr>
        <w:t>，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w:t>
      </w:r>
      <w:r>
        <w:rPr>
          <w:rFonts w:ascii="仿宋_GB2312" w:eastAsia="仿宋_GB2312" w:hAnsi="宋体" w:cs="黑体" w:hint="eastAsia"/>
          <w:color w:val="000000"/>
          <w:kern w:val="0"/>
          <w:sz w:val="32"/>
          <w:szCs w:val="32"/>
        </w:rPr>
        <w:lastRenderedPageBreak/>
        <w:t>占、挪用、虚列支出等情况。我单位对公共财产物资实行统一管理、统一调配，并按使用人建立了资产实物管理台账，实行使用、保管签字登记制度。对单位固定资产统一采购、多人经办，每月月</w:t>
      </w:r>
      <w:proofErr w:type="gramStart"/>
      <w:r>
        <w:rPr>
          <w:rFonts w:ascii="仿宋_GB2312" w:eastAsia="仿宋_GB2312" w:hAnsi="宋体" w:cs="黑体" w:hint="eastAsia"/>
          <w:color w:val="000000"/>
          <w:kern w:val="0"/>
          <w:sz w:val="32"/>
          <w:szCs w:val="32"/>
        </w:rPr>
        <w:t>初根据</w:t>
      </w:r>
      <w:proofErr w:type="gramEnd"/>
      <w:r>
        <w:rPr>
          <w:rFonts w:ascii="仿宋_GB2312" w:eastAsia="仿宋_GB2312" w:hAnsi="宋体" w:cs="黑体" w:hint="eastAsia"/>
          <w:color w:val="000000"/>
          <w:kern w:val="0"/>
          <w:sz w:val="32"/>
          <w:szCs w:val="32"/>
        </w:rPr>
        <w:t>各部门的需求制订采购计划，并按政府采购程序和有关规定加强采购手续。年底对财产物资进行清查、盘点、核对、处理。对取得的资产实物及时进行会计核算。</w:t>
      </w:r>
    </w:p>
    <w:p w:rsidR="006B446B" w:rsidRDefault="006B446B" w:rsidP="006B446B">
      <w:pPr>
        <w:ind w:firstLineChars="200" w:firstLine="640"/>
        <w:jc w:val="left"/>
        <w:rPr>
          <w:rFonts w:ascii="宋体" w:hAnsi="宋体" w:cs="黑体" w:hint="eastAsia"/>
          <w:color w:val="000000"/>
          <w:kern w:val="0"/>
          <w:sz w:val="32"/>
          <w:szCs w:val="32"/>
        </w:rPr>
      </w:pPr>
      <w:r>
        <w:rPr>
          <w:rFonts w:ascii="宋体" w:hAnsi="宋体" w:cs="黑体" w:hint="eastAsia"/>
          <w:color w:val="000000"/>
          <w:kern w:val="0"/>
          <w:sz w:val="32"/>
          <w:szCs w:val="32"/>
        </w:rPr>
        <w:t xml:space="preserve"> </w:t>
      </w:r>
    </w:p>
    <w:p w:rsidR="006B446B" w:rsidRDefault="006B446B" w:rsidP="006B446B">
      <w:pPr>
        <w:ind w:firstLineChars="200" w:firstLine="640"/>
        <w:jc w:val="left"/>
        <w:rPr>
          <w:rFonts w:ascii="宋体" w:hAnsi="宋体" w:cs="黑体" w:hint="eastAsia"/>
          <w:color w:val="000000"/>
          <w:kern w:val="0"/>
          <w:sz w:val="32"/>
          <w:szCs w:val="32"/>
        </w:rPr>
      </w:pPr>
      <w:r>
        <w:rPr>
          <w:rFonts w:ascii="宋体" w:hAnsi="宋体" w:cs="黑体" w:hint="eastAsia"/>
          <w:color w:val="000000"/>
          <w:kern w:val="0"/>
          <w:sz w:val="32"/>
          <w:szCs w:val="32"/>
        </w:rPr>
        <w:t xml:space="preserve"> </w:t>
      </w:r>
    </w:p>
    <w:p w:rsidR="006B446B" w:rsidRDefault="006B446B" w:rsidP="006B446B">
      <w:pPr>
        <w:ind w:firstLineChars="200" w:firstLine="640"/>
        <w:jc w:val="left"/>
        <w:rPr>
          <w:rFonts w:ascii="宋体" w:hAnsi="宋体" w:cs="黑体" w:hint="eastAsia"/>
          <w:color w:val="000000"/>
          <w:kern w:val="0"/>
          <w:sz w:val="32"/>
          <w:szCs w:val="32"/>
        </w:rPr>
      </w:pPr>
      <w:r>
        <w:rPr>
          <w:rFonts w:ascii="宋体" w:hAnsi="宋体" w:cs="黑体" w:hint="eastAsia"/>
          <w:color w:val="000000"/>
          <w:kern w:val="0"/>
          <w:sz w:val="32"/>
          <w:szCs w:val="32"/>
        </w:rPr>
        <w:t xml:space="preserve"> </w:t>
      </w:r>
    </w:p>
    <w:p w:rsidR="006B446B" w:rsidRDefault="006B446B" w:rsidP="006B446B">
      <w:pPr>
        <w:ind w:firstLineChars="200" w:firstLine="643"/>
        <w:jc w:val="center"/>
        <w:rPr>
          <w:rFonts w:ascii="宋体" w:hAnsi="宋体" w:cs="黑体" w:hint="eastAsia"/>
          <w:b/>
          <w:color w:val="000000"/>
          <w:kern w:val="0"/>
          <w:sz w:val="32"/>
          <w:szCs w:val="32"/>
        </w:rPr>
      </w:pPr>
      <w:r>
        <w:rPr>
          <w:rFonts w:ascii="宋体" w:hAnsi="宋体" w:cs="黑体" w:hint="eastAsia"/>
          <w:b/>
          <w:color w:val="000000"/>
          <w:kern w:val="0"/>
          <w:sz w:val="32"/>
          <w:szCs w:val="32"/>
        </w:rPr>
        <w:t>2021年度项目绩效评价报告</w:t>
      </w:r>
    </w:p>
    <w:p w:rsidR="006B446B" w:rsidRDefault="006B446B" w:rsidP="006B446B">
      <w:pPr>
        <w:ind w:firstLineChars="200" w:firstLine="640"/>
        <w:jc w:val="left"/>
        <w:rPr>
          <w:rFonts w:ascii="宋体" w:hAnsi="宋体" w:cs="黑体" w:hint="eastAsia"/>
          <w:color w:val="000000"/>
          <w:kern w:val="0"/>
          <w:sz w:val="32"/>
          <w:szCs w:val="32"/>
        </w:rPr>
      </w:pPr>
      <w:r>
        <w:rPr>
          <w:rFonts w:ascii="宋体" w:hAnsi="宋体" w:cs="黑体" w:hint="eastAsia"/>
          <w:color w:val="000000"/>
          <w:kern w:val="0"/>
          <w:sz w:val="32"/>
          <w:szCs w:val="32"/>
        </w:rPr>
        <w:t>本单位无项目支出。</w:t>
      </w:r>
    </w:p>
    <w:p w:rsidR="006B446B" w:rsidRDefault="006B446B" w:rsidP="006B446B">
      <w:pPr>
        <w:adjustRightInd w:val="0"/>
        <w:snapToGrid w:val="0"/>
        <w:spacing w:line="560" w:lineRule="exact"/>
        <w:jc w:val="left"/>
        <w:rPr>
          <w:rFonts w:ascii="仿宋_GB2312" w:eastAsia="仿宋_GB2312" w:hint="eastAsia"/>
          <w:sz w:val="28"/>
          <w:szCs w:val="28"/>
        </w:rPr>
      </w:pPr>
      <w:r>
        <w:rPr>
          <w:rFonts w:ascii="仿宋_GB2312" w:eastAsia="仿宋_GB2312" w:hint="eastAsia"/>
          <w:sz w:val="28"/>
          <w:szCs w:val="28"/>
        </w:rPr>
        <w:t xml:space="preserve"> </w:t>
      </w:r>
    </w:p>
    <w:p w:rsidR="006B446B" w:rsidRDefault="006B446B" w:rsidP="006B446B">
      <w:pPr>
        <w:rPr>
          <w:rFonts w:hint="eastAsia"/>
        </w:rPr>
      </w:pPr>
      <w:r>
        <w:t xml:space="preserve"> </w:t>
      </w:r>
    </w:p>
    <w:p w:rsidR="003F1CBD" w:rsidRDefault="003F1CBD"/>
    <w:sectPr w:rsidR="003F1CBD" w:rsidSect="003F1C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446B"/>
    <w:rsid w:val="0008440B"/>
    <w:rsid w:val="000D4FBC"/>
    <w:rsid w:val="001251AE"/>
    <w:rsid w:val="00156140"/>
    <w:rsid w:val="00165352"/>
    <w:rsid w:val="001753F1"/>
    <w:rsid w:val="001C000A"/>
    <w:rsid w:val="002407AA"/>
    <w:rsid w:val="002921B2"/>
    <w:rsid w:val="003036CD"/>
    <w:rsid w:val="0038334C"/>
    <w:rsid w:val="003F1CBD"/>
    <w:rsid w:val="0044477A"/>
    <w:rsid w:val="00483C39"/>
    <w:rsid w:val="00484E90"/>
    <w:rsid w:val="0049189A"/>
    <w:rsid w:val="004E6D14"/>
    <w:rsid w:val="00587A00"/>
    <w:rsid w:val="005A49D4"/>
    <w:rsid w:val="005E0CD9"/>
    <w:rsid w:val="005E32DB"/>
    <w:rsid w:val="006B446B"/>
    <w:rsid w:val="006D67F2"/>
    <w:rsid w:val="0070019A"/>
    <w:rsid w:val="007B129F"/>
    <w:rsid w:val="007B64FF"/>
    <w:rsid w:val="00802FC1"/>
    <w:rsid w:val="008B37F4"/>
    <w:rsid w:val="008C0CA9"/>
    <w:rsid w:val="008F4410"/>
    <w:rsid w:val="00965182"/>
    <w:rsid w:val="009739FD"/>
    <w:rsid w:val="00980D2A"/>
    <w:rsid w:val="00A464F7"/>
    <w:rsid w:val="00AD1D81"/>
    <w:rsid w:val="00B65F9D"/>
    <w:rsid w:val="00C23F23"/>
    <w:rsid w:val="00C762C2"/>
    <w:rsid w:val="00CF6C7A"/>
    <w:rsid w:val="00D85F4C"/>
    <w:rsid w:val="00DB2568"/>
    <w:rsid w:val="00FB3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46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446B"/>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2855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刘东琼</dc:creator>
  <cp:lastModifiedBy>刘东琼</cp:lastModifiedBy>
  <cp:revision>2</cp:revision>
  <dcterms:created xsi:type="dcterms:W3CDTF">2022-08-31T03:28:00Z</dcterms:created>
  <dcterms:modified xsi:type="dcterms:W3CDTF">2022-08-31T03:31:00Z</dcterms:modified>
</cp:coreProperties>
</file>