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eastAsia="方正小标宋简体"/>
          <w:color w:val="auto"/>
          <w:sz w:val="44"/>
          <w:szCs w:val="44"/>
          <w:highlight w:val="none"/>
          <w:lang w:val="en-US"/>
        </w:rPr>
      </w:pPr>
      <w:r>
        <w:rPr>
          <w:rFonts w:hint="eastAsia" w:ascii="Times New Roman" w:hAnsi="方正小标宋简体" w:eastAsia="方正小标宋简体" w:cs="方正小标宋简体"/>
          <w:color w:val="auto"/>
          <w:kern w:val="2"/>
          <w:sz w:val="44"/>
          <w:szCs w:val="44"/>
          <w:highlight w:val="none"/>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color w:val="auto"/>
          <w:sz w:val="32"/>
          <w:szCs w:val="32"/>
          <w:highlight w:val="none"/>
          <w:lang w:val="en-US"/>
        </w:rPr>
      </w:pPr>
    </w:p>
    <w:p>
      <w:pPr>
        <w:keepNext w:val="0"/>
        <w:keepLines w:val="0"/>
        <w:widowControl w:val="0"/>
        <w:suppressLineNumbers w:val="0"/>
        <w:spacing w:before="0" w:beforeAutospacing="0" w:after="0" w:afterAutospacing="0"/>
        <w:ind w:left="0" w:right="0"/>
        <w:jc w:val="both"/>
        <w:rPr>
          <w:color w:val="auto"/>
          <w:sz w:val="32"/>
          <w:szCs w:val="32"/>
          <w:highlight w:val="none"/>
          <w:lang w:val="en-US"/>
        </w:rPr>
      </w:pPr>
    </w:p>
    <w:p>
      <w:pPr>
        <w:pStyle w:val="6"/>
        <w:numPr>
          <w:ilvl w:val="0"/>
          <w:numId w:val="1"/>
        </w:numPr>
        <w:spacing w:before="0" w:beforeAutospacing="0" w:after="0" w:afterAutospacing="0" w:line="560" w:lineRule="exact"/>
        <w:ind w:firstLine="640" w:firstLineChars="200"/>
        <w:textAlignment w:val="baseline"/>
        <w:rPr>
          <w:rFonts w:hint="eastAsia" w:ascii="Times New Roman" w:hAnsi="Times New Roman" w:eastAsia="黑体" w:cs="黑体"/>
          <w:color w:val="auto"/>
          <w:kern w:val="2"/>
          <w:sz w:val="32"/>
          <w:szCs w:val="32"/>
          <w:highlight w:val="none"/>
          <w:lang w:val="en-US" w:eastAsia="zh-CN" w:bidi="ar"/>
        </w:rPr>
      </w:pPr>
      <w:r>
        <w:rPr>
          <w:rFonts w:hint="eastAsia" w:ascii="Times New Roman" w:hAnsi="Times New Roman" w:eastAsia="黑体" w:cs="黑体"/>
          <w:color w:val="auto"/>
          <w:kern w:val="2"/>
          <w:sz w:val="32"/>
          <w:szCs w:val="32"/>
          <w:highlight w:val="none"/>
          <w:lang w:val="en-US" w:eastAsia="zh-CN" w:bidi="ar"/>
        </w:rPr>
        <w:t>预算单位基本情况</w:t>
      </w:r>
    </w:p>
    <w:p>
      <w:pPr>
        <w:pStyle w:val="6"/>
        <w:spacing w:before="0" w:beforeAutospacing="0" w:after="0" w:afterAutospacing="0" w:line="560" w:lineRule="exact"/>
        <w:ind w:firstLine="640" w:firstLineChars="200"/>
        <w:textAlignment w:val="baseline"/>
        <w:rPr>
          <w:rFonts w:hint="eastAsia" w:ascii="Times New Roman" w:hAnsi="仿宋" w:eastAsia="仿宋" w:cs="Times New Roman"/>
          <w:color w:val="000000"/>
          <w:kern w:val="0"/>
          <w:sz w:val="32"/>
          <w:szCs w:val="32"/>
          <w:lang w:val="en-US" w:eastAsia="zh-CN" w:bidi="ar-SA"/>
        </w:rPr>
      </w:pPr>
      <w:r>
        <w:rPr>
          <w:rFonts w:hint="eastAsia" w:ascii="Times New Roman" w:hAnsi="仿宋" w:eastAsia="仿宋" w:cs="Times New Roman"/>
          <w:color w:val="000000"/>
          <w:sz w:val="32"/>
          <w:szCs w:val="32"/>
        </w:rPr>
        <w:t>株洲市渌口区归国华侨联合会是科级</w:t>
      </w:r>
      <w:r>
        <w:rPr>
          <w:rFonts w:hint="eastAsia" w:ascii="Times New Roman" w:hAnsi="仿宋" w:eastAsia="仿宋" w:cs="Times New Roman"/>
          <w:color w:val="000000"/>
          <w:sz w:val="32"/>
          <w:szCs w:val="32"/>
          <w:lang w:eastAsia="zh-CN"/>
        </w:rPr>
        <w:t>群团机关单位</w:t>
      </w:r>
      <w:r>
        <w:rPr>
          <w:rFonts w:hint="eastAsia" w:ascii="Times New Roman" w:hAnsi="仿宋" w:eastAsia="仿宋" w:cs="Times New Roman"/>
          <w:color w:val="000000"/>
          <w:sz w:val="32"/>
          <w:szCs w:val="32"/>
        </w:rPr>
        <w:t>，现有股室</w:t>
      </w:r>
      <w:r>
        <w:rPr>
          <w:rFonts w:hint="eastAsia" w:ascii="Times New Roman" w:hAnsi="仿宋" w:eastAsia="仿宋" w:cs="Times New Roman"/>
          <w:color w:val="000000"/>
          <w:sz w:val="32"/>
          <w:szCs w:val="32"/>
          <w:lang w:val="en-US" w:eastAsia="zh-CN"/>
        </w:rPr>
        <w:t>0</w:t>
      </w:r>
      <w:r>
        <w:rPr>
          <w:rFonts w:hint="eastAsia" w:ascii="Times New Roman" w:hAnsi="仿宋" w:eastAsia="仿宋" w:cs="Times New Roman"/>
          <w:color w:val="000000"/>
          <w:sz w:val="32"/>
          <w:szCs w:val="32"/>
        </w:rPr>
        <w:t>个，在职人员</w:t>
      </w:r>
      <w:r>
        <w:rPr>
          <w:rFonts w:hint="eastAsia" w:ascii="Times New Roman" w:hAnsi="仿宋" w:eastAsia="仿宋" w:cs="Times New Roman"/>
          <w:color w:val="000000"/>
          <w:sz w:val="32"/>
          <w:szCs w:val="32"/>
          <w:lang w:val="en-US" w:eastAsia="zh-CN"/>
        </w:rPr>
        <w:t>1</w:t>
      </w:r>
      <w:r>
        <w:rPr>
          <w:rFonts w:hint="eastAsia" w:ascii="Times New Roman" w:hAnsi="仿宋" w:eastAsia="仿宋" w:cs="Times New Roman"/>
          <w:color w:val="000000"/>
          <w:sz w:val="32"/>
          <w:szCs w:val="32"/>
        </w:rPr>
        <w:t>人，离休人员</w:t>
      </w:r>
      <w:r>
        <w:rPr>
          <w:rFonts w:hint="eastAsia" w:ascii="Times New Roman" w:hAnsi="仿宋" w:eastAsia="仿宋" w:cs="Times New Roman"/>
          <w:color w:val="000000"/>
          <w:sz w:val="32"/>
          <w:szCs w:val="32"/>
          <w:lang w:val="en-US" w:eastAsia="zh-CN"/>
        </w:rPr>
        <w:t>0</w:t>
      </w:r>
      <w:r>
        <w:rPr>
          <w:rFonts w:hint="eastAsia" w:ascii="Times New Roman" w:hAnsi="仿宋" w:eastAsia="仿宋" w:cs="Times New Roman"/>
          <w:color w:val="000000"/>
          <w:sz w:val="32"/>
          <w:szCs w:val="32"/>
        </w:rPr>
        <w:t>人，退休人员</w:t>
      </w:r>
      <w:r>
        <w:rPr>
          <w:rFonts w:hint="eastAsia" w:ascii="Times New Roman" w:hAnsi="仿宋" w:eastAsia="仿宋" w:cs="Times New Roman"/>
          <w:color w:val="000000"/>
          <w:sz w:val="32"/>
          <w:szCs w:val="32"/>
          <w:lang w:val="en-US" w:eastAsia="zh-CN"/>
        </w:rPr>
        <w:t>0</w:t>
      </w:r>
      <w:r>
        <w:rPr>
          <w:rFonts w:hint="eastAsia" w:ascii="Times New Roman" w:hAnsi="仿宋" w:eastAsia="仿宋" w:cs="Times New Roman"/>
          <w:color w:val="000000"/>
          <w:sz w:val="32"/>
          <w:szCs w:val="32"/>
        </w:rPr>
        <w:t>人，</w:t>
      </w:r>
      <w:r>
        <w:rPr>
          <w:rFonts w:hint="eastAsia" w:ascii="Times New Roman" w:hAnsi="仿宋" w:eastAsia="仿宋" w:cs="Times New Roman"/>
          <w:color w:val="000000"/>
          <w:sz w:val="32"/>
          <w:szCs w:val="32"/>
          <w:lang w:eastAsia="zh-CN"/>
        </w:rPr>
        <w:t>临聘人员</w:t>
      </w:r>
      <w:r>
        <w:rPr>
          <w:rFonts w:hint="eastAsia" w:ascii="Times New Roman" w:hAnsi="仿宋" w:eastAsia="仿宋" w:cs="Times New Roman"/>
          <w:color w:val="000000"/>
          <w:sz w:val="32"/>
          <w:szCs w:val="32"/>
          <w:lang w:val="en-US" w:eastAsia="zh-CN"/>
        </w:rPr>
        <w:t>1人，</w:t>
      </w:r>
      <w:bookmarkStart w:id="0" w:name="_GoBack"/>
      <w:bookmarkEnd w:id="0"/>
      <w:r>
        <w:rPr>
          <w:rFonts w:hint="eastAsia" w:ascii="Times New Roman" w:hAnsi="仿宋" w:eastAsia="仿宋" w:cs="Times New Roman"/>
          <w:color w:val="000000"/>
          <w:sz w:val="32"/>
          <w:szCs w:val="32"/>
        </w:rPr>
        <w:t>属区一级预算单位。</w:t>
      </w:r>
      <w:r>
        <w:rPr>
          <w:rFonts w:hint="eastAsia" w:ascii="Times New Roman" w:hAnsi="仿宋" w:eastAsia="仿宋" w:cs="Times New Roman"/>
          <w:color w:val="000000"/>
          <w:sz w:val="32"/>
          <w:szCs w:val="32"/>
          <w:lang w:eastAsia="zh-CN"/>
        </w:rPr>
        <w:t>无</w:t>
      </w:r>
      <w:r>
        <w:rPr>
          <w:rFonts w:hint="eastAsia" w:ascii="Times New Roman" w:hAnsi="仿宋" w:eastAsia="仿宋" w:cs="Times New Roman"/>
          <w:color w:val="000000"/>
          <w:sz w:val="32"/>
          <w:szCs w:val="32"/>
        </w:rPr>
        <w:t>下设单位。</w:t>
      </w:r>
      <w:r>
        <w:rPr>
          <w:rFonts w:hint="eastAsia" w:ascii="Times New Roman" w:hAnsi="仿宋" w:eastAsia="仿宋" w:cs="Times New Roman"/>
          <w:color w:val="000000"/>
          <w:kern w:val="0"/>
          <w:sz w:val="32"/>
          <w:szCs w:val="32"/>
          <w:lang w:val="en-US" w:eastAsia="zh-CN" w:bidi="ar-SA"/>
        </w:rPr>
        <w:t>本部门主要职责是：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仿宋" w:eastAsia="仿宋" w:cs="Times New Roman"/>
          <w:color w:val="000000"/>
          <w:kern w:val="0"/>
          <w:sz w:val="32"/>
          <w:szCs w:val="32"/>
          <w:lang w:val="en-US" w:eastAsia="zh-CN" w:bidi="ar-SA"/>
        </w:rPr>
      </w:pPr>
      <w:r>
        <w:rPr>
          <w:rFonts w:hint="eastAsia" w:ascii="Times New Roman" w:hAnsi="仿宋" w:eastAsia="仿宋" w:cs="Times New Roman"/>
          <w:color w:val="000000"/>
          <w:kern w:val="0"/>
          <w:sz w:val="32"/>
          <w:szCs w:val="32"/>
          <w:lang w:val="en-US" w:eastAsia="zh-CN" w:bidi="ar-SA"/>
        </w:rPr>
        <w:t>(一)宣传、贯彻党和政府的方针、政策，加强思想政治引领，团结和动员广大归侨侨眷积极参加渌口区改革开放和社会主义现代化建设。</w:t>
      </w:r>
      <w:r>
        <w:rPr>
          <w:rFonts w:hint="eastAsia" w:ascii="Times New Roman" w:hAnsi="仿宋" w:eastAsia="仿宋" w:cs="Times New Roman"/>
          <w:color w:val="000000"/>
          <w:kern w:val="0"/>
          <w:sz w:val="32"/>
          <w:szCs w:val="32"/>
          <w:lang w:val="en-US" w:eastAsia="zh-CN" w:bidi="ar-SA"/>
        </w:rPr>
        <w:br w:type="textWrapping"/>
      </w:r>
      <w:r>
        <w:rPr>
          <w:rFonts w:hint="eastAsia" w:ascii="Times New Roman" w:hAnsi="仿宋" w:eastAsia="仿宋" w:cs="Times New Roman"/>
          <w:color w:val="000000"/>
          <w:kern w:val="0"/>
          <w:sz w:val="32"/>
          <w:szCs w:val="32"/>
          <w:lang w:val="en-US" w:eastAsia="zh-CN" w:bidi="ar-SA"/>
        </w:rPr>
        <w:t xml:space="preserve">    (二)充分发挥侨联组织服务经济发展的重要作用，积极配合区委、区政府吸引利用侨资侨智，引导广大归侨侨眷和海外侨胞积极参与和支持渌口区经济社会发展。</w:t>
      </w:r>
      <w:r>
        <w:rPr>
          <w:rFonts w:hint="eastAsia" w:ascii="Times New Roman" w:hAnsi="仿宋" w:eastAsia="仿宋" w:cs="Times New Roman"/>
          <w:color w:val="000000"/>
          <w:kern w:val="0"/>
          <w:sz w:val="32"/>
          <w:szCs w:val="32"/>
          <w:lang w:val="en-US" w:eastAsia="zh-CN" w:bidi="ar-SA"/>
        </w:rPr>
        <w:br w:type="textWrapping"/>
      </w:r>
      <w:r>
        <w:rPr>
          <w:rFonts w:hint="eastAsia" w:ascii="Times New Roman" w:hAnsi="仿宋" w:eastAsia="仿宋" w:cs="Times New Roman"/>
          <w:color w:val="000000"/>
          <w:kern w:val="0"/>
          <w:sz w:val="32"/>
          <w:szCs w:val="32"/>
          <w:lang w:val="en-US" w:eastAsia="zh-CN" w:bidi="ar-SA"/>
        </w:rPr>
        <w:t xml:space="preserve">    (三)充分发挥侨联组织依法维护侨益的重要作用，重视保护归侨侨眷合法权益和海外侨胞在国内的正当权益，确保区内基层侨联组织依法开展活动，为广大归侨侨眷和侨胞提供法律咨询服务。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仿宋" w:eastAsia="仿宋" w:cs="Times New Roman"/>
          <w:color w:val="000000"/>
          <w:kern w:val="0"/>
          <w:sz w:val="32"/>
          <w:szCs w:val="32"/>
          <w:lang w:val="en-US" w:eastAsia="zh-CN" w:bidi="ar-SA"/>
        </w:rPr>
      </w:pPr>
      <w:r>
        <w:rPr>
          <w:rFonts w:hint="eastAsia" w:ascii="Times New Roman" w:hAnsi="仿宋" w:eastAsia="仿宋" w:cs="Times New Roman"/>
          <w:color w:val="000000"/>
          <w:kern w:val="0"/>
          <w:sz w:val="32"/>
          <w:szCs w:val="32"/>
          <w:lang w:val="en-US" w:eastAsia="zh-CN" w:bidi="ar-SA"/>
        </w:rPr>
        <w:t>(四)充分发挥侨联组织拓展海外联谊的重要作用，承担海外华侨华人及其社团联络联谊协调服务工作职责，进一步密切与海外侨胞及其社团的联系，广泛了解归侨侨眷和海外侨胞的意见和要求，促进和支持海外侨团之间加强沟通合作，共建和谐侨社。</w:t>
      </w:r>
      <w:r>
        <w:rPr>
          <w:rFonts w:hint="eastAsia" w:ascii="Times New Roman" w:hAnsi="仿宋" w:eastAsia="仿宋" w:cs="Times New Roman"/>
          <w:color w:val="000000"/>
          <w:kern w:val="0"/>
          <w:sz w:val="32"/>
          <w:szCs w:val="32"/>
          <w:lang w:val="en-US" w:eastAsia="zh-CN" w:bidi="ar-SA"/>
        </w:rPr>
        <w:br w:type="textWrapping"/>
      </w:r>
      <w:r>
        <w:rPr>
          <w:rFonts w:hint="eastAsia" w:ascii="Times New Roman" w:hAnsi="仿宋" w:eastAsia="仿宋" w:cs="Times New Roman"/>
          <w:color w:val="000000"/>
          <w:kern w:val="0"/>
          <w:sz w:val="32"/>
          <w:szCs w:val="32"/>
          <w:lang w:val="en-US" w:eastAsia="zh-CN" w:bidi="ar-SA"/>
        </w:rPr>
        <w:t xml:space="preserve">   (五)充分发挥侨联组织参政议政的重要作用，引导归侨侨眷依法有序参与民主政治建设，依法参与管理国家和社会事务。</w:t>
      </w:r>
      <w:r>
        <w:rPr>
          <w:rFonts w:hint="eastAsia" w:ascii="Times New Roman" w:hAnsi="仿宋" w:eastAsia="仿宋" w:cs="Times New Roman"/>
          <w:color w:val="000000"/>
          <w:kern w:val="0"/>
          <w:sz w:val="32"/>
          <w:szCs w:val="32"/>
          <w:lang w:val="en-US" w:eastAsia="zh-CN" w:bidi="ar-SA"/>
        </w:rPr>
        <w:br w:type="textWrapping"/>
      </w:r>
      <w:r>
        <w:rPr>
          <w:rFonts w:hint="eastAsia" w:ascii="Times New Roman" w:hAnsi="仿宋" w:eastAsia="仿宋" w:cs="Times New Roman"/>
          <w:color w:val="000000"/>
          <w:kern w:val="0"/>
          <w:sz w:val="32"/>
          <w:szCs w:val="32"/>
          <w:lang w:val="en-US" w:eastAsia="zh-CN" w:bidi="ar-SA"/>
        </w:rPr>
        <w:t xml:space="preserve">    (六)充分发挥侨联组织弘扬中华文化的重要作用，引导海外侨胞积极进行文化交流，展示中华文化独特魅力。</w:t>
      </w:r>
      <w:r>
        <w:rPr>
          <w:rFonts w:hint="eastAsia" w:ascii="Times New Roman" w:hAnsi="仿宋" w:eastAsia="仿宋" w:cs="Times New Roman"/>
          <w:color w:val="000000"/>
          <w:kern w:val="0"/>
          <w:sz w:val="32"/>
          <w:szCs w:val="32"/>
          <w:lang w:val="en-US" w:eastAsia="zh-CN" w:bidi="ar-SA"/>
        </w:rPr>
        <w:br w:type="textWrapping"/>
      </w:r>
      <w:r>
        <w:rPr>
          <w:rFonts w:hint="eastAsia" w:ascii="Times New Roman" w:hAnsi="仿宋" w:eastAsia="仿宋" w:cs="Times New Roman"/>
          <w:color w:val="000000"/>
          <w:kern w:val="0"/>
          <w:sz w:val="32"/>
          <w:szCs w:val="32"/>
          <w:lang w:val="en-US" w:eastAsia="zh-CN" w:bidi="ar-SA"/>
        </w:rPr>
        <w:t xml:space="preserve">    (七)充分发挥侨联组织参与社会建设的重要作用，协助和联络海外侨胞来渌口区参与公益事业，组织归侨侨眷和海外侨胞积极支持家乡和社会事业发展。</w:t>
      </w:r>
      <w:r>
        <w:rPr>
          <w:rFonts w:hint="eastAsia" w:ascii="Times New Roman" w:hAnsi="仿宋" w:eastAsia="仿宋" w:cs="Times New Roman"/>
          <w:color w:val="000000"/>
          <w:kern w:val="0"/>
          <w:sz w:val="32"/>
          <w:szCs w:val="32"/>
          <w:lang w:val="en-US" w:eastAsia="zh-CN" w:bidi="ar-SA"/>
        </w:rPr>
        <w:br w:type="textWrapping"/>
      </w:r>
      <w:r>
        <w:rPr>
          <w:rFonts w:hint="eastAsia" w:ascii="Times New Roman" w:hAnsi="仿宋" w:eastAsia="仿宋" w:cs="Times New Roman"/>
          <w:color w:val="000000"/>
          <w:kern w:val="0"/>
          <w:sz w:val="32"/>
          <w:szCs w:val="32"/>
          <w:lang w:val="en-US" w:eastAsia="zh-CN" w:bidi="ar-SA"/>
        </w:rPr>
        <w:t xml:space="preserve">    (八)充分发挥侨联组织拓展民间外交作用。</w:t>
      </w:r>
      <w:r>
        <w:rPr>
          <w:rFonts w:hint="eastAsia" w:ascii="Times New Roman" w:hAnsi="仿宋" w:eastAsia="仿宋" w:cs="Times New Roman"/>
          <w:color w:val="000000"/>
          <w:kern w:val="0"/>
          <w:sz w:val="32"/>
          <w:szCs w:val="32"/>
          <w:lang w:val="en-US" w:eastAsia="zh-CN" w:bidi="ar-SA"/>
        </w:rPr>
        <w:br w:type="textWrapping"/>
      </w:r>
      <w:r>
        <w:rPr>
          <w:rFonts w:hint="eastAsia" w:ascii="Times New Roman" w:hAnsi="仿宋" w:eastAsia="仿宋" w:cs="Times New Roman"/>
          <w:color w:val="000000"/>
          <w:kern w:val="0"/>
          <w:sz w:val="32"/>
          <w:szCs w:val="32"/>
          <w:lang w:val="en-US" w:eastAsia="zh-CN" w:bidi="ar-SA"/>
        </w:rPr>
        <w:t xml:space="preserve">    (九)拟订全区侨联工作计划和发展规划，并组织实施。负责全区归侨侨眷代表大会及其委员会的决议、决定的实施。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仿宋" w:eastAsia="仿宋" w:cs="Times New Roman"/>
          <w:color w:val="000000"/>
          <w:kern w:val="0"/>
          <w:sz w:val="32"/>
          <w:szCs w:val="32"/>
          <w:lang w:val="en-US" w:eastAsia="zh-CN" w:bidi="ar-SA"/>
        </w:rPr>
      </w:pPr>
      <w:r>
        <w:rPr>
          <w:rFonts w:hint="eastAsia" w:ascii="Times New Roman" w:hAnsi="仿宋" w:eastAsia="仿宋" w:cs="Times New Roman"/>
          <w:color w:val="000000"/>
          <w:kern w:val="0"/>
          <w:sz w:val="32"/>
          <w:szCs w:val="32"/>
          <w:lang w:val="en-US" w:eastAsia="zh-CN" w:bidi="ar-SA"/>
        </w:rPr>
        <w:t>(十)承办区委、区政府交办的其他工作。</w:t>
      </w:r>
    </w:p>
    <w:p>
      <w:pPr>
        <w:pStyle w:val="10"/>
        <w:widowControl/>
        <w:spacing w:line="600" w:lineRule="exact"/>
        <w:ind w:left="0" w:firstLine="640" w:firstLineChars="200"/>
        <w:rPr>
          <w:rFonts w:hint="default" w:ascii="Times New Roman" w:hAnsi="Times New Roman" w:eastAsia="黑体" w:cs="Times New Roman"/>
          <w:color w:val="auto"/>
          <w:sz w:val="32"/>
          <w:szCs w:val="32"/>
          <w:highlight w:val="none"/>
          <w:lang w:val="en-US"/>
        </w:rPr>
      </w:pPr>
      <w:r>
        <w:rPr>
          <w:rFonts w:hint="eastAsia" w:ascii="Times New Roman" w:hAnsi="Times New Roman" w:eastAsia="黑体" w:cs="Times New Roman"/>
          <w:color w:val="auto"/>
          <w:sz w:val="32"/>
          <w:szCs w:val="32"/>
          <w:highlight w:val="none"/>
          <w:lang w:eastAsia="zh-CN"/>
        </w:rPr>
        <w:t>二、一般公共预算支出情况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880"/>
        <w:jc w:val="left"/>
        <w:rPr>
          <w:rFonts w:hint="eastAsia" w:ascii="Times New Roman" w:hAnsi="Times New Roman" w:eastAsia="楷体_GB2312" w:cs="Times New Roman"/>
          <w:color w:val="auto"/>
          <w:sz w:val="32"/>
          <w:szCs w:val="32"/>
          <w:highlight w:val="none"/>
          <w:lang w:eastAsia="zh-CN"/>
        </w:rPr>
      </w:pPr>
      <w:r>
        <w:rPr>
          <w:rFonts w:hint="eastAsia" w:ascii="Times New Roman" w:hAnsi="Times New Roman" w:eastAsia="楷体_GB2312" w:cs="Times New Roman"/>
          <w:color w:val="auto"/>
          <w:sz w:val="32"/>
          <w:szCs w:val="32"/>
          <w:highlight w:val="none"/>
          <w:lang w:eastAsia="zh-CN"/>
        </w:rPr>
        <w:t>（一）基本支出情况</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2021年</w:t>
      </w:r>
      <w:r>
        <w:rPr>
          <w:rFonts w:hint="eastAsia" w:ascii="仿宋_GB2312" w:hAnsi="仿宋" w:eastAsia="仿宋_GB2312"/>
          <w:sz w:val="32"/>
          <w:szCs w:val="32"/>
          <w:lang w:eastAsia="zh-CN"/>
        </w:rPr>
        <w:t>基本支出</w:t>
      </w:r>
      <w:r>
        <w:rPr>
          <w:rFonts w:hint="eastAsia" w:ascii="仿宋_GB2312" w:hAnsi="仿宋" w:eastAsia="仿宋_GB2312"/>
          <w:sz w:val="32"/>
          <w:szCs w:val="32"/>
        </w:rPr>
        <w:t>年初预算数</w:t>
      </w:r>
      <w:r>
        <w:rPr>
          <w:rFonts w:hint="eastAsia" w:ascii="仿宋_GB2312" w:hAnsi="仿宋" w:eastAsia="仿宋_GB2312"/>
          <w:color w:val="auto"/>
          <w:sz w:val="32"/>
          <w:szCs w:val="32"/>
          <w:lang w:val="en-US" w:eastAsia="zh-CN"/>
        </w:rPr>
        <w:t>22.28</w:t>
      </w:r>
      <w:r>
        <w:rPr>
          <w:rFonts w:hint="eastAsia" w:ascii="仿宋_GB2312" w:hAnsi="仿宋" w:eastAsia="仿宋_GB2312"/>
          <w:sz w:val="32"/>
          <w:szCs w:val="32"/>
        </w:rPr>
        <w:t>万元，</w:t>
      </w:r>
      <w:r>
        <w:rPr>
          <w:rFonts w:hint="eastAsia" w:ascii="仿宋_GB2312" w:hAnsi="仿宋" w:eastAsia="仿宋_GB2312"/>
          <w:sz w:val="32"/>
          <w:szCs w:val="32"/>
          <w:lang w:eastAsia="zh-CN"/>
        </w:rPr>
        <w:t>实际预算执行数为</w:t>
      </w:r>
      <w:r>
        <w:rPr>
          <w:rFonts w:hint="eastAsia" w:ascii="仿宋_GB2312" w:hAnsi="仿宋" w:eastAsia="仿宋_GB2312"/>
          <w:sz w:val="32"/>
          <w:szCs w:val="32"/>
          <w:lang w:val="en-US" w:eastAsia="zh-CN"/>
        </w:rPr>
        <w:t>31.53万元。</w:t>
      </w:r>
      <w:r>
        <w:rPr>
          <w:rFonts w:hint="eastAsia" w:ascii="仿宋_GB2312" w:hAnsi="仿宋" w:eastAsia="仿宋_GB2312"/>
          <w:b/>
          <w:bCs/>
          <w:sz w:val="32"/>
          <w:szCs w:val="32"/>
          <w:lang w:val="en-US" w:eastAsia="zh-CN"/>
        </w:rPr>
        <w:t>（1）工资福利支出15.19万元，</w:t>
      </w:r>
      <w:r>
        <w:rPr>
          <w:rFonts w:hint="eastAsia" w:ascii="仿宋_GB2312" w:hAnsi="仿宋" w:eastAsia="仿宋_GB2312"/>
          <w:sz w:val="32"/>
          <w:szCs w:val="32"/>
          <w:lang w:val="en-US" w:eastAsia="zh-CN"/>
        </w:rPr>
        <w:t>其中，基本工资3.33万元，占比21.92%，奖金2.68元，占比17.64%，伙食补助费0.97万元，占比6.38%，绩效工资2.55万元，占比16.79%，机关事业单位基本养老保险缴费1.01万元，占比6.664%，职工基本医疗保险缴费0.55万元，占比3.62%，其他社会保障缴费0.05万元，占比0.33%，住房公积金1.05万元，占比6.91%，其他工资福利支3万元，占比19.75%。</w:t>
      </w:r>
      <w:r>
        <w:rPr>
          <w:rFonts w:hint="eastAsia" w:ascii="仿宋_GB2312" w:hAnsi="仿宋" w:eastAsia="仿宋_GB2312"/>
          <w:b/>
          <w:bCs/>
          <w:sz w:val="32"/>
          <w:szCs w:val="32"/>
          <w:lang w:val="en-US" w:eastAsia="zh-CN"/>
        </w:rPr>
        <w:t>（2）商品和服务支出16.14万元，</w:t>
      </w:r>
      <w:r>
        <w:rPr>
          <w:rFonts w:hint="eastAsia" w:ascii="仿宋_GB2312" w:hAnsi="仿宋" w:eastAsia="仿宋_GB2312"/>
          <w:sz w:val="32"/>
          <w:szCs w:val="32"/>
          <w:lang w:val="en-US" w:eastAsia="zh-CN"/>
        </w:rPr>
        <w:t>其中办公费3.16万元，占比19.58%、印刷费1.64万元，占比10.16%、邮电费0.62万元，占比3.84%、差旅费0.07万元，占比0.43%、会议费5.1万元，占比31.6%、培训费0.03万元，占比0.19%，公务接待费0.21万元，占比1.3%，工会经费0.01万元，占比0.06 %、福利费0.4万元，占比2.48 %、其他交通费用0.66万元，占比4.09 %、其他商品和服务支出4.24万元，占比26.27%。</w:t>
      </w:r>
      <w:r>
        <w:rPr>
          <w:rFonts w:hint="eastAsia" w:ascii="仿宋_GB2312" w:hAnsi="仿宋" w:eastAsia="仿宋_GB2312"/>
          <w:b/>
          <w:bCs/>
          <w:sz w:val="32"/>
          <w:szCs w:val="32"/>
          <w:lang w:val="en-US" w:eastAsia="zh-CN"/>
        </w:rPr>
        <w:t>（3）资本性支出0.2万元，</w:t>
      </w:r>
      <w:r>
        <w:rPr>
          <w:rFonts w:hint="eastAsia" w:ascii="仿宋_GB2312" w:hAnsi="仿宋" w:eastAsia="仿宋_GB2312"/>
          <w:sz w:val="32"/>
          <w:szCs w:val="32"/>
          <w:lang w:val="en-US" w:eastAsia="zh-CN"/>
        </w:rPr>
        <w:t>全部为办公设备购置。</w:t>
      </w:r>
    </w:p>
    <w:p>
      <w:pPr>
        <w:pStyle w:val="10"/>
        <w:widowControl/>
        <w:numPr>
          <w:ilvl w:val="0"/>
          <w:numId w:val="2"/>
        </w:numPr>
        <w:spacing w:line="600" w:lineRule="exact"/>
        <w:ind w:left="0" w:leftChars="0" w:firstLine="321" w:firstLineChars="100"/>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项目支出情况</w:t>
      </w:r>
    </w:p>
    <w:p>
      <w:pPr>
        <w:pStyle w:val="10"/>
        <w:widowControl/>
        <w:numPr>
          <w:ilvl w:val="0"/>
          <w:numId w:val="0"/>
        </w:numPr>
        <w:spacing w:line="600" w:lineRule="exact"/>
        <w:ind w:leftChars="100" w:right="0" w:rightChars="0" w:firstLine="320" w:firstLineChars="100"/>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区侨联2021年度无项目支出。</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color w:val="auto"/>
          <w:sz w:val="32"/>
          <w:szCs w:val="32"/>
          <w:highlight w:val="none"/>
          <w:lang w:val="en-US"/>
        </w:rPr>
      </w:pPr>
      <w:r>
        <w:rPr>
          <w:rFonts w:hint="eastAsia" w:ascii="Times New Roman" w:hAnsi="Times New Roman" w:eastAsia="黑体" w:cs="黑体"/>
          <w:color w:val="auto"/>
          <w:kern w:val="2"/>
          <w:sz w:val="32"/>
          <w:szCs w:val="32"/>
          <w:highlight w:val="none"/>
          <w:lang w:val="en-US" w:eastAsia="zh-CN" w:bidi="ar"/>
        </w:rPr>
        <w:t>三、部门整体支出绩效情况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b w:val="0"/>
          <w:bCs/>
          <w:sz w:val="32"/>
          <w:szCs w:val="32"/>
          <w:lang w:val="en-US" w:eastAsia="zh-CN"/>
        </w:rPr>
      </w:pPr>
      <w:r>
        <w:rPr>
          <w:rFonts w:ascii="仿宋_GB2312" w:hAnsi="仿宋" w:eastAsia="仿宋_GB2312"/>
          <w:sz w:val="32"/>
          <w:szCs w:val="32"/>
        </w:rPr>
        <w:t>通过健全</w:t>
      </w:r>
      <w:r>
        <w:rPr>
          <w:rFonts w:hint="eastAsia" w:ascii="仿宋_GB2312" w:hAnsi="仿宋" w:eastAsia="仿宋_GB2312"/>
          <w:sz w:val="32"/>
          <w:szCs w:val="32"/>
          <w:lang w:eastAsia="zh-CN"/>
        </w:rPr>
        <w:t>机制</w:t>
      </w:r>
      <w:r>
        <w:rPr>
          <w:rFonts w:ascii="仿宋_GB2312" w:hAnsi="仿宋" w:eastAsia="仿宋_GB2312"/>
          <w:sz w:val="32"/>
          <w:szCs w:val="32"/>
        </w:rPr>
        <w:t>，完善制度</w:t>
      </w:r>
      <w:r>
        <w:rPr>
          <w:rFonts w:hint="eastAsia" w:ascii="仿宋_GB2312" w:hAnsi="仿宋" w:eastAsia="仿宋_GB2312"/>
          <w:sz w:val="32"/>
          <w:szCs w:val="32"/>
        </w:rPr>
        <w:t>，</w:t>
      </w:r>
      <w:r>
        <w:rPr>
          <w:rFonts w:ascii="仿宋_GB2312" w:hAnsi="仿宋" w:eastAsia="仿宋_GB2312"/>
          <w:sz w:val="32"/>
          <w:szCs w:val="32"/>
        </w:rPr>
        <w:t>严格</w:t>
      </w:r>
      <w:r>
        <w:rPr>
          <w:rFonts w:hint="eastAsia" w:ascii="仿宋_GB2312" w:hAnsi="仿宋" w:eastAsia="仿宋_GB2312"/>
          <w:sz w:val="32"/>
          <w:szCs w:val="32"/>
          <w:lang w:eastAsia="zh-CN"/>
        </w:rPr>
        <w:t>审</w:t>
      </w:r>
      <w:r>
        <w:rPr>
          <w:rFonts w:ascii="仿宋_GB2312" w:hAnsi="仿宋" w:eastAsia="仿宋_GB2312"/>
          <w:sz w:val="32"/>
          <w:szCs w:val="32"/>
        </w:rPr>
        <w:t>查，切实保障了</w:t>
      </w:r>
      <w:r>
        <w:rPr>
          <w:rFonts w:hint="eastAsia" w:ascii="仿宋_GB2312" w:hAnsi="仿宋" w:eastAsia="仿宋_GB2312"/>
          <w:sz w:val="32"/>
          <w:szCs w:val="32"/>
          <w:lang w:eastAsia="zh-CN"/>
        </w:rPr>
        <w:t>本单位整体预算资金的有效运转和合理使用。</w:t>
      </w:r>
      <w:r>
        <w:rPr>
          <w:rFonts w:hint="eastAsia" w:ascii="仿宋_GB2312" w:hAnsi="仿宋" w:eastAsia="仿宋_GB2312"/>
          <w:sz w:val="32"/>
          <w:szCs w:val="32"/>
          <w:lang w:val="en-US" w:eastAsia="zh-CN"/>
        </w:rPr>
        <w:t>2021年度，我</w:t>
      </w:r>
      <w:r>
        <w:rPr>
          <w:rFonts w:hint="eastAsia" w:ascii="仿宋_GB2312" w:hAnsi="仿宋" w:eastAsia="仿宋_GB2312"/>
          <w:sz w:val="32"/>
          <w:szCs w:val="32"/>
          <w:lang w:eastAsia="zh-CN"/>
        </w:rPr>
        <w:t>单位</w:t>
      </w:r>
      <w:r>
        <w:rPr>
          <w:rFonts w:hint="eastAsia" w:ascii="仿宋_GB2312" w:hAnsi="仿宋" w:eastAsia="仿宋_GB2312"/>
          <w:sz w:val="32"/>
          <w:szCs w:val="32"/>
          <w:lang w:val="en-US" w:eastAsia="zh-CN"/>
        </w:rPr>
        <w:t>人员经费、机关运行经费按时到位，业务工作经费充足保障，各项工作有序开展：</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lang w:val="en-US" w:eastAsia="zh-CN"/>
        </w:rPr>
        <w:t>年共走访侨界群众</w:t>
      </w:r>
      <w:r>
        <w:rPr>
          <w:rFonts w:hint="eastAsia" w:ascii="Times New Roman" w:hAnsi="Times New Roman" w:eastAsia="方正仿宋_GBK" w:cs="Times New Roman"/>
          <w:sz w:val="32"/>
          <w:szCs w:val="32"/>
          <w:lang w:val="en-US" w:eastAsia="zh-CN"/>
        </w:rPr>
        <w:t>40</w:t>
      </w:r>
      <w:r>
        <w:rPr>
          <w:rFonts w:hint="eastAsia" w:ascii="方正仿宋_GBK" w:hAnsi="方正仿宋_GBK" w:eastAsia="方正仿宋_GBK" w:cs="方正仿宋_GBK"/>
          <w:sz w:val="32"/>
          <w:szCs w:val="32"/>
          <w:lang w:val="en-US" w:eastAsia="zh-CN"/>
        </w:rPr>
        <w:t>余次。</w:t>
      </w:r>
      <w:r>
        <w:rPr>
          <w:rFonts w:hint="eastAsia" w:ascii="方正仿宋_GBK" w:hAnsi="方正仿宋_GBK" w:eastAsia="方正仿宋_GBK" w:cs="方正仿宋_GBK"/>
          <w:kern w:val="2"/>
          <w:sz w:val="32"/>
          <w:szCs w:val="32"/>
          <w:lang w:val="en-US" w:eastAsia="zh-CN" w:bidi="ar-SA"/>
        </w:rPr>
        <w:t>开展“侨心永向党 侨爱满渌口”爱心公益活动，为区内困难侨眷、环卫工人和残疾人捐赠爱心物资</w:t>
      </w: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万元。</w:t>
      </w:r>
      <w:r>
        <w:rPr>
          <w:rFonts w:hint="eastAsia" w:ascii="方正仿宋_GBK" w:hAnsi="方正仿宋_GBK" w:eastAsia="方正仿宋_GBK" w:cs="方正仿宋_GBK"/>
          <w:sz w:val="32"/>
          <w:szCs w:val="32"/>
          <w:lang w:val="en-US" w:eastAsia="zh-CN"/>
        </w:rPr>
        <w:t>成功召开区第一次归侨侨眷代表大会，</w:t>
      </w:r>
      <w:r>
        <w:rPr>
          <w:rFonts w:ascii="Times New Roman" w:hAnsi="Times New Roman" w:eastAsia="仿宋_GB2312" w:cs="Times New Roman"/>
          <w:sz w:val="32"/>
          <w:szCs w:val="32"/>
        </w:rPr>
        <w:t>选举产生了</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侨联第</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届委员会</w:t>
      </w:r>
      <w:r>
        <w:rPr>
          <w:rFonts w:hint="eastAsia" w:ascii="Times New Roman" w:hAnsi="Times New Roman" w:eastAsia="仿宋_GB2312" w:cs="Times New Roman"/>
          <w:sz w:val="32"/>
          <w:szCs w:val="32"/>
          <w:lang w:eastAsia="zh-CN"/>
        </w:rPr>
        <w:t>和领导班子。</w:t>
      </w:r>
      <w:r>
        <w:rPr>
          <w:rFonts w:hint="eastAsia" w:ascii="方正仿宋_GBK" w:hAnsi="方正仿宋_GBK" w:eastAsia="方正仿宋_GBK" w:cs="方正仿宋_GBK"/>
          <w:sz w:val="32"/>
          <w:szCs w:val="32"/>
          <w:lang w:val="en-US" w:eastAsia="zh-CN"/>
        </w:rPr>
        <w:t>先后与美国湖南商会、丹麦湖南商会、澳大利亚湖南商会等十多个侨商团体建立了长期联系。</w:t>
      </w:r>
      <w:r>
        <w:rPr>
          <w:rFonts w:hint="eastAsia" w:ascii="方正仿宋_GBK" w:hAnsi="方正仿宋_GBK" w:eastAsia="方正仿宋_GBK" w:cs="方正仿宋_GBK"/>
          <w:sz w:val="32"/>
          <w:szCs w:val="32"/>
          <w:lang w:eastAsia="zh-CN"/>
        </w:rPr>
        <w:t>对接省侨商会、市侨商会到淦田镇山峡村开展“侨商走进山峡</w:t>
      </w:r>
      <w:r>
        <w:rPr>
          <w:rFonts w:hint="eastAsia" w:ascii="方正仿宋_GBK" w:hAnsi="方正仿宋_GBK" w:eastAsia="方正仿宋_GBK" w:cs="方正仿宋_GBK"/>
          <w:sz w:val="32"/>
          <w:szCs w:val="32"/>
          <w:lang w:val="en-US" w:eastAsia="zh-CN"/>
        </w:rPr>
        <w:t>，助力乡村振兴</w:t>
      </w:r>
      <w:r>
        <w:rPr>
          <w:rFonts w:hint="eastAsia" w:ascii="方正仿宋_GBK" w:hAnsi="方正仿宋_GBK" w:eastAsia="方正仿宋_GBK" w:cs="方正仿宋_GBK"/>
          <w:sz w:val="32"/>
          <w:szCs w:val="32"/>
          <w:lang w:eastAsia="zh-CN"/>
        </w:rPr>
        <w:t>”活动，为该村争取乡村振兴资金</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lang w:val="en-US" w:eastAsia="zh-CN"/>
        </w:rPr>
        <w:t>万元。疫情期间，区侨联及时向海内外侨界人士发出捐物倡议，湖南华侨公益基金会、省侨商会、华新水泥株洲工业园、湖南华源荣康药业有限公司及渌口侨界爱心人士先后向渌口区捐赠防疫物资，总价值约</w:t>
      </w:r>
      <w:r>
        <w:rPr>
          <w:rFonts w:hint="default" w:ascii="Times New Roman" w:hAnsi="Times New Roman" w:eastAsia="方正仿宋_GBK" w:cs="Times New Roman"/>
          <w:sz w:val="32"/>
          <w:szCs w:val="32"/>
          <w:lang w:val="en-US" w:eastAsia="zh-CN"/>
        </w:rPr>
        <w:t>39</w:t>
      </w:r>
      <w:r>
        <w:rPr>
          <w:rFonts w:hint="eastAsia" w:ascii="方正仿宋_GBK" w:hAnsi="方正仿宋_GBK" w:eastAsia="方正仿宋_GBK" w:cs="方正仿宋_GBK"/>
          <w:sz w:val="32"/>
          <w:szCs w:val="32"/>
          <w:lang w:val="en-US" w:eastAsia="zh-CN"/>
        </w:rPr>
        <w:t>万元。</w:t>
      </w:r>
    </w:p>
    <w:p>
      <w:pPr>
        <w:pStyle w:val="10"/>
        <w:widowControl/>
        <w:spacing w:line="600" w:lineRule="exact"/>
        <w:ind w:left="0" w:leftChars="0"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四、存在的问题及原因分析</w:t>
      </w:r>
    </w:p>
    <w:p>
      <w:pPr>
        <w:pStyle w:val="10"/>
        <w:widowControl/>
        <w:spacing w:line="600" w:lineRule="exact"/>
        <w:ind w:left="0" w:leftChars="0" w:firstLine="640" w:firstLineChars="200"/>
        <w:rPr>
          <w:rFonts w:hint="default"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2021</w:t>
      </w:r>
      <w:r>
        <w:rPr>
          <w:rFonts w:hint="eastAsia" w:ascii="方正仿宋_GBK" w:hAnsi="方正仿宋_GBK" w:eastAsia="方正仿宋_GBK" w:cs="方正仿宋_GBK"/>
          <w:color w:val="auto"/>
          <w:kern w:val="2"/>
          <w:sz w:val="32"/>
          <w:szCs w:val="32"/>
          <w:lang w:val="en-US" w:eastAsia="zh-CN" w:bidi="ar-SA"/>
        </w:rPr>
        <w:t>年本单位预算支出执行没有偏离绩效目标的情况。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五、下一步改进措施</w:t>
      </w:r>
    </w:p>
    <w:p>
      <w:pPr>
        <w:adjustRightInd w:val="0"/>
        <w:snapToGrid w:val="0"/>
        <w:spacing w:line="52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加强</w:t>
      </w:r>
      <w:r>
        <w:rPr>
          <w:rFonts w:ascii="仿宋_GB2312" w:hAnsi="仿宋" w:eastAsia="仿宋_GB2312"/>
          <w:sz w:val="32"/>
          <w:szCs w:val="32"/>
        </w:rPr>
        <w:t>开展预算绩效日常监控</w:t>
      </w:r>
      <w:r>
        <w:rPr>
          <w:rFonts w:hint="eastAsia" w:ascii="仿宋_GB2312" w:hAnsi="仿宋" w:eastAsia="仿宋_GB2312"/>
          <w:sz w:val="32"/>
          <w:szCs w:val="32"/>
        </w:rPr>
        <w:t>，</w:t>
      </w:r>
      <w:r>
        <w:rPr>
          <w:rFonts w:ascii="仿宋_GB2312" w:hAnsi="仿宋" w:eastAsia="仿宋_GB2312"/>
          <w:sz w:val="32"/>
          <w:szCs w:val="32"/>
        </w:rPr>
        <w:t>定期对绩效监控信息进行收集、审核、分析、汇总、填报</w:t>
      </w:r>
      <w:r>
        <w:rPr>
          <w:rFonts w:hint="eastAsia" w:ascii="仿宋_GB2312" w:hAnsi="仿宋" w:eastAsia="仿宋_GB2312"/>
          <w:sz w:val="32"/>
          <w:szCs w:val="32"/>
          <w:lang w:eastAsia="zh-CN"/>
        </w:rPr>
        <w:t>，</w:t>
      </w:r>
      <w:r>
        <w:rPr>
          <w:rFonts w:ascii="仿宋_GB2312" w:hAnsi="仿宋" w:eastAsia="仿宋_GB2312"/>
          <w:sz w:val="32"/>
          <w:szCs w:val="32"/>
        </w:rPr>
        <w:t>及时掌握绩效运行情况、资金支出进度等</w:t>
      </w:r>
      <w:r>
        <w:rPr>
          <w:rFonts w:hint="eastAsia" w:ascii="仿宋_GB2312" w:hAnsi="仿宋" w:eastAsia="仿宋_GB2312"/>
          <w:sz w:val="32"/>
          <w:szCs w:val="32"/>
        </w:rPr>
        <w:t>。</w:t>
      </w:r>
    </w:p>
    <w:p>
      <w:pPr>
        <w:pStyle w:val="5"/>
        <w:rPr>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六、绩效自评结果拟应用和公开情况</w:t>
      </w:r>
    </w:p>
    <w:p>
      <w:pPr>
        <w:ind w:firstLine="640" w:firstLineChars="200"/>
      </w:pPr>
      <w:r>
        <w:rPr>
          <w:rFonts w:eastAsia="仿宋"/>
          <w:sz w:val="32"/>
          <w:szCs w:val="32"/>
        </w:rPr>
        <w:t>按照</w:t>
      </w:r>
      <w:r>
        <w:rPr>
          <w:rFonts w:eastAsia="仿宋_GB2312"/>
          <w:sz w:val="32"/>
          <w:szCs w:val="32"/>
        </w:rPr>
        <w:t>《湖南省预算支出绩效评价管理办法》</w:t>
      </w:r>
      <w:r>
        <w:rPr>
          <w:rFonts w:ascii="Times New Roman" w:hAnsi="Times New Roman" w:eastAsia="仿宋_GB2312"/>
          <w:sz w:val="32"/>
          <w:szCs w:val="32"/>
        </w:rPr>
        <w:t>(湘财绩〔</w:t>
      </w:r>
      <w:r>
        <w:rPr>
          <w:rFonts w:ascii="Times New Roman" w:hAnsi="Times New Roman" w:eastAsia="仿宋_GB2312"/>
          <w:spacing w:val="-6"/>
          <w:sz w:val="32"/>
          <w:szCs w:val="32"/>
        </w:rPr>
        <w:t>2020</w:t>
      </w:r>
      <w:r>
        <w:rPr>
          <w:rFonts w:ascii="Times New Roman" w:hAnsi="Times New Roman" w:eastAsia="仿宋_GB2312"/>
          <w:sz w:val="32"/>
          <w:szCs w:val="32"/>
        </w:rPr>
        <w:t>〕7号)</w:t>
      </w:r>
      <w:r>
        <w:rPr>
          <w:rFonts w:ascii="Times New Roman" w:hAnsi="Times New Roman" w:eastAsia="仿宋"/>
          <w:sz w:val="32"/>
          <w:szCs w:val="32"/>
        </w:rPr>
        <w:t>要</w:t>
      </w:r>
      <w:r>
        <w:rPr>
          <w:rFonts w:eastAsia="仿宋"/>
          <w:sz w:val="32"/>
          <w:szCs w:val="32"/>
        </w:rPr>
        <w:t>求，认真开展绩效自评工作</w:t>
      </w:r>
      <w:r>
        <w:rPr>
          <w:rFonts w:hint="eastAsia" w:eastAsia="仿宋"/>
          <w:sz w:val="32"/>
          <w:szCs w:val="32"/>
          <w:lang w:eastAsia="zh-CN"/>
        </w:rPr>
        <w:t>，将自评表和自评报告在规定时间内</w:t>
      </w:r>
      <w:r>
        <w:rPr>
          <w:rFonts w:eastAsia="仿宋"/>
          <w:sz w:val="32"/>
          <w:szCs w:val="32"/>
        </w:rPr>
        <w:t>报送至区财政局监督绩效股，并在</w:t>
      </w:r>
      <w:r>
        <w:rPr>
          <w:rFonts w:hint="eastAsia" w:eastAsia="仿宋"/>
          <w:sz w:val="32"/>
          <w:szCs w:val="32"/>
          <w:lang w:eastAsia="zh-CN"/>
        </w:rPr>
        <w:t>政府</w:t>
      </w:r>
      <w:r>
        <w:rPr>
          <w:rFonts w:eastAsia="仿宋"/>
          <w:sz w:val="32"/>
          <w:szCs w:val="32"/>
        </w:rPr>
        <w:t>网站上公开</w:t>
      </w:r>
      <w:r>
        <w:rPr>
          <w:rFonts w:hint="eastAsia" w:eastAsia="仿宋"/>
          <w:sz w:val="32"/>
          <w:szCs w:val="32"/>
          <w:lang w:eastAsia="zh-CN"/>
        </w:rPr>
        <w:t>，</w:t>
      </w:r>
      <w:r>
        <w:rPr>
          <w:rFonts w:eastAsia="仿宋"/>
          <w:sz w:val="32"/>
          <w:szCs w:val="32"/>
        </w:rPr>
        <w:t>接受社会公众监督。</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color w:val="auto"/>
          <w:sz w:val="32"/>
          <w:szCs w:val="32"/>
          <w:highlight w:val="none"/>
          <w:lang w:val="en-US"/>
        </w:rPr>
      </w:pPr>
    </w:p>
    <w:p>
      <w:pPr>
        <w:keepNext w:val="0"/>
        <w:keepLines w:val="0"/>
        <w:widowControl w:val="0"/>
        <w:suppressLineNumbers w:val="0"/>
        <w:spacing w:before="0" w:beforeAutospacing="0" w:after="0" w:afterAutospacing="0"/>
        <w:ind w:left="0" w:right="0" w:firstLine="180" w:firstLineChars="100"/>
        <w:jc w:val="left"/>
        <w:rPr>
          <w:rFonts w:eastAsia="仿宋"/>
          <w:color w:val="auto"/>
          <w:sz w:val="18"/>
          <w:szCs w:val="18"/>
          <w:highlight w:val="none"/>
          <w:lang w:val="en-US"/>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color w:val="auto"/>
          <w:kern w:val="2"/>
          <w:sz w:val="32"/>
          <w:szCs w:val="32"/>
          <w:highlight w:val="none"/>
          <w:lang w:val="en-US" w:eastAsia="zh-CN" w:bidi="ar"/>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CF7D0"/>
    <w:multiLevelType w:val="singleLevel"/>
    <w:tmpl w:val="DCDCF7D0"/>
    <w:lvl w:ilvl="0" w:tentative="0">
      <w:start w:val="2"/>
      <w:numFmt w:val="chineseCounting"/>
      <w:suff w:val="nothing"/>
      <w:lvlText w:val="（%1）"/>
      <w:lvlJc w:val="left"/>
      <w:rPr>
        <w:rFonts w:hint="eastAsia"/>
      </w:rPr>
    </w:lvl>
  </w:abstractNum>
  <w:abstractNum w:abstractNumId="1">
    <w:nsid w:val="4E58A36C"/>
    <w:multiLevelType w:val="singleLevel"/>
    <w:tmpl w:val="4E58A36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ZDBlNjJhZDhmZDEzZjI1YjM4NTljZjc4ZWVkODIifQ=="/>
  </w:docVars>
  <w:rsids>
    <w:rsidRoot w:val="00000000"/>
    <w:rsid w:val="002808BC"/>
    <w:rsid w:val="002909DE"/>
    <w:rsid w:val="006601D8"/>
    <w:rsid w:val="00B24009"/>
    <w:rsid w:val="01064E88"/>
    <w:rsid w:val="0156310D"/>
    <w:rsid w:val="01C93FAF"/>
    <w:rsid w:val="01D55D5B"/>
    <w:rsid w:val="02AC252C"/>
    <w:rsid w:val="02AF3258"/>
    <w:rsid w:val="02C54D40"/>
    <w:rsid w:val="02F97557"/>
    <w:rsid w:val="030A3DF4"/>
    <w:rsid w:val="0313492A"/>
    <w:rsid w:val="037C2E90"/>
    <w:rsid w:val="03B10593"/>
    <w:rsid w:val="04111CD6"/>
    <w:rsid w:val="04157E97"/>
    <w:rsid w:val="04164323"/>
    <w:rsid w:val="044E4E18"/>
    <w:rsid w:val="04EC43EC"/>
    <w:rsid w:val="05087162"/>
    <w:rsid w:val="05537AC2"/>
    <w:rsid w:val="055E7D0C"/>
    <w:rsid w:val="057251CE"/>
    <w:rsid w:val="0586777F"/>
    <w:rsid w:val="05E20C88"/>
    <w:rsid w:val="062F3927"/>
    <w:rsid w:val="064B4956"/>
    <w:rsid w:val="065778E9"/>
    <w:rsid w:val="068A404E"/>
    <w:rsid w:val="070D2332"/>
    <w:rsid w:val="074D0462"/>
    <w:rsid w:val="076D5C89"/>
    <w:rsid w:val="077135B4"/>
    <w:rsid w:val="077B5382"/>
    <w:rsid w:val="078B547F"/>
    <w:rsid w:val="07DE4219"/>
    <w:rsid w:val="08265FC6"/>
    <w:rsid w:val="08295C4E"/>
    <w:rsid w:val="08344663"/>
    <w:rsid w:val="08991CC9"/>
    <w:rsid w:val="08BA3F1B"/>
    <w:rsid w:val="08D260AF"/>
    <w:rsid w:val="08D70FB4"/>
    <w:rsid w:val="095F13BF"/>
    <w:rsid w:val="098551C5"/>
    <w:rsid w:val="09901C7B"/>
    <w:rsid w:val="09A43962"/>
    <w:rsid w:val="09B57C05"/>
    <w:rsid w:val="0A223381"/>
    <w:rsid w:val="0A5322F3"/>
    <w:rsid w:val="0A5C36D3"/>
    <w:rsid w:val="0A885724"/>
    <w:rsid w:val="0B016AEB"/>
    <w:rsid w:val="0B4526ED"/>
    <w:rsid w:val="0BAD79F0"/>
    <w:rsid w:val="0BBD4495"/>
    <w:rsid w:val="0C847D53"/>
    <w:rsid w:val="0CBC5B91"/>
    <w:rsid w:val="0CCB73CC"/>
    <w:rsid w:val="0CCF71CC"/>
    <w:rsid w:val="0CE105B5"/>
    <w:rsid w:val="0CF35D5E"/>
    <w:rsid w:val="0D1D0ABF"/>
    <w:rsid w:val="0D3054CE"/>
    <w:rsid w:val="0D564DFD"/>
    <w:rsid w:val="0DB57CB4"/>
    <w:rsid w:val="0E8845BE"/>
    <w:rsid w:val="0E971F1B"/>
    <w:rsid w:val="0EB121E5"/>
    <w:rsid w:val="0EFD0230"/>
    <w:rsid w:val="10B537CC"/>
    <w:rsid w:val="10C1413F"/>
    <w:rsid w:val="10CE0A91"/>
    <w:rsid w:val="10DD3A87"/>
    <w:rsid w:val="10F67005"/>
    <w:rsid w:val="110D5960"/>
    <w:rsid w:val="1155799B"/>
    <w:rsid w:val="115D2F41"/>
    <w:rsid w:val="117673B9"/>
    <w:rsid w:val="11BB3DAD"/>
    <w:rsid w:val="120A6C11"/>
    <w:rsid w:val="126A1D2D"/>
    <w:rsid w:val="128F02B7"/>
    <w:rsid w:val="129C6E27"/>
    <w:rsid w:val="12A85501"/>
    <w:rsid w:val="12D65043"/>
    <w:rsid w:val="12FC24D0"/>
    <w:rsid w:val="132D03E4"/>
    <w:rsid w:val="13916961"/>
    <w:rsid w:val="13EF6D55"/>
    <w:rsid w:val="14185330"/>
    <w:rsid w:val="14274190"/>
    <w:rsid w:val="145F2F92"/>
    <w:rsid w:val="145F3CDE"/>
    <w:rsid w:val="148B0895"/>
    <w:rsid w:val="15B223B2"/>
    <w:rsid w:val="15FA11B4"/>
    <w:rsid w:val="161F0D75"/>
    <w:rsid w:val="16326213"/>
    <w:rsid w:val="1654404B"/>
    <w:rsid w:val="16547BAE"/>
    <w:rsid w:val="16991AE9"/>
    <w:rsid w:val="16B4243A"/>
    <w:rsid w:val="16B911F3"/>
    <w:rsid w:val="16BC6FEC"/>
    <w:rsid w:val="16CB550B"/>
    <w:rsid w:val="170C54D0"/>
    <w:rsid w:val="177A5C33"/>
    <w:rsid w:val="18650F37"/>
    <w:rsid w:val="188D28BC"/>
    <w:rsid w:val="190B42BB"/>
    <w:rsid w:val="19D4011E"/>
    <w:rsid w:val="1A497DD5"/>
    <w:rsid w:val="1AB15962"/>
    <w:rsid w:val="1ACE7730"/>
    <w:rsid w:val="1AE12FC0"/>
    <w:rsid w:val="1AEA73DC"/>
    <w:rsid w:val="1B0458B2"/>
    <w:rsid w:val="1B09190B"/>
    <w:rsid w:val="1B7B183D"/>
    <w:rsid w:val="1B7B23A3"/>
    <w:rsid w:val="1BE03279"/>
    <w:rsid w:val="1C0E74EF"/>
    <w:rsid w:val="1C1B27E1"/>
    <w:rsid w:val="1C4251BE"/>
    <w:rsid w:val="1C54679F"/>
    <w:rsid w:val="1C6C5E89"/>
    <w:rsid w:val="1C9A5481"/>
    <w:rsid w:val="1D271C6D"/>
    <w:rsid w:val="1D3A1002"/>
    <w:rsid w:val="1D871E2D"/>
    <w:rsid w:val="1DC50BDF"/>
    <w:rsid w:val="1DCF6341"/>
    <w:rsid w:val="1EB47226"/>
    <w:rsid w:val="1F6055E3"/>
    <w:rsid w:val="1F84646C"/>
    <w:rsid w:val="1FB75D90"/>
    <w:rsid w:val="1FC457FE"/>
    <w:rsid w:val="1FF4425B"/>
    <w:rsid w:val="20221513"/>
    <w:rsid w:val="20890E67"/>
    <w:rsid w:val="210050E2"/>
    <w:rsid w:val="2172652D"/>
    <w:rsid w:val="21C276E9"/>
    <w:rsid w:val="21F40DBD"/>
    <w:rsid w:val="220D6B97"/>
    <w:rsid w:val="221C0E40"/>
    <w:rsid w:val="225E185E"/>
    <w:rsid w:val="22B42CDC"/>
    <w:rsid w:val="22B712D6"/>
    <w:rsid w:val="22E966F0"/>
    <w:rsid w:val="22EC4699"/>
    <w:rsid w:val="22FB10B1"/>
    <w:rsid w:val="23453CE3"/>
    <w:rsid w:val="23862431"/>
    <w:rsid w:val="23C62C80"/>
    <w:rsid w:val="23CF2C2B"/>
    <w:rsid w:val="23D3095D"/>
    <w:rsid w:val="2452165F"/>
    <w:rsid w:val="246B028D"/>
    <w:rsid w:val="24B90C91"/>
    <w:rsid w:val="24F628EA"/>
    <w:rsid w:val="25103B82"/>
    <w:rsid w:val="25E22AF4"/>
    <w:rsid w:val="2633238F"/>
    <w:rsid w:val="268A57F1"/>
    <w:rsid w:val="271F38CE"/>
    <w:rsid w:val="2724033E"/>
    <w:rsid w:val="27B80419"/>
    <w:rsid w:val="27C00324"/>
    <w:rsid w:val="27F23AB6"/>
    <w:rsid w:val="2854565F"/>
    <w:rsid w:val="288B03CA"/>
    <w:rsid w:val="28A65172"/>
    <w:rsid w:val="298217E6"/>
    <w:rsid w:val="29860CF9"/>
    <w:rsid w:val="29A51CB6"/>
    <w:rsid w:val="29BC7101"/>
    <w:rsid w:val="29EF3280"/>
    <w:rsid w:val="2A0F1DB8"/>
    <w:rsid w:val="2A3B27C7"/>
    <w:rsid w:val="2A41403A"/>
    <w:rsid w:val="2A681B43"/>
    <w:rsid w:val="2A6967A6"/>
    <w:rsid w:val="2AC91AE9"/>
    <w:rsid w:val="2B251E05"/>
    <w:rsid w:val="2B4D40F0"/>
    <w:rsid w:val="2B727D86"/>
    <w:rsid w:val="2B95569E"/>
    <w:rsid w:val="2BFD0842"/>
    <w:rsid w:val="2C0340AB"/>
    <w:rsid w:val="2C701ADC"/>
    <w:rsid w:val="2C702ED0"/>
    <w:rsid w:val="2C942812"/>
    <w:rsid w:val="2CA0260C"/>
    <w:rsid w:val="2CC64AEB"/>
    <w:rsid w:val="2CD46FFC"/>
    <w:rsid w:val="2D2F469E"/>
    <w:rsid w:val="2DCF1E62"/>
    <w:rsid w:val="2E1A5FD2"/>
    <w:rsid w:val="2E6F18C1"/>
    <w:rsid w:val="2EBF792C"/>
    <w:rsid w:val="2F246A1E"/>
    <w:rsid w:val="302674CF"/>
    <w:rsid w:val="30B7396A"/>
    <w:rsid w:val="3106731C"/>
    <w:rsid w:val="31182307"/>
    <w:rsid w:val="315C0FE7"/>
    <w:rsid w:val="31940182"/>
    <w:rsid w:val="31BB6F79"/>
    <w:rsid w:val="31BC1CBE"/>
    <w:rsid w:val="31E56EAE"/>
    <w:rsid w:val="3247582A"/>
    <w:rsid w:val="3250091C"/>
    <w:rsid w:val="32A108AA"/>
    <w:rsid w:val="32BC4C91"/>
    <w:rsid w:val="32CB6696"/>
    <w:rsid w:val="32D7074C"/>
    <w:rsid w:val="32E67137"/>
    <w:rsid w:val="33395E40"/>
    <w:rsid w:val="33465CA5"/>
    <w:rsid w:val="33904831"/>
    <w:rsid w:val="339716E8"/>
    <w:rsid w:val="33B62233"/>
    <w:rsid w:val="33D9752B"/>
    <w:rsid w:val="34026EC8"/>
    <w:rsid w:val="341626FA"/>
    <w:rsid w:val="34537EC3"/>
    <w:rsid w:val="349B67D7"/>
    <w:rsid w:val="34DD69FE"/>
    <w:rsid w:val="34ED3464"/>
    <w:rsid w:val="34F56102"/>
    <w:rsid w:val="34FA7A49"/>
    <w:rsid w:val="35252831"/>
    <w:rsid w:val="354600A4"/>
    <w:rsid w:val="354D78AF"/>
    <w:rsid w:val="35A809D4"/>
    <w:rsid w:val="35FC5323"/>
    <w:rsid w:val="360D6E0E"/>
    <w:rsid w:val="361F0C40"/>
    <w:rsid w:val="363176B8"/>
    <w:rsid w:val="36903142"/>
    <w:rsid w:val="37330B3F"/>
    <w:rsid w:val="376E4992"/>
    <w:rsid w:val="37A570FA"/>
    <w:rsid w:val="37AC57BE"/>
    <w:rsid w:val="383F1DF0"/>
    <w:rsid w:val="38512AFE"/>
    <w:rsid w:val="38796DDB"/>
    <w:rsid w:val="387F144D"/>
    <w:rsid w:val="38B331BA"/>
    <w:rsid w:val="38C22406"/>
    <w:rsid w:val="38FC2005"/>
    <w:rsid w:val="3971403A"/>
    <w:rsid w:val="3975717E"/>
    <w:rsid w:val="39A66868"/>
    <w:rsid w:val="3A4E4FA1"/>
    <w:rsid w:val="3AAE58D7"/>
    <w:rsid w:val="3AF55377"/>
    <w:rsid w:val="3B1F7DF3"/>
    <w:rsid w:val="3B223DE3"/>
    <w:rsid w:val="3B513C29"/>
    <w:rsid w:val="3B717140"/>
    <w:rsid w:val="3BEE3D65"/>
    <w:rsid w:val="3BF8258E"/>
    <w:rsid w:val="3C5A0059"/>
    <w:rsid w:val="3C876CB5"/>
    <w:rsid w:val="3C907950"/>
    <w:rsid w:val="3C997224"/>
    <w:rsid w:val="3CB93196"/>
    <w:rsid w:val="3CFC09AF"/>
    <w:rsid w:val="3D1747C0"/>
    <w:rsid w:val="3D5F4A64"/>
    <w:rsid w:val="3D8C6445"/>
    <w:rsid w:val="3DD226E0"/>
    <w:rsid w:val="3DDB7F11"/>
    <w:rsid w:val="3E086CE5"/>
    <w:rsid w:val="3E156BC3"/>
    <w:rsid w:val="3E6A6D4F"/>
    <w:rsid w:val="3EB14A5E"/>
    <w:rsid w:val="3EBA2865"/>
    <w:rsid w:val="3EF26153"/>
    <w:rsid w:val="3F063D2D"/>
    <w:rsid w:val="3F1D1771"/>
    <w:rsid w:val="3F496A0C"/>
    <w:rsid w:val="3FCB623E"/>
    <w:rsid w:val="3FD05949"/>
    <w:rsid w:val="401F50A5"/>
    <w:rsid w:val="40693A6C"/>
    <w:rsid w:val="406F0865"/>
    <w:rsid w:val="407C5B36"/>
    <w:rsid w:val="407F19C8"/>
    <w:rsid w:val="409C10C2"/>
    <w:rsid w:val="40B94E49"/>
    <w:rsid w:val="41150671"/>
    <w:rsid w:val="411719B5"/>
    <w:rsid w:val="412A223C"/>
    <w:rsid w:val="417630BD"/>
    <w:rsid w:val="41AA5723"/>
    <w:rsid w:val="41AB3F5D"/>
    <w:rsid w:val="421304E5"/>
    <w:rsid w:val="4216704B"/>
    <w:rsid w:val="42B36A2F"/>
    <w:rsid w:val="434B1049"/>
    <w:rsid w:val="43583792"/>
    <w:rsid w:val="437C6B3D"/>
    <w:rsid w:val="437D750A"/>
    <w:rsid w:val="43D30AF4"/>
    <w:rsid w:val="43DA2DFF"/>
    <w:rsid w:val="44217218"/>
    <w:rsid w:val="450B4482"/>
    <w:rsid w:val="453809F4"/>
    <w:rsid w:val="454F044E"/>
    <w:rsid w:val="454F54F2"/>
    <w:rsid w:val="457E6C4D"/>
    <w:rsid w:val="45F873ED"/>
    <w:rsid w:val="46044873"/>
    <w:rsid w:val="460E251E"/>
    <w:rsid w:val="46114660"/>
    <w:rsid w:val="46432616"/>
    <w:rsid w:val="466F1364"/>
    <w:rsid w:val="46B408D6"/>
    <w:rsid w:val="471C6C93"/>
    <w:rsid w:val="474224AF"/>
    <w:rsid w:val="47A772CF"/>
    <w:rsid w:val="47A977FE"/>
    <w:rsid w:val="47B42DD7"/>
    <w:rsid w:val="47CE19C4"/>
    <w:rsid w:val="47DC6B45"/>
    <w:rsid w:val="48027B25"/>
    <w:rsid w:val="48073560"/>
    <w:rsid w:val="48934F7E"/>
    <w:rsid w:val="48B870FA"/>
    <w:rsid w:val="48DC2E6A"/>
    <w:rsid w:val="490032A7"/>
    <w:rsid w:val="49050663"/>
    <w:rsid w:val="49164EA6"/>
    <w:rsid w:val="49182DC2"/>
    <w:rsid w:val="49980F4E"/>
    <w:rsid w:val="49BB440B"/>
    <w:rsid w:val="4A684B78"/>
    <w:rsid w:val="4A852CA5"/>
    <w:rsid w:val="4A9A5B32"/>
    <w:rsid w:val="4AD4147A"/>
    <w:rsid w:val="4AF01932"/>
    <w:rsid w:val="4AF04EF4"/>
    <w:rsid w:val="4B036FDF"/>
    <w:rsid w:val="4B244B33"/>
    <w:rsid w:val="4B341462"/>
    <w:rsid w:val="4B6F4E27"/>
    <w:rsid w:val="4B712B2C"/>
    <w:rsid w:val="4BEE0CF5"/>
    <w:rsid w:val="4BF010E9"/>
    <w:rsid w:val="4BF379F9"/>
    <w:rsid w:val="4C141290"/>
    <w:rsid w:val="4C1418A7"/>
    <w:rsid w:val="4C300891"/>
    <w:rsid w:val="4C402CB7"/>
    <w:rsid w:val="4C4D24DF"/>
    <w:rsid w:val="4C691DC5"/>
    <w:rsid w:val="4C6963DE"/>
    <w:rsid w:val="4C7F0DF2"/>
    <w:rsid w:val="4C9B42BD"/>
    <w:rsid w:val="4CE66032"/>
    <w:rsid w:val="4D0F73EE"/>
    <w:rsid w:val="4D492225"/>
    <w:rsid w:val="4D816854"/>
    <w:rsid w:val="4D8909CF"/>
    <w:rsid w:val="4DD57ADF"/>
    <w:rsid w:val="4E170197"/>
    <w:rsid w:val="4E2B1569"/>
    <w:rsid w:val="4E371CE2"/>
    <w:rsid w:val="4E3D6596"/>
    <w:rsid w:val="4E6C1059"/>
    <w:rsid w:val="4E7E3810"/>
    <w:rsid w:val="4E7E4BA3"/>
    <w:rsid w:val="4EFB641B"/>
    <w:rsid w:val="4F5165E1"/>
    <w:rsid w:val="4F5F75F0"/>
    <w:rsid w:val="4F8852D7"/>
    <w:rsid w:val="4FA9330E"/>
    <w:rsid w:val="4FD81A96"/>
    <w:rsid w:val="4FEA456E"/>
    <w:rsid w:val="50172ADA"/>
    <w:rsid w:val="503573B6"/>
    <w:rsid w:val="50901221"/>
    <w:rsid w:val="50D37841"/>
    <w:rsid w:val="50FE363A"/>
    <w:rsid w:val="512D30B7"/>
    <w:rsid w:val="51723212"/>
    <w:rsid w:val="51770D97"/>
    <w:rsid w:val="51850742"/>
    <w:rsid w:val="518A6291"/>
    <w:rsid w:val="51AC5255"/>
    <w:rsid w:val="52305CA5"/>
    <w:rsid w:val="524C14DA"/>
    <w:rsid w:val="52C251C0"/>
    <w:rsid w:val="5320423F"/>
    <w:rsid w:val="5340464B"/>
    <w:rsid w:val="53494FE5"/>
    <w:rsid w:val="535F3B2F"/>
    <w:rsid w:val="536974C6"/>
    <w:rsid w:val="53CB15B5"/>
    <w:rsid w:val="54394C5B"/>
    <w:rsid w:val="545D76EC"/>
    <w:rsid w:val="54612BB2"/>
    <w:rsid w:val="54634CC6"/>
    <w:rsid w:val="54EC3252"/>
    <w:rsid w:val="55180399"/>
    <w:rsid w:val="554E0D06"/>
    <w:rsid w:val="55627834"/>
    <w:rsid w:val="55ED2745"/>
    <w:rsid w:val="55F64B3E"/>
    <w:rsid w:val="56181791"/>
    <w:rsid w:val="56265188"/>
    <w:rsid w:val="5630346E"/>
    <w:rsid w:val="56397B9C"/>
    <w:rsid w:val="56D776DA"/>
    <w:rsid w:val="56EC18E8"/>
    <w:rsid w:val="577C6C0C"/>
    <w:rsid w:val="57AD550E"/>
    <w:rsid w:val="57D342BE"/>
    <w:rsid w:val="58146D93"/>
    <w:rsid w:val="58661F57"/>
    <w:rsid w:val="587901DE"/>
    <w:rsid w:val="58A60B42"/>
    <w:rsid w:val="58D35016"/>
    <w:rsid w:val="58E11DF8"/>
    <w:rsid w:val="59041EC9"/>
    <w:rsid w:val="590F614C"/>
    <w:rsid w:val="59694822"/>
    <w:rsid w:val="597B0A71"/>
    <w:rsid w:val="598133F1"/>
    <w:rsid w:val="59A379CD"/>
    <w:rsid w:val="59A47269"/>
    <w:rsid w:val="59A6227B"/>
    <w:rsid w:val="59B66FF8"/>
    <w:rsid w:val="5A004E04"/>
    <w:rsid w:val="5A067430"/>
    <w:rsid w:val="5A821FB5"/>
    <w:rsid w:val="5A8C2C84"/>
    <w:rsid w:val="5AE42E2A"/>
    <w:rsid w:val="5B437565"/>
    <w:rsid w:val="5B5A0612"/>
    <w:rsid w:val="5BF62C6D"/>
    <w:rsid w:val="5C5632C8"/>
    <w:rsid w:val="5C954FD5"/>
    <w:rsid w:val="5D953102"/>
    <w:rsid w:val="5DDA6AB5"/>
    <w:rsid w:val="5DDD329B"/>
    <w:rsid w:val="5E073B51"/>
    <w:rsid w:val="5E5E7CAF"/>
    <w:rsid w:val="5F0C1D6B"/>
    <w:rsid w:val="5F0C5C43"/>
    <w:rsid w:val="5F0F3042"/>
    <w:rsid w:val="5F396EFE"/>
    <w:rsid w:val="5F4C0318"/>
    <w:rsid w:val="5F822EA8"/>
    <w:rsid w:val="5F9413E2"/>
    <w:rsid w:val="5FB807EB"/>
    <w:rsid w:val="5FE568DD"/>
    <w:rsid w:val="60AD24BF"/>
    <w:rsid w:val="60D03FFB"/>
    <w:rsid w:val="60F61E48"/>
    <w:rsid w:val="61234ED4"/>
    <w:rsid w:val="614564A3"/>
    <w:rsid w:val="61647A4A"/>
    <w:rsid w:val="6186789B"/>
    <w:rsid w:val="61961B1A"/>
    <w:rsid w:val="61A3592F"/>
    <w:rsid w:val="61A81AAF"/>
    <w:rsid w:val="6204784A"/>
    <w:rsid w:val="620A523D"/>
    <w:rsid w:val="63164DBD"/>
    <w:rsid w:val="634E6FB2"/>
    <w:rsid w:val="634E747F"/>
    <w:rsid w:val="63632DBE"/>
    <w:rsid w:val="63AF66AC"/>
    <w:rsid w:val="63B32BC4"/>
    <w:rsid w:val="63DD3807"/>
    <w:rsid w:val="63FF57EB"/>
    <w:rsid w:val="644C0797"/>
    <w:rsid w:val="64516BAE"/>
    <w:rsid w:val="646946EF"/>
    <w:rsid w:val="64832990"/>
    <w:rsid w:val="648E0016"/>
    <w:rsid w:val="64A33F66"/>
    <w:rsid w:val="64BF1127"/>
    <w:rsid w:val="64CB5136"/>
    <w:rsid w:val="64EC1A0F"/>
    <w:rsid w:val="65321266"/>
    <w:rsid w:val="65C27782"/>
    <w:rsid w:val="65CE0470"/>
    <w:rsid w:val="65DE5314"/>
    <w:rsid w:val="65F67796"/>
    <w:rsid w:val="660364C3"/>
    <w:rsid w:val="662918DD"/>
    <w:rsid w:val="66483416"/>
    <w:rsid w:val="66D32150"/>
    <w:rsid w:val="67262B36"/>
    <w:rsid w:val="673D08D6"/>
    <w:rsid w:val="67445229"/>
    <w:rsid w:val="676335BE"/>
    <w:rsid w:val="676A1CA1"/>
    <w:rsid w:val="677C76A6"/>
    <w:rsid w:val="67920A66"/>
    <w:rsid w:val="67D155F1"/>
    <w:rsid w:val="67DE33F0"/>
    <w:rsid w:val="67F008F4"/>
    <w:rsid w:val="68014E5B"/>
    <w:rsid w:val="684975E5"/>
    <w:rsid w:val="684D3E8B"/>
    <w:rsid w:val="686E44C9"/>
    <w:rsid w:val="687672BE"/>
    <w:rsid w:val="68884015"/>
    <w:rsid w:val="68EB1681"/>
    <w:rsid w:val="68FC395F"/>
    <w:rsid w:val="68FD7B77"/>
    <w:rsid w:val="68FF3927"/>
    <w:rsid w:val="691E6282"/>
    <w:rsid w:val="69537CC1"/>
    <w:rsid w:val="698F6812"/>
    <w:rsid w:val="69B83851"/>
    <w:rsid w:val="69C07B3A"/>
    <w:rsid w:val="6A342EB8"/>
    <w:rsid w:val="6AAD75B5"/>
    <w:rsid w:val="6ABC171C"/>
    <w:rsid w:val="6AD32267"/>
    <w:rsid w:val="6AE33895"/>
    <w:rsid w:val="6B0851D1"/>
    <w:rsid w:val="6B27039E"/>
    <w:rsid w:val="6B6F4633"/>
    <w:rsid w:val="6B8B4A9F"/>
    <w:rsid w:val="6BA76E6E"/>
    <w:rsid w:val="6C661293"/>
    <w:rsid w:val="6C902452"/>
    <w:rsid w:val="6D247141"/>
    <w:rsid w:val="6DC722A3"/>
    <w:rsid w:val="6DD440E8"/>
    <w:rsid w:val="6DE66D67"/>
    <w:rsid w:val="6DEB5D25"/>
    <w:rsid w:val="6DFA3A44"/>
    <w:rsid w:val="6E544E54"/>
    <w:rsid w:val="6E7954C4"/>
    <w:rsid w:val="6EAB4EA3"/>
    <w:rsid w:val="6EAF174F"/>
    <w:rsid w:val="6EDF493B"/>
    <w:rsid w:val="6FCF3D41"/>
    <w:rsid w:val="6FEE7A00"/>
    <w:rsid w:val="6FFE0A07"/>
    <w:rsid w:val="70354662"/>
    <w:rsid w:val="704C0EDA"/>
    <w:rsid w:val="70AE5B79"/>
    <w:rsid w:val="70EB466F"/>
    <w:rsid w:val="70EC4D8A"/>
    <w:rsid w:val="7195558B"/>
    <w:rsid w:val="720C4582"/>
    <w:rsid w:val="72191D84"/>
    <w:rsid w:val="72CD54B3"/>
    <w:rsid w:val="72F60DF5"/>
    <w:rsid w:val="73451D39"/>
    <w:rsid w:val="73C30D2A"/>
    <w:rsid w:val="73D32F99"/>
    <w:rsid w:val="73EC0709"/>
    <w:rsid w:val="741F0401"/>
    <w:rsid w:val="74BA5631"/>
    <w:rsid w:val="751F76FB"/>
    <w:rsid w:val="752436AC"/>
    <w:rsid w:val="759E1034"/>
    <w:rsid w:val="75A20E60"/>
    <w:rsid w:val="75C05DCE"/>
    <w:rsid w:val="75F40FB8"/>
    <w:rsid w:val="762357DD"/>
    <w:rsid w:val="7625621D"/>
    <w:rsid w:val="76DD6F48"/>
    <w:rsid w:val="770026C7"/>
    <w:rsid w:val="776B64D0"/>
    <w:rsid w:val="78240786"/>
    <w:rsid w:val="78285AF2"/>
    <w:rsid w:val="787C1C54"/>
    <w:rsid w:val="788E277E"/>
    <w:rsid w:val="791312C4"/>
    <w:rsid w:val="7953528D"/>
    <w:rsid w:val="799D2094"/>
    <w:rsid w:val="79A83E39"/>
    <w:rsid w:val="79DC13AC"/>
    <w:rsid w:val="79ED52B2"/>
    <w:rsid w:val="7A0A0EB2"/>
    <w:rsid w:val="7A155A8E"/>
    <w:rsid w:val="7A29793F"/>
    <w:rsid w:val="7A467145"/>
    <w:rsid w:val="7A4B1D6D"/>
    <w:rsid w:val="7B156C82"/>
    <w:rsid w:val="7B59097E"/>
    <w:rsid w:val="7B9D2A0E"/>
    <w:rsid w:val="7BED2FB6"/>
    <w:rsid w:val="7C046F6F"/>
    <w:rsid w:val="7C116499"/>
    <w:rsid w:val="7C157D48"/>
    <w:rsid w:val="7C2075D9"/>
    <w:rsid w:val="7CFB2EAC"/>
    <w:rsid w:val="7DEE5487"/>
    <w:rsid w:val="7DFB32A5"/>
    <w:rsid w:val="7E3D7501"/>
    <w:rsid w:val="7EAA6A57"/>
    <w:rsid w:val="7EDE319D"/>
    <w:rsid w:val="7EFE4730"/>
    <w:rsid w:val="7F052931"/>
    <w:rsid w:val="7F4D52D0"/>
    <w:rsid w:val="7FCA35B4"/>
    <w:rsid w:val="7FD7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link w:val="1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5">
    <w:name w:val="footer"/>
    <w:basedOn w:val="1"/>
    <w:next w:val="3"/>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0"/>
    <w:rPr>
      <w:rFonts w:hint="default" w:ascii="Calibri" w:hAnsi="Calibri" w:cs="Calibri"/>
      <w:b/>
      <w:bCs/>
      <w:kern w:val="44"/>
      <w:sz w:val="44"/>
      <w:szCs w:val="44"/>
    </w:rPr>
  </w:style>
  <w:style w:type="paragraph" w:customStyle="1" w:styleId="10">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11">
    <w:name w:val="正文文本 Char"/>
    <w:basedOn w:val="8"/>
    <w:link w:val="4"/>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1660</Words>
  <Characters>1835</Characters>
  <Lines>0</Lines>
  <Paragraphs>0</Paragraphs>
  <TotalTime>22</TotalTime>
  <ScaleCrop>false</ScaleCrop>
  <LinksUpToDate>false</LinksUpToDate>
  <CharactersWithSpaces>1866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2021-03-22T07:15:00Z</dcterms:created>
  <dc:creator>Administrator</dc:creator>
  <cp:lastModifiedBy>Administrator</cp:lastModifiedBy>
  <cp:lastPrinted>2021-04-06T06:39:00Z</cp:lastPrinted>
  <dcterms:modified xsi:type="dcterms:W3CDTF">2022-09-02T08:08:34Z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EED5D6D83E0944EF85A4087E4EA8D0A2</vt:lpwstr>
  </property>
</Properties>
</file>