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eastAsia" w:ascii="Times New Roman" w:hAnsi="Times New Roman" w:eastAsia="黑体" w:cs="黑体"/>
          <w:kern w:val="2"/>
          <w:sz w:val="32"/>
          <w:szCs w:val="32"/>
          <w:lang w:val="en-US" w:eastAsia="zh-CN" w:bidi="ar"/>
        </w:rPr>
      </w:pPr>
    </w:p>
    <w:p>
      <w:pPr>
        <w:pStyle w:val="3"/>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法治建设项目支出绩效自评报告</w:t>
      </w:r>
    </w:p>
    <w:p>
      <w:pPr>
        <w:pStyle w:val="9"/>
        <w:widowControl/>
        <w:spacing w:line="600" w:lineRule="exact"/>
        <w:ind w:left="0" w:firstLine="0"/>
        <w:rPr>
          <w:rFonts w:hint="eastAsia" w:ascii="仿宋" w:hAnsi="仿宋" w:eastAsia="仿宋" w:cs="Times New Roman"/>
          <w:bCs/>
          <w:sz w:val="32"/>
          <w:szCs w:val="32"/>
          <w:lang w:val="en-US"/>
        </w:rPr>
      </w:pPr>
    </w:p>
    <w:p>
      <w:pPr>
        <w:pStyle w:val="9"/>
        <w:widowControl/>
        <w:spacing w:line="600" w:lineRule="exact"/>
        <w:ind w:left="0" w:leftChars="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1、立项依据：《株洲市行政执法监督办法》（株政发【2021】4号）；《株洲市渌口区人民政府法律顾问管理办法》（渌政办发【2020】4号）。</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2、主要内容：加强行政执法层级监督，规范行政执法，促进依法行政，充分发挥政府法律顾问在推进依法行政、建设法治政府中的作用</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3、总体目标：全面推开法治渌口、法治政府、法治社会一体建设，落实依宪执政、依法执政、依法行政。</w:t>
      </w:r>
    </w:p>
    <w:p>
      <w:pPr>
        <w:pStyle w:val="9"/>
        <w:widowControl/>
        <w:numPr>
          <w:ilvl w:val="0"/>
          <w:numId w:val="1"/>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绩效目标自评完成情况分析</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2021年法治建设项目达到了预期的效果，完成质量良好。主要成就如下：</w:t>
      </w:r>
    </w:p>
    <w:p>
      <w:pPr>
        <w:pStyle w:val="9"/>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从法律角度协助党委政府防范风险，全区重大行政决策、行政规范性文件、招商引资合同合法性审查率达到100%。共审查政府合同32份，出具合法性审查意见28条；受理法律事务21份。共审查规范性文件8件，提出意见建议9条。</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eastAsia" w:ascii="仿宋_GB2312" w:eastAsia="仿宋_GB2312"/>
          <w:sz w:val="32"/>
          <w:szCs w:val="32"/>
        </w:rPr>
        <w:t>整合行政复议职能，制定出台《株洲市渌口区关于行政复议体制改革的实施意见》。已完成机构编制调整、行政复议工作经费调整、办案</w:t>
      </w:r>
      <w:r>
        <w:rPr>
          <w:rFonts w:hint="eastAsia" w:ascii="仿宋_GB2312" w:eastAsia="仿宋_GB2312" w:cs="Times New Roman"/>
          <w:sz w:val="32"/>
          <w:szCs w:val="32"/>
        </w:rPr>
        <w:t>设备配备等工作。</w:t>
      </w:r>
      <w:r>
        <w:rPr>
          <w:rFonts w:hint="eastAsia" w:ascii="仿宋_GB2312" w:hAnsi="仿宋" w:eastAsia="仿宋_GB2312"/>
          <w:bCs/>
          <w:sz w:val="32"/>
          <w:szCs w:val="32"/>
        </w:rPr>
        <w:t>区司法局开展了为期一个月的关于行政复议体制改革的集中宣传，正在开展第一届渌口区行政复议咨询委员会委员选聘工作。</w:t>
      </w:r>
      <w:r>
        <w:rPr>
          <w:rFonts w:hint="eastAsia" w:ascii="仿宋_GB2312" w:hAnsi="Times New Roman" w:eastAsia="仿宋_GB2312" w:cs="Times New Roman"/>
          <w:sz w:val="32"/>
          <w:szCs w:val="32"/>
        </w:rPr>
        <w:t>2021年度，区司法局受理并办结各类行政复议案件10件，化解行政争议10起，远超去年同期的案件量。　　</w:t>
      </w:r>
    </w:p>
    <w:p>
      <w:pPr>
        <w:pStyle w:val="9"/>
        <w:widowControl/>
        <w:numPr>
          <w:ilvl w:val="0"/>
          <w:numId w:val="3"/>
        </w:numPr>
        <w:spacing w:line="600" w:lineRule="exact"/>
        <w:ind w:left="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偏离绩效目标的原因和下一步改进措施。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偏离绩效目标的原因：未偏离绩效目标。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与年初预算不一致</w:t>
      </w:r>
      <w:bookmarkStart w:id="0" w:name="_GoBack"/>
      <w:bookmarkEnd w:id="0"/>
      <w:r>
        <w:rPr>
          <w:rFonts w:hint="eastAsia" w:ascii="Times New Roman" w:hAnsi="Times New Roman" w:eastAsia="方正仿宋_GBK" w:cs="Times New Roman"/>
          <w:sz w:val="31"/>
          <w:szCs w:val="31"/>
          <w:shd w:val="clear" w:fill="FFFFFF"/>
          <w:lang w:eastAsia="zh-CN"/>
        </w:rPr>
        <w:t>的原因：财政资金紧张，且部分款项未结账。</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645" w:leftChars="0" w:right="0" w:rightChars="0"/>
        <w:rPr>
          <w:rFonts w:hint="eastAsia" w:ascii="Times New Roman" w:hAnsi="Times New Roman" w:eastAsia="方正仿宋_GBK" w:cs="Times New Roman"/>
          <w:sz w:val="31"/>
          <w:szCs w:val="31"/>
          <w:shd w:val="clear" w:fill="FFFFFF"/>
          <w:lang w:eastAsia="zh-CN"/>
        </w:rPr>
      </w:pPr>
      <w:r>
        <w:rPr>
          <w:rFonts w:hint="eastAsia" w:ascii="Times New Roman" w:hAnsi="Times New Roman" w:eastAsia="方正仿宋_GBK" w:cs="Times New Roman"/>
          <w:sz w:val="31"/>
          <w:szCs w:val="31"/>
          <w:shd w:val="clear" w:fill="FFFFFF"/>
          <w:lang w:eastAsia="zh-CN"/>
        </w:rPr>
        <w:t>下一步改进措施：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20" w:firstLineChars="200"/>
        <w:textAlignment w:val="auto"/>
        <w:rPr>
          <w:rFonts w:hint="default" w:ascii="Times New Roman" w:hAnsi="Times New Roman" w:eastAsia="方正仿宋_GBK" w:cs="Times New Roman"/>
          <w:sz w:val="31"/>
          <w:szCs w:val="31"/>
          <w:shd w:val="clear" w:fill="FFFFFF"/>
        </w:rPr>
      </w:pPr>
      <w:r>
        <w:rPr>
          <w:rFonts w:hint="eastAsia" w:ascii="Times New Roman" w:hAnsi="Times New Roman" w:eastAsia="方正仿宋_GBK" w:cs="Times New Roman"/>
          <w:sz w:val="31"/>
          <w:szCs w:val="31"/>
          <w:shd w:val="clear" w:fill="FFFFFF"/>
          <w:lang w:val="en-US" w:eastAsia="zh-CN"/>
        </w:rPr>
        <w:t>1、</w:t>
      </w:r>
      <w:r>
        <w:rPr>
          <w:rFonts w:hint="default" w:ascii="Times New Roman" w:hAnsi="Times New Roman" w:eastAsia="方正仿宋_GBK" w:cs="Times New Roman"/>
          <w:sz w:val="31"/>
          <w:szCs w:val="31"/>
          <w:shd w:val="clear" w:fill="FFFFFF"/>
        </w:rPr>
        <w:t>需要加强开展预算绩效日常监控，首先要制定相关日常监控具体流程，及时掌握绩效运行情况、资金支出进度等，并定期对绩效监控信息进行收集、审核、分析、汇总、填报。分析偏离绩效目标的原因，并及时采取纠偏措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及时与业务股室沟通协调，确保专项资金使用实现最大效益。</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default" w:ascii="方正黑体_GBK" w:hAnsi="方正黑体_GBK" w:eastAsia="方正黑体_GBK" w:cs="方正黑体_GBK"/>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规范财务核算，对专项资金进行单独核算。</w:t>
      </w:r>
      <w:r>
        <w:rPr>
          <w:rFonts w:hint="eastAsia" w:ascii="仿宋" w:hAnsi="仿宋" w:eastAsia="仿宋" w:cs="仿宋"/>
          <w:sz w:val="32"/>
          <w:szCs w:val="32"/>
          <w:shd w:val="clear" w:color="auto" w:fill="FFFFFF"/>
        </w:rPr>
        <w:t>加强对</w:t>
      </w:r>
      <w:r>
        <w:rPr>
          <w:rFonts w:hint="eastAsia" w:ascii="仿宋" w:hAnsi="仿宋" w:eastAsia="仿宋" w:cs="仿宋"/>
          <w:sz w:val="32"/>
          <w:szCs w:val="32"/>
          <w:shd w:val="clear" w:color="auto" w:fill="FFFFFF"/>
          <w:lang w:eastAsia="zh-CN"/>
        </w:rPr>
        <w:t>财务</w:t>
      </w:r>
      <w:r>
        <w:rPr>
          <w:rFonts w:hint="eastAsia" w:ascii="仿宋" w:hAnsi="仿宋" w:eastAsia="仿宋" w:cs="仿宋"/>
          <w:sz w:val="32"/>
          <w:szCs w:val="32"/>
          <w:shd w:val="clear" w:color="auto" w:fill="FFFFFF"/>
        </w:rPr>
        <w:t>人员的学习培训，提高思想认识，增加识别不合规票据的能力，按照《会计法》的要求对原始凭证进行审核，对不合规、不合法的不予接受，并向单位负责人报告，对记载不准确、不完整的原始凭证予以退回，从而杜绝不符合财务制度的支出票据出现。</w:t>
      </w:r>
    </w:p>
    <w:p>
      <w:pPr>
        <w:pStyle w:val="9"/>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四、绩效自评结果拟应用和公开情况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7"/>
          <w:rFonts w:hint="default" w:ascii="Times New Roman" w:hAnsi="Times New Roman" w:eastAsia="方正仿宋_GBK" w:cs="Times New Roman"/>
          <w:sz w:val="31"/>
          <w:szCs w:val="31"/>
          <w:shd w:val="clear" w:fill="FFFFFF"/>
        </w:rPr>
        <w:t>绩效自评结果拟应用情况。</w:t>
      </w:r>
      <w:r>
        <w:rPr>
          <w:rFonts w:hint="default" w:ascii="Times New Roman" w:hAnsi="Times New Roman" w:eastAsia="方正仿宋_GBK" w:cs="Times New Roman"/>
          <w:sz w:val="31"/>
          <w:szCs w:val="31"/>
          <w:shd w:val="clear" w:fill="FFFFFF"/>
        </w:rPr>
        <w:t>在单位财政资金使用中，树立“花钱必问效、低效无效必问责”的绩效理念，对重大项目开展事前绩效评估，评估结果将应用于预算安排，对没有效益或效益低下的项目不列入年度预算。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Times New Roman" w:hAnsi="Times New Roman" w:cs="Times New Roman"/>
        </w:rPr>
      </w:pPr>
      <w:r>
        <w:rPr>
          <w:rStyle w:val="7"/>
          <w:rFonts w:hint="default" w:ascii="Times New Roman" w:hAnsi="Times New Roman" w:eastAsia="方正仿宋_GBK" w:cs="Times New Roman"/>
          <w:sz w:val="31"/>
          <w:szCs w:val="31"/>
          <w:shd w:val="clear" w:fill="FFFFFF"/>
        </w:rPr>
        <w:t>信息公开情况。</w:t>
      </w:r>
      <w:r>
        <w:rPr>
          <w:rFonts w:hint="default" w:ascii="Times New Roman" w:hAnsi="Times New Roman" w:eastAsia="方正仿宋_GBK" w:cs="Times New Roman"/>
          <w:sz w:val="31"/>
          <w:szCs w:val="31"/>
          <w:shd w:val="clear" w:fill="FFFFFF"/>
        </w:rPr>
        <w:t>按财政部门布置的绩效管理工作安排公开绩效目标表、自评表、自评报告。根据预算法的要求，经本级政府财政部门批复的决算信息在规定时间向社会公开，并按要求对部门决算中机关运行经费的安排和使用情况等重要事项作了说明。</w:t>
      </w:r>
    </w:p>
    <w:p>
      <w:pPr>
        <w:pStyle w:val="9"/>
        <w:widowControl/>
        <w:spacing w:line="600" w:lineRule="exact"/>
        <w:ind w:left="0" w:firstLine="640" w:firstLineChars="200"/>
        <w:rPr>
          <w:rFonts w:hint="default" w:ascii="方正黑体_GBK" w:hAnsi="方正黑体_GBK" w:eastAsia="方正黑体_GBK" w:cs="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FD3F5"/>
    <w:multiLevelType w:val="singleLevel"/>
    <w:tmpl w:val="0CFFD3F5"/>
    <w:lvl w:ilvl="0" w:tentative="0">
      <w:start w:val="3"/>
      <w:numFmt w:val="chineseCounting"/>
      <w:suff w:val="nothing"/>
      <w:lvlText w:val="%1、"/>
      <w:lvlJc w:val="left"/>
      <w:rPr>
        <w:rFonts w:hint="eastAsia"/>
      </w:rPr>
    </w:lvl>
  </w:abstractNum>
  <w:abstractNum w:abstractNumId="1">
    <w:nsid w:val="23147014"/>
    <w:multiLevelType w:val="singleLevel"/>
    <w:tmpl w:val="23147014"/>
    <w:lvl w:ilvl="0" w:tentative="0">
      <w:start w:val="2"/>
      <w:numFmt w:val="chineseCounting"/>
      <w:suff w:val="nothing"/>
      <w:lvlText w:val="%1、"/>
      <w:lvlJc w:val="left"/>
      <w:rPr>
        <w:rFonts w:hint="eastAsia"/>
      </w:rPr>
    </w:lvl>
  </w:abstractNum>
  <w:abstractNum w:abstractNumId="2">
    <w:nsid w:val="421757B2"/>
    <w:multiLevelType w:val="singleLevel"/>
    <w:tmpl w:val="421757B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MzliMDg4NTY4YjJmMDVhZDg3ZTU2ZmRkZGFiNTcifQ=="/>
  </w:docVars>
  <w:rsids>
    <w:rsidRoot w:val="00000000"/>
    <w:rsid w:val="0A9020EF"/>
    <w:rsid w:val="0C7563F3"/>
    <w:rsid w:val="0D564DFD"/>
    <w:rsid w:val="0DB57CB4"/>
    <w:rsid w:val="0E8845BE"/>
    <w:rsid w:val="14274190"/>
    <w:rsid w:val="168459D5"/>
    <w:rsid w:val="1AE81873"/>
    <w:rsid w:val="1C9A5481"/>
    <w:rsid w:val="20221513"/>
    <w:rsid w:val="21C276E9"/>
    <w:rsid w:val="229A332A"/>
    <w:rsid w:val="2B95569E"/>
    <w:rsid w:val="2C16186F"/>
    <w:rsid w:val="34E84D7B"/>
    <w:rsid w:val="37A570FA"/>
    <w:rsid w:val="3E6A6D4F"/>
    <w:rsid w:val="3F4A037B"/>
    <w:rsid w:val="465346DC"/>
    <w:rsid w:val="4A9A5B32"/>
    <w:rsid w:val="4AF01932"/>
    <w:rsid w:val="4DD57ADF"/>
    <w:rsid w:val="524C14DA"/>
    <w:rsid w:val="536974C6"/>
    <w:rsid w:val="53CB15B5"/>
    <w:rsid w:val="577C6C0C"/>
    <w:rsid w:val="590F614C"/>
    <w:rsid w:val="5AE50171"/>
    <w:rsid w:val="6186789B"/>
    <w:rsid w:val="63B32BC4"/>
    <w:rsid w:val="64CB5136"/>
    <w:rsid w:val="66C21BC8"/>
    <w:rsid w:val="691C6BD0"/>
    <w:rsid w:val="6ACE46AB"/>
    <w:rsid w:val="6B0851D1"/>
    <w:rsid w:val="76EA0E72"/>
    <w:rsid w:val="7F4D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标题 1 Char"/>
    <w:basedOn w:val="6"/>
    <w:link w:val="2"/>
    <w:qFormat/>
    <w:uiPriority w:val="0"/>
    <w:rPr>
      <w:rFonts w:hint="default" w:ascii="Calibri" w:hAnsi="Calibri" w:cs="Calibri"/>
      <w:b/>
      <w:bCs/>
      <w:kern w:val="44"/>
      <w:sz w:val="44"/>
      <w:szCs w:val="44"/>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0">
    <w:name w:val="正文文本 Char"/>
    <w:basedOn w:val="6"/>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1066</Words>
  <Characters>1086</Characters>
  <Lines>0</Lines>
  <Paragraphs>0</Paragraphs>
  <TotalTime>0</TotalTime>
  <ScaleCrop>false</ScaleCrop>
  <LinksUpToDate>false</LinksUpToDate>
  <CharactersWithSpaces>1088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Y.</cp:lastModifiedBy>
  <cp:lastPrinted>2022-03-04T08:22:00Z</cp:lastPrinted>
  <dcterms:modified xsi:type="dcterms:W3CDTF">2022-09-01T07:42:28Z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A8C8E5CBA3FB409B9CC2C6218701CBEC</vt:lpwstr>
  </property>
</Properties>
</file>