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黑体" w:cs="黑体"/>
          <w:kern w:val="2"/>
          <w:sz w:val="32"/>
          <w:szCs w:val="32"/>
          <w:lang w:val="en-US" w:eastAsia="zh-CN" w:bidi="ar"/>
        </w:rPr>
      </w:pPr>
    </w:p>
    <w:p>
      <w:pPr>
        <w:keepNext w:val="0"/>
        <w:keepLines w:val="0"/>
        <w:widowControl w:val="0"/>
        <w:suppressLineNumbers w:val="0"/>
        <w:spacing w:before="0" w:beforeAutospacing="0" w:after="0" w:afterAutospacing="0" w:line="660" w:lineRule="exact"/>
        <w:ind w:left="0" w:right="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株洲</w:t>
      </w:r>
      <w:r>
        <w:rPr>
          <w:rFonts w:hint="eastAsia" w:ascii="方正小标宋简体" w:hAnsi="方正小标宋简体" w:eastAsia="方正小标宋简体" w:cs="方正小标宋简体"/>
          <w:b w:val="0"/>
          <w:bCs/>
          <w:sz w:val="44"/>
          <w:szCs w:val="44"/>
          <w:lang w:eastAsia="zh-CN"/>
        </w:rPr>
        <w:t>市渌口区司法局</w:t>
      </w:r>
    </w:p>
    <w:p>
      <w:pPr>
        <w:keepNext w:val="0"/>
        <w:keepLines w:val="0"/>
        <w:widowControl w:val="0"/>
        <w:suppressLineNumbers w:val="0"/>
        <w:spacing w:before="0" w:beforeAutospacing="0" w:after="0" w:afterAutospacing="0" w:line="660" w:lineRule="exact"/>
        <w:ind w:left="0" w:right="0"/>
        <w:jc w:val="center"/>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ind w:left="0" w:right="0"/>
        <w:jc w:val="both"/>
        <w:rPr>
          <w:sz w:val="32"/>
          <w:szCs w:val="32"/>
          <w:lang w:val="en-US"/>
        </w:rPr>
      </w:pP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预算单位基本情况</w:t>
      </w:r>
    </w:p>
    <w:p>
      <w:pPr>
        <w:snapToGrid w:val="0"/>
        <w:spacing w:line="520" w:lineRule="exact"/>
        <w:ind w:firstLine="640" w:firstLineChars="200"/>
        <w:rPr>
          <w:rFonts w:hint="eastAsia" w:ascii="楷体" w:hAnsi="楷体" w:eastAsia="楷体" w:cs="楷体"/>
          <w:kern w:val="0"/>
          <w:sz w:val="32"/>
          <w:szCs w:val="32"/>
          <w:lang w:val="en-US" w:eastAsia="zh-CN"/>
        </w:rPr>
      </w:pPr>
      <w:r>
        <w:rPr>
          <w:rFonts w:hint="eastAsia" w:ascii="楷体" w:hAnsi="楷体" w:eastAsia="楷体" w:cs="楷体"/>
          <w:b w:val="0"/>
          <w:bCs/>
          <w:sz w:val="32"/>
          <w:szCs w:val="32"/>
        </w:rPr>
        <w:t>（一）</w:t>
      </w:r>
      <w:r>
        <w:rPr>
          <w:rFonts w:hint="eastAsia" w:ascii="楷体" w:hAnsi="楷体" w:eastAsia="楷体" w:cs="楷体"/>
          <w:kern w:val="0"/>
          <w:sz w:val="32"/>
          <w:szCs w:val="32"/>
          <w:lang w:val="en-US" w:eastAsia="zh-CN"/>
        </w:rPr>
        <w:t>主要职能</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（1）承担全面依法治区重大问题的政策研究，协调有关方面提出全面依法治区中长期规划建议，负责有关重大决策部署督察工作。</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2）指导全区规范性文件管理有关工作，承担区政府规范性文件送审稿的合法性审查工作，承办区政府及其各部门规范性文件的登记工作。负责报送备案区政府规范性文件。负责镇各部门规范性文件备案审查工作。受理有关规范性文件违法的审查申请。组织开展规范性文件清理工作。</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（3）承担区政府法律顾问工作。负责对区政府重大行政决策进行合法性审查或论证说明。指导、监督党政机关、企事业单位的法律顾问工作。</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（4）负责区政府合同的审査管理工作。参与、指导、监督政府合同的谈判、起草、签订、备案、履行的有关工作。负责指导政府重大合同纠纷的仲栽、诉讼及执行工作。负责区政府交办的其他法律事务处理。</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5）承担统筹推进法治政府建设的责任。指导、监督区政府各部门、各镇依法行政工作。负责综合协调行政执法，承担推进行政执法体制改革有关工作，推进严格规范公正文明执法。指导、监督全区行政复议和行政应诉工作，负责区政府行政复议、行政赔偿和行政应诉、被行政复议案件办理及统计分析工作。承担区政府行政复议办公室的日常工作。负责区政府法治对外合作工作。</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6）承担统筹规划全区法治社会建设的责任。负责拟订区依法治区宣传教育规划，组织实施普法宣传工作，组织对外法治宣传。推动人民参与和促进法治建设。指导依法治理和法治创建工作。指导调解工作，推进司法所建设。指导监督人民陪审员选任工作，负责人民监督员选任管理工作。</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（7）指导、管理社区矫正工作。指导、监督对社区矫正对象的刑罚执行、管理教育和帮扶工作。指导刑满释放人员帮教安置工作。管理区刑释解教人员安置帮教工作领导小组办公室。</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（8）负责拟订公共法律服务体系建设规划并指导实施，统筹和布局城乡、区域法律服务资源。指导、监督律师、法律援助、司法鉴定、公证和基层法律服务管理工作。</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（9）管理、监督本系统计划财务、装备及后勤保障工作。</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（10）规划、协调、指导法治人才队伍建设相关工作。指导、监督本系统队伍建设。</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（11）区委全面依法治区委员会办公室的工作职能。</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（12）人民监督员的选任和培训、考核等管理工作。</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（13）负责人民陪审员选任工作。</w:t>
      </w:r>
    </w:p>
    <w:p>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（14）完成区委、区政府交办的其他任务。</w:t>
      </w:r>
    </w:p>
    <w:p>
      <w:pPr>
        <w:snapToGrid w:val="0"/>
        <w:spacing w:line="520" w:lineRule="exact"/>
        <w:ind w:firstLine="640" w:firstLineChars="200"/>
        <w:rPr>
          <w:rFonts w:hint="eastAsia" w:ascii="仿宋_GB2312" w:hAnsi="仿宋" w:eastAsia="仿宋_GB2312"/>
          <w:sz w:val="32"/>
          <w:szCs w:val="32"/>
        </w:rPr>
      </w:pPr>
      <w:r>
        <w:rPr>
          <w:rFonts w:hint="eastAsia" w:ascii="楷体" w:hAnsi="楷体" w:eastAsia="楷体" w:cs="楷体"/>
          <w:sz w:val="32"/>
          <w:szCs w:val="32"/>
          <w:lang w:val="en-US" w:eastAsia="zh-CN"/>
        </w:rPr>
        <w:t xml:space="preserve">（二） </w:t>
      </w:r>
      <w:r>
        <w:rPr>
          <w:rFonts w:hint="eastAsia" w:ascii="楷体" w:hAnsi="楷体" w:eastAsia="楷体" w:cs="楷体"/>
          <w:sz w:val="32"/>
          <w:szCs w:val="32"/>
        </w:rPr>
        <w:t>机构情况</w:t>
      </w:r>
    </w:p>
    <w:p>
      <w:pPr>
        <w:snapToGrid w:val="0"/>
        <w:spacing w:line="520" w:lineRule="exact"/>
        <w:ind w:firstLine="640" w:firstLineChars="200"/>
        <w:rPr>
          <w:rFonts w:hint="eastAsia" w:ascii="Times New Roman" w:hAnsi="Times New Roman" w:eastAsia="黑体" w:cs="黑体"/>
          <w:kern w:val="2"/>
          <w:sz w:val="32"/>
          <w:szCs w:val="32"/>
          <w:lang w:val="en-US" w:eastAsia="zh-CN" w:bidi="ar"/>
        </w:rPr>
      </w:pPr>
      <w:r>
        <w:rPr>
          <w:rFonts w:hint="eastAsia" w:ascii="仿宋_GB2312" w:hAnsi="仿宋" w:eastAsia="仿宋_GB2312" w:cs="仿宋_GB2312"/>
          <w:kern w:val="0"/>
          <w:sz w:val="32"/>
          <w:szCs w:val="32"/>
          <w:lang w:val="en-US" w:eastAsia="zh-CN"/>
        </w:rPr>
        <w:t>区司法局内设机构8个：办公室、人民参与和促进法治股（加挂人民陪审员和人民监督员选任办公室牌子）、普法与依法治理股、社区矫正工作股（对外使用社区矫正工作局牌子）、规范性文件和政府合同管理股、行政执法监督指导和协调股、行政复议和应诉股、人事政工股。</w:t>
      </w:r>
    </w:p>
    <w:p>
      <w:pPr>
        <w:pStyle w:val="10"/>
        <w:widowControl/>
        <w:spacing w:line="600" w:lineRule="exact"/>
        <w:ind w:left="0" w:firstLine="640" w:firstLineChars="200"/>
        <w:rPr>
          <w:rFonts w:hint="default" w:ascii="Times New Roman" w:hAnsi="Times New Roman" w:eastAsia="黑体" w:cs="Times New Roman"/>
          <w:sz w:val="32"/>
          <w:szCs w:val="32"/>
          <w:lang w:val="en-US"/>
        </w:rPr>
      </w:pPr>
      <w:r>
        <w:rPr>
          <w:rFonts w:hint="eastAsia" w:ascii="Times New Roman" w:hAnsi="Times New Roman" w:eastAsia="黑体" w:cs="Times New Roman"/>
          <w:sz w:val="32"/>
          <w:szCs w:val="32"/>
          <w:lang w:eastAsia="zh-CN"/>
        </w:rPr>
        <w:t>二、一般公共预算支出情况</w:t>
      </w:r>
    </w:p>
    <w:p>
      <w:pPr>
        <w:pStyle w:val="10"/>
        <w:widowControl/>
        <w:spacing w:line="600" w:lineRule="exact"/>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（一）基本支出情况</w:t>
      </w:r>
    </w:p>
    <w:p>
      <w:pPr>
        <w:snapToGrid w:val="0"/>
        <w:spacing w:line="520" w:lineRule="exact"/>
        <w:ind w:firstLine="640" w:firstLineChars="200"/>
        <w:rPr>
          <w:rFonts w:hint="eastAsia" w:ascii="仿宋_GB2312" w:hAnsi="仿宋" w:eastAsia="仿宋_GB2312" w:cs="仿宋_GB2312"/>
          <w:kern w:val="0"/>
          <w:sz w:val="32"/>
          <w:szCs w:val="32"/>
          <w:lang w:val="en-US" w:eastAsia="zh-CN"/>
        </w:rPr>
      </w:pPr>
      <w:r>
        <w:rPr>
          <w:rFonts w:hint="default" w:ascii="Times New Roman" w:hAnsi="Times New Roman" w:eastAsia="仿宋_GB2312" w:cs="Times New Roman"/>
          <w:kern w:val="0"/>
          <w:sz w:val="32"/>
          <w:szCs w:val="32"/>
          <w:lang w:val="en-US" w:eastAsia="zh-CN"/>
        </w:rPr>
        <w:t>2021年株洲市渌口区司法局基本</w:t>
      </w:r>
      <w:r>
        <w:rPr>
          <w:rFonts w:hint="default" w:ascii="Times New Roman" w:hAnsi="Times New Roman" w:eastAsia="仿宋_GB2312" w:cs="Times New Roman"/>
          <w:kern w:val="0"/>
          <w:sz w:val="32"/>
          <w:szCs w:val="32"/>
          <w:lang w:val="zh-CN" w:eastAsia="zh-CN"/>
        </w:rPr>
        <w:t>支出</w:t>
      </w:r>
      <w:r>
        <w:rPr>
          <w:rFonts w:hint="default" w:ascii="Times New Roman" w:hAnsi="Times New Roman" w:eastAsia="仿宋_GB2312" w:cs="Times New Roman"/>
          <w:kern w:val="0"/>
          <w:sz w:val="32"/>
          <w:szCs w:val="32"/>
          <w:lang w:val="en-US" w:eastAsia="zh-CN"/>
        </w:rPr>
        <w:t>806.4万元。按照财政、审计部门的有关要求，严格费用支出，做到了收支平衡，实现了保工资、保运转及完成各项工作任务， 服务区域经济发展。</w:t>
      </w:r>
    </w:p>
    <w:p>
      <w:pPr>
        <w:pStyle w:val="10"/>
        <w:widowControl/>
        <w:numPr>
          <w:ilvl w:val="0"/>
          <w:numId w:val="2"/>
        </w:numPr>
        <w:spacing w:line="600" w:lineRule="exact"/>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项目支出情况</w:t>
      </w:r>
    </w:p>
    <w:p>
      <w:pPr>
        <w:pStyle w:val="10"/>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2021年株洲市渌口区司法局项目</w:t>
      </w:r>
      <w:r>
        <w:rPr>
          <w:rFonts w:hint="eastAsia" w:ascii="Times New Roman" w:hAnsi="Times New Roman" w:eastAsia="仿宋_GB2312" w:cs="仿宋_GB2312"/>
          <w:kern w:val="2"/>
          <w:sz w:val="32"/>
          <w:szCs w:val="32"/>
          <w:lang w:val="zh-CN" w:eastAsia="zh-CN" w:bidi="ar"/>
        </w:rPr>
        <w:t>支出</w:t>
      </w:r>
      <w:r>
        <w:rPr>
          <w:rFonts w:hint="eastAsia" w:ascii="Times New Roman" w:hAnsi="Times New Roman" w:eastAsia="仿宋_GB2312" w:cs="仿宋_GB2312"/>
          <w:kern w:val="2"/>
          <w:sz w:val="32"/>
          <w:szCs w:val="32"/>
          <w:lang w:val="en-US" w:eastAsia="zh-CN" w:bidi="ar"/>
        </w:rPr>
        <w:t>119万元。其中；基层司法业务支出68.93万元，社区矫正支出29.76万元，法治建设支出20.31万元。</w:t>
      </w:r>
    </w:p>
    <w:p>
      <w:pPr>
        <w:keepNext w:val="0"/>
        <w:keepLines w:val="0"/>
        <w:widowControl w:val="0"/>
        <w:suppressLineNumbers w:val="0"/>
        <w:spacing w:before="0" w:beforeAutospacing="0" w:after="0" w:afterAutospacing="0" w:line="600" w:lineRule="exact"/>
        <w:ind w:left="0" w:right="0" w:firstLine="640"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三、部门整体支出绩效情况</w:t>
      </w:r>
    </w:p>
    <w:p>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（一）主要工作成效</w:t>
      </w:r>
    </w:p>
    <w:p>
      <w:pPr>
        <w:spacing w:line="600" w:lineRule="exact"/>
        <w:ind w:firstLine="643" w:firstLineChars="200"/>
        <w:rPr>
          <w:rFonts w:ascii="方正黑体_GBK" w:eastAsia="方正黑体_GBK"/>
          <w:sz w:val="32"/>
          <w:szCs w:val="32"/>
        </w:rPr>
      </w:pPr>
      <w:r>
        <w:rPr>
          <w:rFonts w:hint="eastAsia" w:ascii="方正楷体_GBK" w:eastAsia="方正楷体_GBK"/>
          <w:b/>
          <w:bCs/>
          <w:sz w:val="32"/>
          <w:szCs w:val="32"/>
        </w:rPr>
        <w:t>1.增强政</w:t>
      </w:r>
      <w:r>
        <w:rPr>
          <w:rFonts w:hint="eastAsia" w:eastAsia="楷体_GB2312"/>
          <w:b/>
          <w:bCs/>
          <w:sz w:val="32"/>
          <w:szCs w:val="32"/>
        </w:rPr>
        <w:t>治责任，锻造司法行政铁军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以学习</w:t>
      </w:r>
      <w:bookmarkStart w:id="0" w:name="_GoBack"/>
      <w:bookmarkEnd w:id="0"/>
      <w:r>
        <w:rPr>
          <w:rFonts w:ascii="Times New Roman" w:hAnsi="Times New Roman" w:eastAsia="仿宋_GB2312" w:cs="Times New Roman"/>
          <w:sz w:val="32"/>
          <w:szCs w:val="32"/>
        </w:rPr>
        <w:t>教育为基础，切实筑牢</w:t>
      </w:r>
      <w:r>
        <w:rPr>
          <w:rFonts w:hint="eastAsia" w:ascii="Times New Roman" w:hAnsi="Times New Roman" w:eastAsia="仿宋_GB2312" w:cs="Times New Roman"/>
          <w:sz w:val="32"/>
          <w:szCs w:val="32"/>
        </w:rPr>
        <w:t>政治忠诚</w:t>
      </w:r>
      <w:r>
        <w:rPr>
          <w:rFonts w:ascii="Times New Roman" w:hAnsi="Times New Roman" w:eastAsia="仿宋_GB2312" w:cs="Times New Roman"/>
          <w:sz w:val="32"/>
          <w:szCs w:val="32"/>
        </w:rPr>
        <w:t>。在全系统干警中选树2名身边典型，开展政治教育13次，警示教育8次，英模教育6次，党史教育8次，学习覆盖率100%；以查纠整改为重点，着力解决突出问题。开展3轮、121人次的“面对面”谈心谈话。组织引导干警逐一开展对照检查2轮次，共填写《政法干警自查事项报告表》90份。对已排查出的44个社区矫正案件线索和1个举报线索进行了核查处理。对涉及顽瘴痼疾问题的6名干警组织处理到位。进一步健全队伍教育管理监督制度机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制定出台</w:t>
      </w:r>
      <w:r>
        <w:rPr>
          <w:rFonts w:hint="eastAsia" w:ascii="Times New Roman" w:hAnsi="Times New Roman" w:eastAsia="仿宋_GB2312" w:cs="Times New Roman"/>
          <w:sz w:val="32"/>
          <w:szCs w:val="32"/>
        </w:rPr>
        <w:t>队伍建设等7</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规范管理</w:t>
      </w:r>
      <w:r>
        <w:rPr>
          <w:rFonts w:ascii="Times New Roman" w:hAnsi="Times New Roman" w:eastAsia="仿宋_GB2312" w:cs="Times New Roman"/>
          <w:sz w:val="32"/>
          <w:szCs w:val="32"/>
        </w:rPr>
        <w:t>制度。</w:t>
      </w:r>
    </w:p>
    <w:p>
      <w:pPr>
        <w:spacing w:line="600" w:lineRule="exact"/>
        <w:ind w:firstLine="643" w:firstLineChars="200"/>
        <w:rPr>
          <w:rFonts w:eastAsia="楷体_GB2312"/>
          <w:b/>
          <w:bCs/>
          <w:sz w:val="32"/>
          <w:szCs w:val="32"/>
        </w:rPr>
      </w:pPr>
      <w:r>
        <w:rPr>
          <w:rFonts w:hint="eastAsia" w:eastAsia="楷体_GB2312"/>
          <w:b/>
          <w:bCs/>
          <w:sz w:val="32"/>
          <w:szCs w:val="32"/>
        </w:rPr>
        <w:t>2.聚焦重点环节，深化全面依法治区</w:t>
      </w:r>
    </w:p>
    <w:p>
      <w:pPr>
        <w:spacing w:line="600" w:lineRule="exact"/>
        <w:ind w:firstLine="643" w:firstLineChars="200"/>
        <w:rPr>
          <w:rFonts w:ascii="Times New Roman" w:hAnsi="Times New Roman" w:eastAsia="方正仿宋_GBK" w:cs="Times New Roman"/>
          <w:sz w:val="32"/>
          <w:szCs w:val="32"/>
        </w:rPr>
      </w:pPr>
      <w:r>
        <w:rPr>
          <w:rFonts w:ascii="Times New Roman" w:hAnsi="Times New Roman" w:eastAsia="仿宋_GB2312" w:cs="Times New Roman"/>
          <w:b/>
          <w:bCs/>
          <w:sz w:val="32"/>
          <w:szCs w:val="32"/>
        </w:rPr>
        <w:t>一是严格执法全面加强。</w:t>
      </w:r>
      <w:r>
        <w:rPr>
          <w:rFonts w:ascii="Times New Roman" w:hAnsi="Times New Roman" w:eastAsia="仿宋_GB2312" w:cs="Times New Roman"/>
          <w:bCs/>
          <w:sz w:val="32"/>
          <w:szCs w:val="32"/>
        </w:rPr>
        <w:t>渌口区认真贯彻落实市决策部署，扎实开展行政执法乱象专项整治，在全面完成规定动作的基础上，创新自选动作，参照政法队伍教育整顿做法，对区市场监督管理局、区交通运输局、区农业农村局、区文旅广体局、区城管局、生态环境分局等6家重点行政执法单位开展为期2个月的重点行政执法单位队伍教育整顿，制定下发《开展行政执法乱象专项整治工作方案》《株洲市渌口区重点行政执法单位队伍教育整顿实施方案》，先后召开“一把手”推进会3次，深入单位一线督导和调度</w:t>
      </w:r>
      <w:r>
        <w:rPr>
          <w:rFonts w:hint="eastAsia" w:ascii="Times New Roman" w:hAnsi="Times New Roman" w:eastAsia="仿宋_GB2312" w:cs="Times New Roman"/>
          <w:bCs/>
          <w:sz w:val="32"/>
          <w:szCs w:val="32"/>
        </w:rPr>
        <w:t>10</w:t>
      </w:r>
      <w:r>
        <w:rPr>
          <w:rFonts w:ascii="Times New Roman" w:hAnsi="Times New Roman" w:eastAsia="仿宋_GB2312" w:cs="Times New Roman"/>
          <w:bCs/>
          <w:sz w:val="32"/>
          <w:szCs w:val="32"/>
        </w:rPr>
        <w:t>次</w:t>
      </w:r>
      <w:r>
        <w:rPr>
          <w:rFonts w:ascii="Times New Roman" w:hAnsi="Times New Roman" w:eastAsia="方正仿宋_GBK" w:cs="Times New Roman"/>
          <w:sz w:val="32"/>
          <w:szCs w:val="32"/>
        </w:rPr>
        <w:t>。通过自查自纠、组织查处、顽瘴痼疾专项整治排查出774条问题线索，发现并认定问题46</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个，整改455个，作出处理处分决定404份，处理处分253人。</w:t>
      </w:r>
    </w:p>
    <w:p>
      <w:pPr>
        <w:pStyle w:val="5"/>
        <w:shd w:val="clear" w:color="auto" w:fill="FFFFFF"/>
        <w:spacing w:before="0" w:beforeAutospacing="0" w:after="0" w:afterAutospacing="0" w:line="600" w:lineRule="exact"/>
        <w:ind w:firstLine="643" w:firstLineChars="200"/>
        <w:jc w:val="both"/>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二是行政复议体制改革顺利推进。</w:t>
      </w:r>
      <w:r>
        <w:rPr>
          <w:rFonts w:hint="eastAsia" w:ascii="仿宋_GB2312" w:eastAsia="仿宋_GB2312"/>
          <w:sz w:val="32"/>
          <w:szCs w:val="32"/>
        </w:rPr>
        <w:t>整合行政复议职能，制定出台《株洲市渌口区关于行政复议体制改革的实施意见》。已完成机构编制调整、行政复议工作经费调整、办案</w:t>
      </w:r>
      <w:r>
        <w:rPr>
          <w:rFonts w:hint="eastAsia" w:ascii="仿宋_GB2312" w:eastAsia="仿宋_GB2312" w:cs="Times New Roman"/>
          <w:sz w:val="32"/>
          <w:szCs w:val="32"/>
        </w:rPr>
        <w:t>设备配备等工作。</w:t>
      </w:r>
      <w:r>
        <w:rPr>
          <w:rFonts w:hint="eastAsia" w:ascii="仿宋_GB2312" w:hAnsi="仿宋" w:eastAsia="仿宋_GB2312"/>
          <w:bCs/>
          <w:sz w:val="32"/>
          <w:szCs w:val="32"/>
        </w:rPr>
        <w:t>区司法局开展了为期一个月的关于行政复议体制改革的集中宣传，正在开展第一届渌口区行政复议咨询委员会委员选聘工作。</w:t>
      </w:r>
      <w:r>
        <w:rPr>
          <w:rFonts w:hint="eastAsia" w:ascii="仿宋_GB2312" w:hAnsi="Times New Roman" w:eastAsia="仿宋_GB2312" w:cs="Times New Roman"/>
          <w:sz w:val="32"/>
          <w:szCs w:val="32"/>
        </w:rPr>
        <w:t>2021年度，区司法局受理并办结各类行政复议案件10件，化解行政争议10起，远超去年同期的案件量。　　</w:t>
      </w:r>
    </w:p>
    <w:p>
      <w:pPr>
        <w:spacing w:line="600" w:lineRule="exact"/>
        <w:ind w:firstLine="643" w:firstLineChars="200"/>
        <w:rPr>
          <w:rFonts w:ascii="Times New Roman" w:hAnsi="Times New Roman" w:eastAsia="仿宋_GB2312" w:cs="Times New Roman"/>
          <w:color w:val="000000"/>
          <w:sz w:val="32"/>
          <w:szCs w:val="32"/>
        </w:rPr>
      </w:pPr>
      <w:r>
        <w:rPr>
          <w:rFonts w:ascii="Times New Roman" w:eastAsia="仿宋_GB2312" w:cs="Times New Roman"/>
          <w:b/>
          <w:sz w:val="32"/>
          <w:szCs w:val="32"/>
        </w:rPr>
        <w:t>三是法治宣传持续发力。</w:t>
      </w:r>
      <w:r>
        <w:rPr>
          <w:rFonts w:ascii="Times New Roman" w:hAnsi="Times New Roman" w:eastAsia="仿宋_GB2312" w:cs="Times New Roman"/>
          <w:sz w:val="32"/>
          <w:szCs w:val="32"/>
        </w:rPr>
        <w:t>开展“送法下乡”“民法典进万家”“法泽校园”、长江保护法学习宣传、全区农村法治宣传教育月、庆祝建党100周年党内法规学习竞赛等活动。全区共4418名国家工作人员参加学法考试，学习率、参考率、合格率均达100%。</w:t>
      </w:r>
      <w:r>
        <w:rPr>
          <w:rFonts w:ascii="Times New Roman" w:hAnsi="Times New Roman" w:eastAsia="仿宋_GB2312" w:cs="Times New Roman"/>
          <w:color w:val="000000"/>
          <w:sz w:val="32"/>
          <w:szCs w:val="32"/>
        </w:rPr>
        <w:t>大力开展法治“三小”建设，由区委依法治区办牵头编印了《民法典100问》《企业常用法律实用手册》2万本普法小册子，切实解决人民群众法律需求；区关工委联合区司法局开展青少年法治宣传教育活动，</w:t>
      </w:r>
      <w:r>
        <w:rPr>
          <w:rFonts w:ascii="Times New Roman" w:hAnsi="Times New Roman" w:eastAsia="仿宋_GB2312" w:cs="Times New Roman"/>
          <w:sz w:val="32"/>
          <w:szCs w:val="32"/>
        </w:rPr>
        <w:t>组织专业律师全年在区中小学举办“法律进校园”普法讲小堂40场</w:t>
      </w:r>
      <w:r>
        <w:rPr>
          <w:rFonts w:ascii="Times New Roman" w:hAnsi="Times New Roman" w:eastAsia="仿宋_GB2312" w:cs="Times New Roman"/>
          <w:color w:val="000000"/>
          <w:sz w:val="32"/>
          <w:szCs w:val="32"/>
        </w:rPr>
        <w:t>；</w:t>
      </w:r>
      <w:r>
        <w:rPr>
          <w:rFonts w:ascii="Times New Roman" w:hAnsi="Times New Roman" w:eastAsia="仿宋_GB2312" w:cs="Times New Roman"/>
          <w:sz w:val="32"/>
          <w:szCs w:val="32"/>
        </w:rPr>
        <w:t>扎实推进乡村法治文化阵地建设三年行动计划</w:t>
      </w:r>
      <w:r>
        <w:rPr>
          <w:rFonts w:ascii="Times New Roman" w:hAnsi="Times New Roman" w:eastAsia="仿宋_GB2312" w:cs="Times New Roman"/>
          <w:color w:val="000000"/>
          <w:sz w:val="32"/>
          <w:szCs w:val="32"/>
        </w:rPr>
        <w:t>，通过与文旅广体局联动，利用“门前三小”文化阵地建设契机，积极融入法治文化元素，</w:t>
      </w:r>
      <w:r>
        <w:rPr>
          <w:rFonts w:ascii="Times New Roman" w:hAnsi="Times New Roman" w:eastAsia="仿宋_GB2312" w:cs="Times New Roman"/>
          <w:sz w:val="32"/>
          <w:szCs w:val="32"/>
        </w:rPr>
        <w:t>将学法小广场建设纳入“门前三小”整体建设规划同步进行。</w:t>
      </w:r>
    </w:p>
    <w:p>
      <w:pPr>
        <w:spacing w:line="600" w:lineRule="exact"/>
        <w:ind w:firstLine="643" w:firstLineChars="200"/>
        <w:rPr>
          <w:rFonts w:ascii="方正楷体_GBK" w:eastAsia="方正楷体_GBK"/>
          <w:b/>
          <w:bCs/>
          <w:sz w:val="32"/>
          <w:szCs w:val="32"/>
        </w:rPr>
      </w:pPr>
      <w:r>
        <w:rPr>
          <w:rFonts w:hint="eastAsia" w:ascii="方正楷体_GBK" w:eastAsia="方正楷体_GBK"/>
          <w:b/>
          <w:bCs/>
          <w:sz w:val="32"/>
          <w:szCs w:val="32"/>
        </w:rPr>
        <w:t>3.坚持服务大局，护航经济社会发展</w:t>
      </w:r>
    </w:p>
    <w:p>
      <w:pPr>
        <w:spacing w:line="600" w:lineRule="exact"/>
        <w:ind w:firstLine="643" w:firstLineChars="200"/>
        <w:rPr>
          <w:rFonts w:eastAsia="仿宋_GB2312"/>
          <w:sz w:val="32"/>
          <w:szCs w:val="32"/>
        </w:rPr>
      </w:pPr>
      <w:r>
        <w:rPr>
          <w:rFonts w:hint="eastAsia" w:eastAsia="楷体_GB2312"/>
          <w:b/>
          <w:bCs/>
          <w:sz w:val="32"/>
          <w:szCs w:val="32"/>
        </w:rPr>
        <w:t>一是加强法制保障，助力党委政府依法决策。</w:t>
      </w:r>
      <w:r>
        <w:rPr>
          <w:rFonts w:hint="eastAsia" w:ascii="仿宋_GB2312" w:eastAsia="仿宋_GB2312"/>
          <w:bCs/>
          <w:sz w:val="32"/>
          <w:szCs w:val="32"/>
        </w:rPr>
        <w:t>从法律角度协助党委政府防范风险，全区重大行政决策、行政规范性文件、招商引资合同合法性审查率达到100%。</w:t>
      </w:r>
      <w:r>
        <w:rPr>
          <w:rFonts w:eastAsia="仿宋_GB2312"/>
          <w:sz w:val="32"/>
          <w:szCs w:val="32"/>
        </w:rPr>
        <w:t>共审查政府合同</w:t>
      </w:r>
      <w:r>
        <w:rPr>
          <w:rFonts w:hint="eastAsia" w:eastAsia="仿宋_GB2312"/>
          <w:sz w:val="32"/>
          <w:szCs w:val="32"/>
        </w:rPr>
        <w:t>32</w:t>
      </w:r>
      <w:r>
        <w:rPr>
          <w:rFonts w:eastAsia="仿宋_GB2312"/>
          <w:sz w:val="32"/>
          <w:szCs w:val="32"/>
        </w:rPr>
        <w:t>份，出具合法性审查意见28条；受理法律事务21份。共审查规范性文件8件，提出意见建议9条</w:t>
      </w:r>
      <w:r>
        <w:rPr>
          <w:rFonts w:hint="eastAsia" w:eastAsia="仿宋_GB2312"/>
          <w:sz w:val="32"/>
          <w:szCs w:val="32"/>
        </w:rPr>
        <w:t>。</w:t>
      </w:r>
    </w:p>
    <w:p>
      <w:pPr>
        <w:spacing w:line="600" w:lineRule="exact"/>
        <w:ind w:firstLine="643" w:firstLineChars="200"/>
        <w:rPr>
          <w:rFonts w:ascii="仿宋_GB2312" w:eastAsia="仿宋_GB2312"/>
          <w:sz w:val="32"/>
          <w:szCs w:val="32"/>
        </w:rPr>
      </w:pPr>
      <w:r>
        <w:rPr>
          <w:rFonts w:hint="eastAsia" w:eastAsia="楷体_GB2312"/>
          <w:b/>
          <w:bCs/>
          <w:sz w:val="32"/>
          <w:szCs w:val="32"/>
        </w:rPr>
        <w:t>二是优化法律服务，开展</w:t>
      </w:r>
      <w:r>
        <w:rPr>
          <w:rFonts w:eastAsia="楷体_GB2312"/>
          <w:b/>
          <w:bCs/>
          <w:sz w:val="32"/>
          <w:szCs w:val="32"/>
        </w:rPr>
        <w:t>“</w:t>
      </w:r>
      <w:r>
        <w:rPr>
          <w:rFonts w:hint="eastAsia" w:eastAsia="楷体_GB2312"/>
          <w:b/>
          <w:bCs/>
          <w:sz w:val="32"/>
          <w:szCs w:val="32"/>
        </w:rPr>
        <w:t>我为群众办实事</w:t>
      </w:r>
      <w:r>
        <w:rPr>
          <w:rFonts w:eastAsia="楷体_GB2312"/>
          <w:b/>
          <w:bCs/>
          <w:sz w:val="32"/>
          <w:szCs w:val="32"/>
        </w:rPr>
        <w:t>”</w:t>
      </w:r>
      <w:r>
        <w:rPr>
          <w:rFonts w:hint="eastAsia" w:eastAsia="楷体_GB2312"/>
          <w:b/>
          <w:bCs/>
          <w:sz w:val="32"/>
          <w:szCs w:val="32"/>
        </w:rPr>
        <w:t>实践活动</w:t>
      </w:r>
      <w:r>
        <w:rPr>
          <w:rFonts w:hint="eastAsia" w:eastAsia="仿宋_GB2312"/>
          <w:sz w:val="32"/>
          <w:szCs w:val="32"/>
        </w:rPr>
        <w:t>。结合</w:t>
      </w:r>
      <w:r>
        <w:rPr>
          <w:rFonts w:ascii="Times New Roman" w:eastAsia="仿宋_GB2312" w:cs="Times New Roman"/>
          <w:sz w:val="32"/>
          <w:szCs w:val="32"/>
        </w:rPr>
        <w:t>教育整顿，</w:t>
      </w:r>
      <w:r>
        <w:rPr>
          <w:rFonts w:ascii="Times New Roman" w:hAnsi="Times New Roman" w:eastAsia="仿宋_GB2312" w:cs="Times New Roman"/>
          <w:sz w:val="32"/>
          <w:szCs w:val="32"/>
        </w:rPr>
        <w:t>出台便民利民措施24条，组织“法润三湘”志愿服务活动</w:t>
      </w:r>
      <w:r>
        <w:rPr>
          <w:rFonts w:ascii="Times New Roman" w:hAnsi="Times New Roman" w:eastAsia="仿宋_GB2312" w:cs="Times New Roman"/>
          <w:sz w:val="32"/>
          <w:szCs w:val="32"/>
          <w:highlight w:val="none"/>
        </w:rPr>
        <w:t>8场。公证处开展上门服务16次，邮寄公证书57件，为困难群众减免公证费4.8</w:t>
      </w:r>
      <w:r>
        <w:rPr>
          <w:rFonts w:hint="eastAsia" w:ascii="Times New Roman" w:hAnsi="Times New Roman" w:eastAsia="仿宋_GB2312" w:cs="Times New Roman"/>
          <w:sz w:val="32"/>
          <w:szCs w:val="32"/>
          <w:highlight w:val="none"/>
        </w:rPr>
        <w:t>万</w:t>
      </w:r>
      <w:r>
        <w:rPr>
          <w:rFonts w:ascii="Times New Roman" w:hAnsi="Times New Roman" w:eastAsia="仿宋_GB2312" w:cs="Times New Roman"/>
          <w:sz w:val="32"/>
          <w:szCs w:val="32"/>
          <w:highlight w:val="none"/>
        </w:rPr>
        <w:t>元，全区今年共办理公证业务3</w:t>
      </w:r>
      <w:r>
        <w:rPr>
          <w:rFonts w:hint="eastAsia" w:ascii="Times New Roman" w:hAnsi="Times New Roman" w:eastAsia="仿宋_GB2312" w:cs="Times New Roman"/>
          <w:sz w:val="32"/>
          <w:szCs w:val="32"/>
          <w:highlight w:val="none"/>
        </w:rPr>
        <w:t>41</w:t>
      </w:r>
      <w:r>
        <w:rPr>
          <w:rFonts w:ascii="Times New Roman" w:hAnsi="Times New Roman" w:eastAsia="仿宋_GB2312" w:cs="Times New Roman"/>
          <w:sz w:val="32"/>
          <w:szCs w:val="32"/>
          <w:highlight w:val="none"/>
        </w:rPr>
        <w:t>件，收费37万</w:t>
      </w:r>
      <w:r>
        <w:rPr>
          <w:rFonts w:hint="eastAsia" w:ascii="Times New Roman" w:hAnsi="Times New Roman" w:eastAsia="仿宋_GB2312" w:cs="Times New Roman"/>
          <w:sz w:val="32"/>
          <w:szCs w:val="32"/>
          <w:highlight w:val="none"/>
        </w:rPr>
        <w:t>余</w:t>
      </w:r>
      <w:r>
        <w:rPr>
          <w:rFonts w:ascii="Times New Roman" w:hAnsi="Times New Roman" w:eastAsia="仿宋_GB2312" w:cs="Times New Roman"/>
          <w:sz w:val="32"/>
          <w:szCs w:val="32"/>
          <w:highlight w:val="none"/>
        </w:rPr>
        <w:t>元，无一件错证假证。今年以来渌口区法律援助中心受理法律援助案件2</w:t>
      </w:r>
      <w:r>
        <w:rPr>
          <w:rFonts w:hint="eastAsia" w:ascii="Times New Roman" w:hAnsi="Times New Roman" w:eastAsia="仿宋_GB2312" w:cs="Times New Roman"/>
          <w:sz w:val="32"/>
          <w:szCs w:val="32"/>
          <w:highlight w:val="none"/>
        </w:rPr>
        <w:t>94</w:t>
      </w:r>
      <w:r>
        <w:rPr>
          <w:rFonts w:ascii="Times New Roman" w:hAnsi="Times New Roman" w:eastAsia="仿宋_GB2312" w:cs="Times New Roman"/>
          <w:sz w:val="32"/>
          <w:szCs w:val="32"/>
          <w:highlight w:val="none"/>
        </w:rPr>
        <w:t>件，其中民事案件1</w:t>
      </w:r>
      <w:r>
        <w:rPr>
          <w:rFonts w:hint="eastAsia" w:ascii="Times New Roman" w:hAnsi="Times New Roman" w:eastAsia="仿宋_GB2312" w:cs="Times New Roman"/>
          <w:sz w:val="32"/>
          <w:szCs w:val="32"/>
          <w:highlight w:val="none"/>
        </w:rPr>
        <w:t>34</w:t>
      </w:r>
      <w:r>
        <w:rPr>
          <w:rFonts w:ascii="Times New Roman" w:hAnsi="Times New Roman" w:eastAsia="仿宋_GB2312" w:cs="Times New Roman"/>
          <w:sz w:val="32"/>
          <w:szCs w:val="32"/>
          <w:highlight w:val="none"/>
        </w:rPr>
        <w:t>件、刑事案件</w:t>
      </w:r>
      <w:r>
        <w:rPr>
          <w:rFonts w:hint="eastAsia" w:ascii="Times New Roman" w:hAnsi="Times New Roman" w:eastAsia="仿宋_GB2312" w:cs="Times New Roman"/>
          <w:sz w:val="32"/>
          <w:szCs w:val="32"/>
          <w:highlight w:val="none"/>
        </w:rPr>
        <w:t>136</w:t>
      </w:r>
      <w:r>
        <w:rPr>
          <w:rFonts w:ascii="Times New Roman" w:hAnsi="Times New Roman" w:eastAsia="仿宋_GB2312" w:cs="Times New Roman"/>
          <w:sz w:val="32"/>
          <w:szCs w:val="32"/>
          <w:highlight w:val="none"/>
        </w:rPr>
        <w:t>件，认罪认罚</w:t>
      </w:r>
      <w:r>
        <w:rPr>
          <w:rFonts w:hint="eastAsia" w:ascii="Times New Roman" w:hAnsi="Times New Roman" w:eastAsia="仿宋_GB2312" w:cs="Times New Roman"/>
          <w:sz w:val="32"/>
          <w:szCs w:val="32"/>
          <w:highlight w:val="none"/>
        </w:rPr>
        <w:t>24</w:t>
      </w:r>
      <w:r>
        <w:rPr>
          <w:rFonts w:ascii="Times New Roman" w:hAnsi="Times New Roman" w:eastAsia="仿宋_GB2312" w:cs="Times New Roman"/>
          <w:sz w:val="32"/>
          <w:szCs w:val="32"/>
          <w:highlight w:val="none"/>
        </w:rPr>
        <w:t>件，提前超额完成年度“民生100”</w:t>
      </w:r>
      <w:r>
        <w:rPr>
          <w:rFonts w:hint="eastAsia" w:ascii="Times New Roman" w:hAnsi="Times New Roman" w:eastAsia="仿宋_GB2312" w:cs="Times New Roman"/>
          <w:sz w:val="32"/>
          <w:szCs w:val="32"/>
          <w:highlight w:val="none"/>
        </w:rPr>
        <w:t>270件</w:t>
      </w:r>
      <w:r>
        <w:rPr>
          <w:rFonts w:ascii="Times New Roman" w:hAnsi="Times New Roman" w:eastAsia="仿宋_GB2312" w:cs="Times New Roman"/>
          <w:sz w:val="32"/>
          <w:szCs w:val="32"/>
          <w:highlight w:val="none"/>
        </w:rPr>
        <w:t>任务数，有效维护了困难群众合法权益。全区各公共法律服务平台共接待群</w:t>
      </w:r>
      <w:r>
        <w:rPr>
          <w:rFonts w:ascii="Times New Roman" w:hAnsi="Times New Roman" w:eastAsia="仿宋_GB2312" w:cs="Times New Roman"/>
          <w:sz w:val="32"/>
          <w:szCs w:val="32"/>
        </w:rPr>
        <w:t>众来访来电达450余人次。</w:t>
      </w:r>
    </w:p>
    <w:p>
      <w:pPr>
        <w:spacing w:line="600" w:lineRule="exact"/>
        <w:ind w:firstLine="643" w:firstLineChars="200"/>
        <w:rPr>
          <w:rFonts w:ascii="仿宋_GB2312" w:hAnsi="Calibri" w:eastAsia="仿宋_GB2312" w:cs="Times New Roman"/>
          <w:bCs/>
          <w:sz w:val="32"/>
          <w:szCs w:val="32"/>
        </w:rPr>
      </w:pPr>
      <w:r>
        <w:rPr>
          <w:rFonts w:hint="eastAsia" w:eastAsia="楷体_GB2312"/>
          <w:b/>
          <w:bCs/>
          <w:sz w:val="32"/>
          <w:szCs w:val="32"/>
        </w:rPr>
        <w:t>三是筑牢安全底线，维护社会和谐稳定。</w:t>
      </w:r>
      <w:r>
        <w:rPr>
          <w:rFonts w:hint="eastAsia" w:ascii="仿宋_GB2312" w:eastAsia="仿宋_GB2312"/>
          <w:b/>
          <w:bCs/>
          <w:sz w:val="32"/>
          <w:szCs w:val="32"/>
        </w:rPr>
        <w:t>做实矛盾纠纷调处，将不稳定因素控制在萌芽状态。</w:t>
      </w:r>
      <w:r>
        <w:rPr>
          <w:rFonts w:hint="eastAsia" w:eastAsia="仿宋_GB2312"/>
          <w:sz w:val="32"/>
          <w:szCs w:val="32"/>
        </w:rPr>
        <w:t>全力做好安保信访维稳工作，部署开展</w:t>
      </w:r>
      <w:r>
        <w:rPr>
          <w:rFonts w:eastAsia="仿宋_GB2312"/>
          <w:sz w:val="32"/>
          <w:szCs w:val="32"/>
        </w:rPr>
        <w:t>“</w:t>
      </w:r>
      <w:r>
        <w:rPr>
          <w:rFonts w:hint="eastAsia" w:eastAsia="仿宋_GB2312"/>
          <w:sz w:val="32"/>
          <w:szCs w:val="32"/>
        </w:rPr>
        <w:t>迎建党百年</w:t>
      </w:r>
      <w:r>
        <w:rPr>
          <w:rFonts w:eastAsia="仿宋_GB2312"/>
          <w:sz w:val="32"/>
          <w:szCs w:val="32"/>
        </w:rPr>
        <w:t xml:space="preserve"> </w:t>
      </w:r>
      <w:r>
        <w:rPr>
          <w:rFonts w:hint="eastAsia" w:eastAsia="仿宋_GB2312"/>
          <w:sz w:val="32"/>
          <w:szCs w:val="32"/>
        </w:rPr>
        <w:t>护和谐稳定</w:t>
      </w:r>
      <w:r>
        <w:rPr>
          <w:rFonts w:eastAsia="仿宋_GB2312"/>
          <w:sz w:val="32"/>
          <w:szCs w:val="32"/>
        </w:rPr>
        <w:t>”</w:t>
      </w:r>
      <w:r>
        <w:rPr>
          <w:rFonts w:hint="eastAsia" w:eastAsia="仿宋_GB2312"/>
          <w:sz w:val="32"/>
          <w:szCs w:val="32"/>
        </w:rPr>
        <w:t>矛盾纠纷排查化解专项活动。</w:t>
      </w:r>
      <w:r>
        <w:rPr>
          <w:rFonts w:hint="eastAsia" w:ascii="Times New Roman" w:hAnsi="Times New Roman" w:eastAsia="仿宋_GB2312" w:cs="Times New Roman"/>
          <w:sz w:val="32"/>
          <w:szCs w:val="32"/>
        </w:rPr>
        <w:t>扎实开展“人民调解进网格”，</w:t>
      </w:r>
      <w:r>
        <w:rPr>
          <w:rFonts w:ascii="Times New Roman" w:hAnsi="Times New Roman" w:eastAsia="仿宋_GB2312" w:cs="Times New Roman"/>
          <w:sz w:val="32"/>
          <w:szCs w:val="32"/>
        </w:rPr>
        <w:t>结合“警民同心、网格走亲”，</w:t>
      </w:r>
      <w:r>
        <w:t xml:space="preserve"> </w:t>
      </w:r>
      <w:r>
        <w:rPr>
          <w:rFonts w:ascii="Times New Roman" w:hAnsi="Times New Roman" w:eastAsia="仿宋_GB2312" w:cs="Times New Roman"/>
          <w:sz w:val="32"/>
          <w:szCs w:val="32"/>
        </w:rPr>
        <w:t>排查矛盾纠纷 240 次，已调处矛盾纠纷</w:t>
      </w:r>
      <w:r>
        <w:rPr>
          <w:rFonts w:hint="eastAsia" w:ascii="Times New Roman" w:hAnsi="Times New Roman" w:eastAsia="仿宋_GB2312" w:cs="Times New Roman"/>
          <w:sz w:val="32"/>
          <w:szCs w:val="32"/>
        </w:rPr>
        <w:t>1061</w:t>
      </w:r>
      <w:r>
        <w:rPr>
          <w:rFonts w:ascii="Times New Roman" w:hAnsi="Times New Roman" w:eastAsia="仿宋_GB2312" w:cs="Times New Roman"/>
          <w:sz w:val="32"/>
          <w:szCs w:val="32"/>
        </w:rPr>
        <w:t>起，调解成功</w:t>
      </w:r>
      <w:r>
        <w:rPr>
          <w:rFonts w:hint="eastAsia" w:ascii="Times New Roman" w:hAnsi="Times New Roman" w:eastAsia="仿宋_GB2312" w:cs="Times New Roman"/>
          <w:sz w:val="32"/>
          <w:szCs w:val="32"/>
        </w:rPr>
        <w:t>1047</w:t>
      </w:r>
      <w:r>
        <w:rPr>
          <w:rFonts w:ascii="Times New Roman" w:hAnsi="Times New Roman" w:eastAsia="仿宋_GB2312" w:cs="Times New Roman"/>
          <w:sz w:val="32"/>
          <w:szCs w:val="32"/>
        </w:rPr>
        <w:t>起，成功率  98.6 %，发放“以奖代补”经费 3.318 万元</w:t>
      </w:r>
      <w:r>
        <w:rPr>
          <w:rFonts w:hint="eastAsia" w:ascii="Times New Roman" w:hAnsi="Times New Roman" w:eastAsia="仿宋_GB2312" w:cs="Times New Roman"/>
          <w:sz w:val="32"/>
          <w:szCs w:val="32"/>
        </w:rPr>
        <w:t>。</w:t>
      </w:r>
      <w:r>
        <w:rPr>
          <w:rFonts w:hint="eastAsia" w:ascii="Times New Roman" w:hAnsi="Times New Roman" w:eastAsia="仿宋_GB2312" w:cs="Times New Roman"/>
          <w:b/>
          <w:bCs/>
          <w:sz w:val="32"/>
          <w:szCs w:val="32"/>
        </w:rPr>
        <w:t>抓好特殊人群稳控，最大限度减少重新违法犯罪。</w:t>
      </w:r>
      <w:r>
        <w:rPr>
          <w:rFonts w:hint="eastAsia" w:eastAsia="仿宋_GB2312"/>
          <w:sz w:val="32"/>
          <w:szCs w:val="32"/>
        </w:rPr>
        <w:t>协调衔接相关成员单位确定职责和工作部门，成立了株洲市渌口区社区矫正委员会，开通远程亲情视频会见系统，为服刑人员家属提供58次远程视频会见服务，</w:t>
      </w:r>
      <w:r>
        <w:rPr>
          <w:rFonts w:eastAsia="仿宋_GB2312"/>
          <w:sz w:val="32"/>
          <w:szCs w:val="32"/>
        </w:rPr>
        <w:t>2021年开展社区矫正调查评估</w:t>
      </w:r>
      <w:r>
        <w:rPr>
          <w:rFonts w:hint="eastAsia" w:eastAsia="仿宋_GB2312"/>
          <w:sz w:val="32"/>
          <w:szCs w:val="32"/>
        </w:rPr>
        <w:t>140</w:t>
      </w:r>
      <w:r>
        <w:rPr>
          <w:rFonts w:eastAsia="仿宋_GB2312"/>
          <w:sz w:val="32"/>
          <w:szCs w:val="32"/>
        </w:rPr>
        <w:t>例</w:t>
      </w:r>
      <w:r>
        <w:rPr>
          <w:rFonts w:hint="eastAsia" w:eastAsia="仿宋_GB2312"/>
          <w:sz w:val="32"/>
          <w:szCs w:val="32"/>
        </w:rPr>
        <w:t>，</w:t>
      </w:r>
      <w:r>
        <w:rPr>
          <w:rFonts w:eastAsia="仿宋_GB2312"/>
          <w:sz w:val="32"/>
          <w:szCs w:val="32"/>
        </w:rPr>
        <w:t>接收社区矫正对象</w:t>
      </w:r>
      <w:r>
        <w:rPr>
          <w:rFonts w:hint="eastAsia" w:eastAsia="仿宋_GB2312"/>
          <w:sz w:val="32"/>
          <w:szCs w:val="32"/>
        </w:rPr>
        <w:t>131</w:t>
      </w:r>
      <w:r>
        <w:rPr>
          <w:rFonts w:eastAsia="仿宋_GB2312"/>
          <w:sz w:val="32"/>
          <w:szCs w:val="32"/>
        </w:rPr>
        <w:t>人，目前在册17</w:t>
      </w:r>
      <w:r>
        <w:rPr>
          <w:rFonts w:hint="eastAsia" w:eastAsia="仿宋_GB2312"/>
          <w:sz w:val="32"/>
          <w:szCs w:val="32"/>
        </w:rPr>
        <w:t>3</w:t>
      </w:r>
      <w:r>
        <w:rPr>
          <w:rFonts w:eastAsia="仿宋_GB2312"/>
          <w:sz w:val="32"/>
          <w:szCs w:val="32"/>
        </w:rPr>
        <w:t>人，实时定位监管率 100% ，无一人脱管漏管，在册刑释解矫人员  1005 人，无重新违法犯罪现象。</w:t>
      </w:r>
    </w:p>
    <w:p>
      <w:pPr>
        <w:pStyle w:val="10"/>
        <w:widowControl/>
        <w:numPr>
          <w:ilvl w:val="0"/>
          <w:numId w:val="3"/>
        </w:numPr>
        <w:spacing w:line="600" w:lineRule="exac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存在的问题及原因分析</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年本单位预算支出执行没有偏离绩效目标的情况，但需要加强单位对预算绩效日常监控，围绕绩效目标，适时监控绩效目标实现程度和预算执行情况。</w:t>
      </w:r>
    </w:p>
    <w:p>
      <w:pPr>
        <w:keepNext w:val="0"/>
        <w:keepLines w:val="0"/>
        <w:widowControl w:val="0"/>
        <w:numPr>
          <w:ilvl w:val="0"/>
          <w:numId w:val="4"/>
        </w:numPr>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下一步改进措施</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600" w:lineRule="exact"/>
        <w:ind w:left="0" w:right="0" w:firstLine="645"/>
        <w:rPr>
          <w:rFonts w:hint="default" w:ascii="Times New Roman" w:hAnsi="Times New Roman" w:eastAsia="方正仿宋_GBK" w:cs="Times New Roman"/>
          <w:sz w:val="31"/>
          <w:szCs w:val="31"/>
          <w:shd w:val="clear" w:fill="FFFFFF"/>
        </w:rPr>
      </w:pPr>
      <w:r>
        <w:rPr>
          <w:rFonts w:hint="default" w:ascii="Times New Roman" w:hAnsi="Times New Roman" w:eastAsia="方正仿宋_GBK" w:cs="Times New Roman"/>
          <w:sz w:val="31"/>
          <w:szCs w:val="31"/>
          <w:shd w:val="clear" w:fill="FFFFFF"/>
        </w:rPr>
        <w:t>需要加强开展预算绩效日常监控，首先要制定相关日常监控具体流程，及时掌握绩效运行情况、资金支出进度等，并定期对绩效监控信息进行收集、审核、分析、汇总、填报。分析偏离绩效目标的原因，并及时采取纠偏措施。</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600" w:lineRule="exact"/>
        <w:ind w:left="0" w:right="0" w:firstLine="645"/>
        <w:rPr>
          <w:rFonts w:hint="eastAsia" w:ascii="仿宋" w:hAnsi="仿宋" w:eastAsia="仿宋" w:cs="仿宋"/>
          <w:sz w:val="32"/>
          <w:szCs w:val="32"/>
          <w:lang w:eastAsia="zh-CN"/>
        </w:rPr>
      </w:pPr>
      <w:r>
        <w:rPr>
          <w:rFonts w:hint="eastAsia" w:ascii="仿宋" w:hAnsi="仿宋" w:eastAsia="仿宋" w:cs="仿宋"/>
          <w:bCs/>
          <w:sz w:val="32"/>
          <w:szCs w:val="32"/>
          <w:lang w:eastAsia="zh-CN"/>
        </w:rPr>
        <w:t>及时与各业务股室沟通协调，确保专项资金使用实现最大效益。</w:t>
      </w:r>
    </w:p>
    <w:p>
      <w:pPr>
        <w:keepNext w:val="0"/>
        <w:keepLines w:val="0"/>
        <w:pageBreakBefore w:val="0"/>
        <w:kinsoku/>
        <w:wordWrap/>
        <w:overflowPunct/>
        <w:topLinePunct w:val="0"/>
        <w:autoSpaceDE/>
        <w:autoSpaceDN/>
        <w:bidi w:val="0"/>
        <w:adjustRightInd/>
        <w:spacing w:line="560" w:lineRule="exact"/>
        <w:ind w:firstLine="645"/>
        <w:textAlignment w:val="auto"/>
        <w:rPr>
          <w:rFonts w:hint="eastAsia" w:ascii="Times New Roman" w:hAnsi="Times New Roman" w:eastAsia="黑体" w:cs="黑体"/>
          <w:kern w:val="2"/>
          <w:sz w:val="32"/>
          <w:szCs w:val="32"/>
          <w:lang w:val="en-US" w:eastAsia="zh-CN" w:bidi="ar"/>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规范财务核算，对专项资金进行单独核算。</w:t>
      </w:r>
      <w:r>
        <w:rPr>
          <w:rFonts w:hint="eastAsia" w:ascii="仿宋" w:hAnsi="仿宋" w:eastAsia="仿宋" w:cs="仿宋"/>
          <w:sz w:val="32"/>
          <w:szCs w:val="32"/>
          <w:shd w:val="clear" w:color="auto" w:fill="FFFFFF"/>
        </w:rPr>
        <w:t>加强对</w:t>
      </w:r>
      <w:r>
        <w:rPr>
          <w:rFonts w:hint="eastAsia" w:ascii="仿宋" w:hAnsi="仿宋" w:eastAsia="仿宋" w:cs="仿宋"/>
          <w:sz w:val="32"/>
          <w:szCs w:val="32"/>
          <w:shd w:val="clear" w:color="auto" w:fill="FFFFFF"/>
          <w:lang w:eastAsia="zh-CN"/>
        </w:rPr>
        <w:t>财务</w:t>
      </w:r>
      <w:r>
        <w:rPr>
          <w:rFonts w:hint="eastAsia" w:ascii="仿宋" w:hAnsi="仿宋" w:eastAsia="仿宋" w:cs="仿宋"/>
          <w:sz w:val="32"/>
          <w:szCs w:val="32"/>
          <w:shd w:val="clear" w:color="auto" w:fill="FFFFFF"/>
        </w:rPr>
        <w:t>人员的学习培训，提高思想认识，增加识别不合规票据的能力，按照《会计法》的要求对原始凭证进行审核，对不合规、不合法的不予接受，并向单位负责人报告，对记载不准确、不完整的原始凭证予以退回，从而杜绝不符合财务制度的支出票据出现。</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六、绩效自评结果拟应用和公开情况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rPr>
      </w:pPr>
      <w:r>
        <w:rPr>
          <w:rStyle w:val="8"/>
          <w:rFonts w:hint="default" w:ascii="Times New Roman" w:hAnsi="Times New Roman" w:eastAsia="方正仿宋_GBK" w:cs="Times New Roman"/>
          <w:sz w:val="31"/>
          <w:szCs w:val="31"/>
          <w:shd w:val="clear" w:fill="FFFFFF"/>
        </w:rPr>
        <w:t>绩效自评结果拟应用情况。</w:t>
      </w:r>
      <w:r>
        <w:rPr>
          <w:rFonts w:hint="default" w:ascii="Times New Roman" w:hAnsi="Times New Roman" w:eastAsia="方正仿宋_GBK" w:cs="Times New Roman"/>
          <w:sz w:val="31"/>
          <w:szCs w:val="31"/>
          <w:shd w:val="clear" w:fill="FFFFFF"/>
        </w:rPr>
        <w:t>在单位财政资金使用中，树立“花钱必问效、低效无效必问责”的绩效理念，对重大项目开展事前绩效评估，评估结果将应用于预算安排，对没有效益或效益低下的项目不列入年度预算。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rPr>
      </w:pPr>
      <w:r>
        <w:rPr>
          <w:rStyle w:val="8"/>
          <w:rFonts w:hint="default" w:ascii="Times New Roman" w:hAnsi="Times New Roman" w:eastAsia="方正仿宋_GBK" w:cs="Times New Roman"/>
          <w:sz w:val="31"/>
          <w:szCs w:val="31"/>
          <w:shd w:val="clear" w:fill="FFFFFF"/>
        </w:rPr>
        <w:t>信息公开情况。</w:t>
      </w:r>
      <w:r>
        <w:rPr>
          <w:rFonts w:hint="default" w:ascii="Times New Roman" w:hAnsi="Times New Roman" w:eastAsia="方正仿宋_GBK" w:cs="Times New Roman"/>
          <w:sz w:val="31"/>
          <w:szCs w:val="31"/>
          <w:shd w:val="clear" w:fill="FFFFFF"/>
        </w:rPr>
        <w:t>按财政部门布置的绩效管理工作安排公开绩效目标表、自评表、自评报告。根据预算法的要求，经本级政府财政部门批复的决算信息在规定时间向社会公开，并按要求对部门决算中机关运行经费的安排和使用情况等重要事项作了说明。</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firstLine="180" w:firstLineChars="100"/>
        <w:jc w:val="left"/>
        <w:rPr>
          <w:rFonts w:eastAsia="仿宋"/>
          <w:sz w:val="18"/>
          <w:szCs w:val="18"/>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D4C1"/>
    <w:multiLevelType w:val="singleLevel"/>
    <w:tmpl w:val="8AFBD4C1"/>
    <w:lvl w:ilvl="0" w:tentative="0">
      <w:start w:val="4"/>
      <w:numFmt w:val="chineseCounting"/>
      <w:suff w:val="nothing"/>
      <w:lvlText w:val="%1、"/>
      <w:lvlJc w:val="left"/>
      <w:rPr>
        <w:rFonts w:hint="eastAsia"/>
      </w:rPr>
    </w:lvl>
  </w:abstractNum>
  <w:abstractNum w:abstractNumId="1">
    <w:nsid w:val="EB846F1B"/>
    <w:multiLevelType w:val="singleLevel"/>
    <w:tmpl w:val="EB846F1B"/>
    <w:lvl w:ilvl="0" w:tentative="0">
      <w:start w:val="1"/>
      <w:numFmt w:val="chineseCounting"/>
      <w:suff w:val="nothing"/>
      <w:lvlText w:val="%1、"/>
      <w:lvlJc w:val="left"/>
      <w:rPr>
        <w:rFonts w:hint="eastAsia"/>
      </w:rPr>
    </w:lvl>
  </w:abstractNum>
  <w:abstractNum w:abstractNumId="2">
    <w:nsid w:val="F9C40CAC"/>
    <w:multiLevelType w:val="singleLevel"/>
    <w:tmpl w:val="F9C40CAC"/>
    <w:lvl w:ilvl="0" w:tentative="0">
      <w:start w:val="5"/>
      <w:numFmt w:val="chineseCounting"/>
      <w:suff w:val="nothing"/>
      <w:lvlText w:val="%1、"/>
      <w:lvlJc w:val="left"/>
      <w:rPr>
        <w:rFonts w:hint="eastAsia"/>
      </w:rPr>
    </w:lvl>
  </w:abstractNum>
  <w:abstractNum w:abstractNumId="3">
    <w:nsid w:val="4982EE7D"/>
    <w:multiLevelType w:val="singleLevel"/>
    <w:tmpl w:val="4982EE7D"/>
    <w:lvl w:ilvl="0" w:tentative="0">
      <w:start w:val="1"/>
      <w:numFmt w:val="decimal"/>
      <w:suff w:val="nothing"/>
      <w:lvlText w:val="%1、"/>
      <w:lvlJc w:val="left"/>
    </w:lvl>
  </w:abstractNum>
  <w:abstractNum w:abstractNumId="4">
    <w:nsid w:val="70504735"/>
    <w:multiLevelType w:val="singleLevel"/>
    <w:tmpl w:val="70504735"/>
    <w:lvl w:ilvl="0" w:tentative="0">
      <w:start w:val="2"/>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25A2"/>
    <w:rsid w:val="0A9020EF"/>
    <w:rsid w:val="0D564DFD"/>
    <w:rsid w:val="0DB57CB4"/>
    <w:rsid w:val="0E8845BE"/>
    <w:rsid w:val="14274190"/>
    <w:rsid w:val="168459D5"/>
    <w:rsid w:val="1C9A5481"/>
    <w:rsid w:val="1DD4253B"/>
    <w:rsid w:val="20221513"/>
    <w:rsid w:val="21C276E9"/>
    <w:rsid w:val="2B95569E"/>
    <w:rsid w:val="37A570FA"/>
    <w:rsid w:val="3E6A6D4F"/>
    <w:rsid w:val="41B12D28"/>
    <w:rsid w:val="4A9A5B32"/>
    <w:rsid w:val="4AF01932"/>
    <w:rsid w:val="4DD57ADF"/>
    <w:rsid w:val="524C14DA"/>
    <w:rsid w:val="536974C6"/>
    <w:rsid w:val="53CB15B5"/>
    <w:rsid w:val="577C6C0C"/>
    <w:rsid w:val="590F614C"/>
    <w:rsid w:val="5E911F5F"/>
    <w:rsid w:val="6186789B"/>
    <w:rsid w:val="63B32BC4"/>
    <w:rsid w:val="64CB5136"/>
    <w:rsid w:val="6B0851D1"/>
    <w:rsid w:val="7F4D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footnote text"/>
    <w:basedOn w:val="1"/>
    <w:qFormat/>
    <w:uiPriority w:val="0"/>
    <w:pPr>
      <w:snapToGrid w:val="0"/>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customStyle="1" w:styleId="9">
    <w:name w:val="标题 1 Char"/>
    <w:basedOn w:val="7"/>
    <w:link w:val="2"/>
    <w:qFormat/>
    <w:uiPriority w:val="0"/>
    <w:rPr>
      <w:rFonts w:hint="default" w:ascii="Calibri" w:hAnsi="Calibri" w:cs="Calibri"/>
      <w:b/>
      <w:bCs/>
      <w:kern w:val="44"/>
      <w:sz w:val="44"/>
      <w:szCs w:val="44"/>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7"/>
    <w:link w:val="3"/>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2021-03-22T07:15:00Z</dcterms:created>
  <dc:creator>Administrator</dc:creator>
  <cp:lastModifiedBy>Y.</cp:lastModifiedBy>
  <cp:lastPrinted>2021-04-06T06:39:00Z</cp:lastPrinted>
  <dcterms:modified xsi:type="dcterms:W3CDTF">2022-03-04T08:24:25Z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ABA375433FE94AF583F478F53DC56085</vt:lpwstr>
  </property>
</Properties>
</file>