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方正小标宋简体" w:cs="Times New Roman"/>
          <w:color w:val="auto"/>
          <w:kern w:val="0"/>
          <w:sz w:val="40"/>
          <w:szCs w:val="40"/>
          <w:lang w:val="en-US"/>
        </w:rPr>
      </w:pPr>
      <w:r>
        <w:rPr>
          <w:rFonts w:hint="default" w:ascii="方正小标宋简体" w:hAnsi="方正小标宋简体" w:eastAsia="方正小标宋简体" w:cs="方正小标宋简体"/>
          <w:kern w:val="0"/>
          <w:sz w:val="44"/>
          <w:szCs w:val="44"/>
          <w:lang w:val="en-US" w:eastAsia="zh-CN" w:bidi="ar"/>
        </w:rPr>
        <w:t>株洲市渌口区</w:t>
      </w:r>
      <w:r>
        <w:rPr>
          <w:rFonts w:hint="eastAsia" w:ascii="方正小标宋简体" w:hAnsi="方正小标宋简体" w:eastAsia="方正小标宋简体" w:cs="方正小标宋简体"/>
          <w:kern w:val="0"/>
          <w:sz w:val="44"/>
          <w:szCs w:val="44"/>
          <w:lang w:val="en-US" w:eastAsia="zh-CN" w:bidi="ar"/>
        </w:rPr>
        <w:t>财政</w:t>
      </w:r>
      <w:r>
        <w:rPr>
          <w:rFonts w:hint="default" w:ascii="方正小标宋简体" w:hAnsi="方正小标宋简体" w:eastAsia="方正小标宋简体" w:cs="方正小标宋简体"/>
          <w:kern w:val="0"/>
          <w:sz w:val="44"/>
          <w:szCs w:val="44"/>
          <w:lang w:val="en-US" w:eastAsia="zh-CN" w:bidi="ar"/>
        </w:rPr>
        <w:t>局项目支出绩效自评表</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6"/>
        <w:gridCol w:w="1172"/>
        <w:gridCol w:w="1097"/>
        <w:gridCol w:w="1135"/>
        <w:gridCol w:w="1209"/>
        <w:gridCol w:w="1059"/>
        <w:gridCol w:w="850"/>
        <w:gridCol w:w="85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kern w:val="0"/>
                <w:szCs w:val="21"/>
                <w:lang w:val="en-US"/>
              </w:rPr>
            </w:pPr>
            <w:r>
              <w:rPr>
                <w:rFonts w:hint="eastAsia" w:ascii="Times New Roman" w:hAnsi="Times New Roman" w:eastAsia="仿宋_GB2312" w:cs="Times New Roman"/>
                <w:color w:val="auto"/>
                <w:kern w:val="0"/>
                <w:sz w:val="21"/>
                <w:szCs w:val="21"/>
                <w:lang w:val="en-US" w:eastAsia="zh-CN" w:bidi="ar"/>
              </w:rPr>
              <w:t>财政投资评审</w:t>
            </w:r>
            <w:r>
              <w:rPr>
                <w:rFonts w:hint="default" w:ascii="Times New Roman" w:hAnsi="Times New Roman" w:eastAsia="仿宋_GB2312" w:cs="Times New Roman"/>
                <w:color w:val="auto"/>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财政局</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财评中心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项目  资金</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年初</w:t>
            </w:r>
          </w:p>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预算数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全年</w:t>
            </w:r>
          </w:p>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预算数</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kern w:val="2"/>
                <w:sz w:val="21"/>
                <w:szCs w:val="21"/>
                <w:lang w:val="en-US" w:eastAsia="zh-CN" w:bidi="ar"/>
              </w:rPr>
              <w:t>全年</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kern w:val="2"/>
                <w:sz w:val="21"/>
                <w:szCs w:val="21"/>
                <w:lang w:val="en-US" w:eastAsia="zh-CN" w:bidi="ar"/>
              </w:rPr>
              <w:t>执行数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550</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480.26</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480.26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550</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480.26</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480.26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eastAsia="zh-CN"/>
              </w:rPr>
              <w:t>保障全区评审项目按时、按程序评估造价费用</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圆满完成年初预算的评审项目数，按程序，规范完成评审造价咨询费用工作。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三级指标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指标值</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完成值</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(50分)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财评造价审计项目</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350</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405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质量指标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项目审核差错率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定案金额复核差错率小于</w:t>
            </w:r>
            <w:r>
              <w:rPr>
                <w:rFonts w:hint="default" w:ascii="Times New Roman" w:hAnsi="Times New Roman" w:eastAsia="仿宋_GB2312" w:cs="Times New Roman"/>
                <w:color w:val="auto"/>
                <w:kern w:val="0"/>
                <w:szCs w:val="21"/>
                <w:lang w:val="en-US" w:eastAsia="zh-CN"/>
              </w:rPr>
              <w:t>3%</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定案金额复核差错率小于</w:t>
            </w:r>
            <w:r>
              <w:rPr>
                <w:rFonts w:hint="default" w:ascii="Times New Roman" w:hAnsi="Times New Roman" w:eastAsia="仿宋_GB2312" w:cs="Times New Roman"/>
                <w:color w:val="auto"/>
                <w:kern w:val="0"/>
                <w:szCs w:val="21"/>
                <w:lang w:val="en-US" w:eastAsia="zh-CN"/>
              </w:rPr>
              <w:t>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项目执行进度</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大于</w:t>
            </w:r>
            <w:r>
              <w:rPr>
                <w:rFonts w:hint="default" w:ascii="Times New Roman" w:hAnsi="Times New Roman" w:eastAsia="仿宋_GB2312" w:cs="Times New Roman"/>
                <w:color w:val="auto"/>
                <w:kern w:val="0"/>
                <w:szCs w:val="21"/>
                <w:lang w:val="en-US" w:eastAsia="zh-CN"/>
              </w:rPr>
              <w:t>90%</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大于</w:t>
            </w:r>
            <w:r>
              <w:rPr>
                <w:rFonts w:hint="default" w:ascii="Times New Roman" w:hAnsi="Times New Roman" w:eastAsia="仿宋_GB2312" w:cs="Times New Roman"/>
                <w:color w:val="auto"/>
                <w:kern w:val="0"/>
                <w:szCs w:val="21"/>
                <w:lang w:val="en-US" w:eastAsia="zh-CN"/>
              </w:rPr>
              <w:t>90%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成本指标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咨询造价委托服务费用</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550万元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480.26</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节约财政资金</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大于</w:t>
            </w:r>
            <w:r>
              <w:rPr>
                <w:rFonts w:hint="default" w:ascii="Times New Roman" w:hAnsi="Times New Roman" w:eastAsia="仿宋_GB2312" w:cs="Times New Roman"/>
                <w:color w:val="auto"/>
                <w:kern w:val="0"/>
                <w:szCs w:val="21"/>
                <w:lang w:val="en-US" w:eastAsia="zh-CN"/>
              </w:rPr>
              <w:t>5000万元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大于</w:t>
            </w:r>
            <w:r>
              <w:rPr>
                <w:rFonts w:hint="default" w:ascii="Times New Roman" w:hAnsi="Times New Roman" w:eastAsia="仿宋_GB2312" w:cs="Times New Roman"/>
                <w:color w:val="auto"/>
                <w:kern w:val="0"/>
                <w:szCs w:val="21"/>
                <w:lang w:val="en-US" w:eastAsia="zh-CN"/>
              </w:rPr>
              <w:t>5000万元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营造公正公开评审环境</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持续保持良性循环环境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持续保持良性循环环境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为社会环境建设提供和谐稳定的环境</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保持</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保持</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为社会的发展做一定的贡献</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保持</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保持</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为客户提供良好服务</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保持</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eastAsia="zh-CN"/>
              </w:rPr>
              <w:t>提供优质服务</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Cs w:val="21"/>
                <w:lang w:val="en-US" w:eastAsia="zh-CN"/>
              </w:rPr>
              <w:t>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总分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99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　</w:t>
            </w:r>
          </w:p>
        </w:tc>
      </w:tr>
    </w:tbl>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kern w:val="0"/>
          <w:szCs w:val="21"/>
          <w:lang w:val="en-US"/>
        </w:rPr>
      </w:pPr>
      <w:r>
        <w:rPr>
          <w:rFonts w:hint="default" w:ascii="Times New Roman" w:hAnsi="Times New Roman" w:eastAsia="仿宋_GB2312" w:cs="Times New Roman"/>
          <w:color w:val="auto"/>
          <w:kern w:val="0"/>
          <w:sz w:val="21"/>
          <w:szCs w:val="21"/>
          <w:lang w:val="en-US" w:eastAsia="zh-CN" w:bidi="ar"/>
        </w:rPr>
        <w:t>（2021年度）</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sz w:val="32"/>
          <w:szCs w:val="32"/>
          <w:lang w:val="en-US"/>
        </w:rPr>
      </w:pPr>
    </w:p>
    <w:p>
      <w:pPr>
        <w:pStyle w:val="3"/>
        <w:widowControl/>
        <w:autoSpaceDE w:val="0"/>
        <w:autoSpaceDN w:val="0"/>
        <w:spacing w:line="660" w:lineRule="exact"/>
        <w:jc w:val="center"/>
        <w:rPr>
          <w:rFonts w:hint="default"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株洲市渌口区财政局</w:t>
      </w:r>
      <w:r>
        <w:rPr>
          <w:rFonts w:hint="default" w:ascii="方正小标宋简体" w:hAnsi="方正小标宋简体" w:eastAsia="方正小标宋简体" w:cs="方正小标宋简体"/>
          <w:kern w:val="0"/>
          <w:sz w:val="44"/>
          <w:szCs w:val="44"/>
          <w:lang w:val="en-US" w:eastAsia="zh-CN" w:bidi="ar"/>
        </w:rPr>
        <w:t>项目支出绩效自评报告</w:t>
      </w:r>
    </w:p>
    <w:p>
      <w:pPr>
        <w:pStyle w:val="3"/>
        <w:widowControl/>
        <w:autoSpaceDE w:val="0"/>
        <w:autoSpaceDN w:val="0"/>
        <w:spacing w:line="660" w:lineRule="exact"/>
        <w:jc w:val="center"/>
        <w:rPr>
          <w:rFonts w:hint="default" w:ascii="Times New Roman" w:hAnsi="Times New Roman" w:eastAsia="方正小标宋简体" w:cs="Times New Roman"/>
          <w:color w:val="auto"/>
          <w:kern w:val="0"/>
          <w:sz w:val="36"/>
          <w:szCs w:val="36"/>
          <w:lang w:val="en-US" w:eastAsia="zh-CN" w:bidi="ar"/>
        </w:rPr>
      </w:pPr>
    </w:p>
    <w:p>
      <w:pPr>
        <w:pStyle w:val="7"/>
        <w:widowControl/>
        <w:spacing w:line="600" w:lineRule="exact"/>
        <w:ind w:left="0" w:leftChars="0" w:firstLine="0" w:firstLineChars="0"/>
        <w:rPr>
          <w:rFonts w:hint="default" w:ascii="Times New Roman" w:hAnsi="Times New Roman" w:eastAsia="黑体" w:cs="Times New Roman"/>
          <w:color w:val="auto"/>
          <w:sz w:val="32"/>
          <w:szCs w:val="32"/>
          <w:lang w:val="en-US"/>
        </w:rPr>
      </w:pP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eastAsia="zh-CN"/>
        </w:rPr>
        <w:t>一、</w:t>
      </w:r>
      <w:r>
        <w:rPr>
          <w:rFonts w:hint="default" w:ascii="方正黑体_GBK" w:hAnsi="方正黑体_GBK" w:eastAsia="方正黑体_GBK" w:cs="方正黑体_GBK"/>
          <w:sz w:val="32"/>
          <w:szCs w:val="32"/>
          <w:lang w:eastAsia="zh-CN"/>
        </w:rPr>
        <w:t>绩效自评工作开展情况</w:t>
      </w:r>
    </w:p>
    <w:p>
      <w:pPr>
        <w:pStyle w:val="9"/>
        <w:numPr>
          <w:ilvl w:val="0"/>
          <w:numId w:val="0"/>
        </w:numPr>
        <w:tabs>
          <w:tab w:val="left" w:pos="1080"/>
        </w:tabs>
        <w:spacing w:line="600" w:lineRule="exact"/>
        <w:ind w:firstLine="576" w:firstLineChars="200"/>
        <w:jc w:val="left"/>
        <w:rPr>
          <w:rFonts w:hint="default" w:ascii="Times New Roman" w:hAnsi="Times New Roman" w:eastAsia="仿宋" w:cs="Times New Roman"/>
          <w:color w:val="auto"/>
          <w:w w:val="90"/>
          <w:sz w:val="32"/>
          <w:szCs w:val="32"/>
          <w:lang w:val="en-US"/>
        </w:rPr>
      </w:pPr>
      <w:r>
        <w:rPr>
          <w:rFonts w:hint="eastAsia" w:ascii="仿宋_GB2312" w:hAnsi="仿宋_GB2312" w:eastAsia="仿宋_GB2312" w:cs="仿宋_GB2312"/>
          <w:color w:val="auto"/>
          <w:w w:val="90"/>
          <w:sz w:val="32"/>
          <w:szCs w:val="32"/>
          <w:lang w:eastAsia="zh-CN"/>
        </w:rPr>
        <w:t>财政投资评审属于经常性</w:t>
      </w:r>
      <w:r>
        <w:rPr>
          <w:rFonts w:hint="eastAsia" w:ascii="仿宋_GB2312" w:hAnsi="仿宋_GB2312" w:eastAsia="仿宋_GB2312" w:cs="仿宋_GB2312"/>
          <w:color w:val="auto"/>
          <w:w w:val="90"/>
          <w:sz w:val="32"/>
          <w:szCs w:val="32"/>
          <w:lang w:val="en-US" w:eastAsia="zh-CN"/>
        </w:rPr>
        <w:t>工作</w:t>
      </w:r>
      <w:r>
        <w:rPr>
          <w:rFonts w:hint="eastAsia" w:ascii="仿宋_GB2312" w:hAnsi="仿宋_GB2312" w:eastAsia="仿宋_GB2312" w:cs="仿宋_GB2312"/>
          <w:color w:val="auto"/>
          <w:w w:val="90"/>
          <w:sz w:val="32"/>
          <w:szCs w:val="32"/>
          <w:lang w:eastAsia="zh-CN"/>
        </w:rPr>
        <w:t>，主要</w:t>
      </w:r>
      <w:r>
        <w:rPr>
          <w:rFonts w:hint="eastAsia" w:ascii="仿宋_GB2312" w:hAnsi="仿宋_GB2312" w:eastAsia="仿宋_GB2312" w:cs="仿宋_GB2312"/>
          <w:color w:val="auto"/>
          <w:w w:val="90"/>
          <w:sz w:val="32"/>
          <w:szCs w:val="32"/>
          <w:lang w:val="en-US" w:eastAsia="zh-CN"/>
        </w:rPr>
        <w:t>工作内容是对</w:t>
      </w:r>
      <w:r>
        <w:rPr>
          <w:rFonts w:hint="eastAsia" w:ascii="仿宋_GB2312" w:hAnsi="仿宋_GB2312" w:eastAsia="仿宋_GB2312" w:cs="仿宋_GB2312"/>
          <w:color w:val="auto"/>
          <w:w w:val="90"/>
          <w:sz w:val="32"/>
          <w:szCs w:val="32"/>
          <w:lang w:eastAsia="zh-CN"/>
        </w:rPr>
        <w:t>渌口区政府投资项目进行预算、结算评审，项目资金</w:t>
      </w:r>
      <w:r>
        <w:rPr>
          <w:rFonts w:hint="eastAsia" w:ascii="仿宋_GB2312" w:hAnsi="仿宋_GB2312" w:eastAsia="仿宋_GB2312" w:cs="仿宋_GB2312"/>
          <w:color w:val="auto"/>
          <w:w w:val="90"/>
          <w:sz w:val="32"/>
          <w:szCs w:val="32"/>
          <w:lang w:val="en-US" w:eastAsia="zh-CN"/>
        </w:rPr>
        <w:t>用于</w:t>
      </w:r>
      <w:r>
        <w:rPr>
          <w:rFonts w:hint="eastAsia" w:ascii="仿宋_GB2312" w:hAnsi="仿宋_GB2312" w:eastAsia="仿宋_GB2312" w:cs="仿宋_GB2312"/>
          <w:color w:val="auto"/>
          <w:w w:val="90"/>
          <w:sz w:val="32"/>
          <w:szCs w:val="32"/>
          <w:lang w:eastAsia="zh-CN"/>
        </w:rPr>
        <w:t>支付工程造价审核服务费用。</w:t>
      </w:r>
    </w:p>
    <w:p>
      <w:pPr>
        <w:pStyle w:val="7"/>
        <w:widowControl/>
        <w:spacing w:line="600" w:lineRule="exact"/>
        <w:ind w:left="0" w:leftChars="0" w:firstLine="0" w:firstLineChars="0"/>
        <w:rPr>
          <w:rFonts w:hint="default" w:ascii="Times New Roman" w:hAnsi="Times New Roman" w:eastAsia="黑体" w:cs="Times New Roman"/>
          <w:color w:val="auto"/>
          <w:sz w:val="32"/>
          <w:szCs w:val="32"/>
          <w:lang w:val="en-US"/>
        </w:rPr>
      </w:pP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eastAsia="zh-CN"/>
        </w:rPr>
        <w:t>二、</w:t>
      </w:r>
      <w:r>
        <w:rPr>
          <w:rFonts w:hint="default" w:ascii="方正黑体_GBK" w:hAnsi="方正黑体_GBK" w:eastAsia="方正黑体_GBK" w:cs="方正黑体_GBK"/>
          <w:sz w:val="32"/>
          <w:szCs w:val="32"/>
          <w:lang w:eastAsia="zh-CN"/>
        </w:rPr>
        <w:t>绩效目标自评完成情况</w:t>
      </w:r>
    </w:p>
    <w:p>
      <w:pPr>
        <w:pStyle w:val="7"/>
        <w:widowControl/>
        <w:spacing w:line="600" w:lineRule="exact"/>
        <w:ind w:left="0" w:leftChars="0" w:firstLine="0" w:firstLineChars="0"/>
        <w:rPr>
          <w:rFonts w:hint="default" w:ascii="方正楷体_GBK" w:hAnsi="方正楷体_GBK" w:eastAsia="方正楷体_GBK" w:cs="方正楷体_GBK"/>
          <w:w w:val="95"/>
          <w:sz w:val="32"/>
          <w:szCs w:val="32"/>
          <w:lang w:val="en-US" w:eastAsia="zh-CN"/>
        </w:rPr>
      </w:pPr>
      <w:r>
        <w:rPr>
          <w:rFonts w:hint="eastAsia" w:ascii="Times New Roman" w:hAnsi="Times New Roman" w:eastAsia="黑体" w:cs="Times New Roman"/>
          <w:color w:val="auto"/>
          <w:w w:val="95"/>
          <w:sz w:val="32"/>
          <w:szCs w:val="32"/>
          <w:lang w:val="en-US" w:eastAsia="zh-CN"/>
        </w:rPr>
        <w:t xml:space="preserve">    </w:t>
      </w:r>
      <w:r>
        <w:rPr>
          <w:rFonts w:hint="default" w:ascii="方正楷体_GBK" w:hAnsi="方正楷体_GBK" w:eastAsia="方正楷体_GBK" w:cs="方正楷体_GBK"/>
          <w:w w:val="95"/>
          <w:sz w:val="32"/>
          <w:szCs w:val="32"/>
          <w:lang w:eastAsia="zh-CN"/>
        </w:rPr>
        <w:t>（一）资金投入情况</w:t>
      </w:r>
    </w:p>
    <w:p>
      <w:pPr>
        <w:pStyle w:val="7"/>
        <w:widowControl/>
        <w:numPr>
          <w:ilvl w:val="0"/>
          <w:numId w:val="0"/>
        </w:numPr>
        <w:tabs>
          <w:tab w:val="left" w:pos="1080"/>
        </w:tabs>
        <w:spacing w:line="600" w:lineRule="exact"/>
        <w:ind w:right="0" w:rightChars="0" w:firstLine="576" w:firstLineChars="200"/>
        <w:jc w:val="lef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w w:val="90"/>
          <w:sz w:val="32"/>
          <w:szCs w:val="32"/>
          <w:lang w:val="en-US" w:eastAsia="zh-CN"/>
        </w:rPr>
        <w:t>1.</w:t>
      </w:r>
      <w:r>
        <w:rPr>
          <w:rFonts w:hint="eastAsia" w:ascii="仿宋_GB2312" w:hAnsi="仿宋_GB2312" w:eastAsia="仿宋_GB2312" w:cs="仿宋_GB2312"/>
          <w:color w:val="auto"/>
          <w:w w:val="90"/>
          <w:sz w:val="32"/>
          <w:szCs w:val="32"/>
          <w:lang w:eastAsia="zh-CN"/>
        </w:rPr>
        <w:t>项目资金到位情况。</w:t>
      </w:r>
      <w:r>
        <w:rPr>
          <w:rFonts w:hint="eastAsia" w:ascii="仿宋_GB2312" w:hAnsi="仿宋_GB2312" w:eastAsia="仿宋_GB2312" w:cs="仿宋_GB2312"/>
          <w:color w:val="auto"/>
          <w:sz w:val="32"/>
          <w:szCs w:val="32"/>
          <w:lang w:val="en-US" w:eastAsia="zh-CN"/>
        </w:rPr>
        <w:t>根据《渌口区财政局关于批复2021年度部门预算的通知》（</w:t>
      </w:r>
      <w:r>
        <w:rPr>
          <w:rFonts w:hint="eastAsia" w:ascii="仿宋_GB2312" w:hAnsi="仿宋_GB2312" w:eastAsia="仿宋_GB2312" w:cs="仿宋_GB2312"/>
          <w:color w:val="auto"/>
          <w:w w:val="90"/>
          <w:sz w:val="32"/>
          <w:szCs w:val="32"/>
          <w:lang w:val="en-US" w:eastAsia="zh-CN"/>
        </w:rPr>
        <w:t>渌财通〔2021〕11号</w:t>
      </w:r>
      <w:r>
        <w:rPr>
          <w:rFonts w:hint="eastAsia" w:ascii="仿宋_GB2312" w:hAnsi="仿宋_GB2312" w:eastAsia="仿宋_GB2312" w:cs="仿宋_GB2312"/>
          <w:color w:val="auto"/>
          <w:sz w:val="32"/>
          <w:szCs w:val="32"/>
          <w:lang w:val="en-US" w:eastAsia="zh-CN"/>
        </w:rPr>
        <w:t>），政府投资项目评审预算批复金额</w:t>
      </w:r>
      <w:r>
        <w:rPr>
          <w:rFonts w:hint="eastAsia" w:ascii="仿宋_GB2312" w:hAnsi="仿宋_GB2312" w:eastAsia="仿宋_GB2312" w:cs="仿宋_GB2312"/>
          <w:color w:val="auto"/>
          <w:w w:val="90"/>
          <w:sz w:val="32"/>
          <w:szCs w:val="32"/>
          <w:lang w:val="en-US" w:eastAsia="zh-CN"/>
        </w:rPr>
        <w:t>为550万元，2021年1月资金已全</w:t>
      </w:r>
      <w:r>
        <w:rPr>
          <w:rFonts w:hint="eastAsia" w:ascii="仿宋_GB2312" w:hAnsi="仿宋_GB2312" w:eastAsia="仿宋_GB2312" w:cs="仿宋_GB2312"/>
          <w:color w:val="auto"/>
          <w:sz w:val="32"/>
          <w:szCs w:val="32"/>
          <w:lang w:val="en-US" w:eastAsia="zh-CN"/>
        </w:rPr>
        <w:t>部到位。</w:t>
      </w:r>
    </w:p>
    <w:p>
      <w:pPr>
        <w:pStyle w:val="7"/>
        <w:widowControl/>
        <w:numPr>
          <w:ilvl w:val="0"/>
          <w:numId w:val="0"/>
        </w:numPr>
        <w:tabs>
          <w:tab w:val="left" w:pos="1080"/>
        </w:tabs>
        <w:spacing w:line="600" w:lineRule="exact"/>
        <w:ind w:right="0" w:rightChars="0" w:firstLine="576" w:firstLineChars="200"/>
        <w:jc w:val="lef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w w:val="90"/>
          <w:sz w:val="32"/>
          <w:szCs w:val="32"/>
          <w:lang w:val="en-US" w:eastAsia="zh-CN"/>
        </w:rPr>
        <w:t>2.</w:t>
      </w:r>
      <w:r>
        <w:rPr>
          <w:rFonts w:hint="eastAsia" w:ascii="仿宋_GB2312" w:hAnsi="仿宋_GB2312" w:eastAsia="仿宋_GB2312" w:cs="仿宋_GB2312"/>
          <w:color w:val="auto"/>
          <w:w w:val="90"/>
          <w:sz w:val="32"/>
          <w:szCs w:val="32"/>
          <w:lang w:eastAsia="zh-CN"/>
        </w:rPr>
        <w:t>项目资金执行情况。</w:t>
      </w:r>
      <w:r>
        <w:rPr>
          <w:rFonts w:hint="eastAsia" w:ascii="仿宋_GB2312" w:hAnsi="仿宋_GB2312" w:eastAsia="仿宋_GB2312" w:cs="仿宋_GB2312"/>
          <w:color w:val="auto"/>
          <w:w w:val="90"/>
          <w:sz w:val="32"/>
          <w:szCs w:val="32"/>
          <w:lang w:val="en-US" w:eastAsia="zh-CN"/>
        </w:rPr>
        <w:t>截止2021年12月31日，财政局2021年度政府投资项目评审资金已支付480.26万元，占预算的87.32%；</w:t>
      </w:r>
    </w:p>
    <w:p>
      <w:pPr>
        <w:pStyle w:val="7"/>
        <w:widowControl/>
        <w:numPr>
          <w:ilvl w:val="0"/>
          <w:numId w:val="0"/>
        </w:numPr>
        <w:tabs>
          <w:tab w:val="left" w:pos="1080"/>
        </w:tabs>
        <w:spacing w:line="600" w:lineRule="exact"/>
        <w:ind w:right="0" w:rightChars="0" w:firstLine="576" w:firstLineChars="200"/>
        <w:jc w:val="left"/>
        <w:rPr>
          <w:rFonts w:hint="default" w:ascii="Times New Roman" w:hAnsi="Times New Roman" w:eastAsia="仿宋" w:cs="Times New Roman"/>
          <w:color w:val="auto"/>
          <w:w w:val="90"/>
          <w:sz w:val="32"/>
          <w:szCs w:val="32"/>
          <w:lang w:val="en-US" w:eastAsia="zh-CN"/>
        </w:rPr>
      </w:pPr>
      <w:r>
        <w:rPr>
          <w:rFonts w:hint="eastAsia" w:ascii="仿宋_GB2312" w:hAnsi="仿宋_GB2312" w:eastAsia="仿宋_GB2312" w:cs="仿宋_GB2312"/>
          <w:color w:val="auto"/>
          <w:w w:val="90"/>
          <w:sz w:val="32"/>
          <w:szCs w:val="32"/>
          <w:lang w:val="en-US" w:eastAsia="zh-CN"/>
        </w:rPr>
        <w:t>3.</w:t>
      </w:r>
      <w:r>
        <w:rPr>
          <w:rFonts w:hint="eastAsia" w:ascii="仿宋_GB2312" w:hAnsi="仿宋_GB2312" w:eastAsia="仿宋_GB2312" w:cs="仿宋_GB2312"/>
          <w:color w:val="auto"/>
          <w:w w:val="90"/>
          <w:sz w:val="32"/>
          <w:szCs w:val="32"/>
          <w:lang w:eastAsia="zh-CN"/>
        </w:rPr>
        <w:t>项目资金管理情况。</w:t>
      </w:r>
      <w:r>
        <w:rPr>
          <w:rFonts w:hint="eastAsia" w:ascii="仿宋_GB2312" w:hAnsi="仿宋_GB2312" w:eastAsia="仿宋_GB2312" w:cs="仿宋_GB2312"/>
          <w:color w:val="auto"/>
          <w:w w:val="90"/>
          <w:sz w:val="32"/>
          <w:szCs w:val="32"/>
          <w:lang w:val="en-US" w:eastAsia="zh-CN"/>
        </w:rPr>
        <w:t>项目资金管理严格按照《湖南省建设工程造价咨询服务收费管理办法》（湘价服〔2009〕81号）及相关规定制度，实行专款专用，由财政局财务统一核算。</w:t>
      </w:r>
    </w:p>
    <w:p>
      <w:pPr>
        <w:pStyle w:val="7"/>
        <w:widowControl/>
        <w:numPr>
          <w:ilvl w:val="0"/>
          <w:numId w:val="0"/>
        </w:numPr>
        <w:tabs>
          <w:tab w:val="left" w:pos="1080"/>
        </w:tabs>
        <w:spacing w:line="600" w:lineRule="exact"/>
        <w:ind w:right="0" w:rightChars="0" w:firstLine="576" w:firstLineChars="200"/>
        <w:jc w:val="left"/>
        <w:rPr>
          <w:rFonts w:hint="default" w:ascii="Times New Roman" w:hAnsi="Times New Roman" w:eastAsia="黑体" w:cs="Times New Roman"/>
          <w:color w:val="auto"/>
          <w:w w:val="95"/>
          <w:sz w:val="32"/>
          <w:szCs w:val="32"/>
          <w:lang w:val="en-US"/>
        </w:rPr>
      </w:pPr>
      <w:r>
        <w:rPr>
          <w:rFonts w:hint="default" w:ascii="方正楷体_GBK" w:hAnsi="方正楷体_GBK" w:eastAsia="方正楷体_GBK" w:cs="方正楷体_GBK"/>
          <w:w w:val="95"/>
          <w:sz w:val="32"/>
          <w:szCs w:val="32"/>
          <w:lang w:val="en-US" w:eastAsia="zh-CN"/>
        </w:rPr>
        <w:t>（二）绩效目标完成情况</w:t>
      </w:r>
    </w:p>
    <w:p>
      <w:pPr>
        <w:pStyle w:val="7"/>
        <w:widowControl/>
        <w:numPr>
          <w:ilvl w:val="0"/>
          <w:numId w:val="0"/>
        </w:numPr>
        <w:tabs>
          <w:tab w:val="left" w:pos="1085"/>
        </w:tabs>
        <w:spacing w:line="600" w:lineRule="exact"/>
        <w:ind w:right="0" w:rightChars="0" w:firstLine="640" w:firstLineChars="200"/>
        <w:jc w:val="lef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产出指标完成情况</w:t>
      </w:r>
    </w:p>
    <w:p>
      <w:pPr>
        <w:pStyle w:val="9"/>
        <w:numPr>
          <w:ilvl w:val="0"/>
          <w:numId w:val="0"/>
        </w:numPr>
        <w:tabs>
          <w:tab w:val="left" w:pos="1080"/>
        </w:tabs>
        <w:spacing w:line="240" w:lineRule="auto"/>
        <w:ind w:left="0" w:leftChars="0" w:firstLine="576" w:firstLineChars="200"/>
        <w:jc w:val="left"/>
        <w:rPr>
          <w:rFonts w:hint="eastAsia" w:ascii="仿宋_GB2312" w:hAnsi="仿宋_GB2312" w:eastAsia="仿宋_GB2312" w:cs="仿宋_GB2312"/>
          <w:color w:val="auto"/>
          <w:w w:val="90"/>
          <w:sz w:val="32"/>
          <w:szCs w:val="32"/>
          <w:lang w:val="en-US" w:eastAsia="zh-CN"/>
        </w:rPr>
      </w:pPr>
      <w:r>
        <w:rPr>
          <w:rFonts w:hint="eastAsia" w:ascii="仿宋_GB2312" w:hAnsi="仿宋_GB2312" w:eastAsia="仿宋_GB2312" w:cs="仿宋_GB2312"/>
          <w:color w:val="auto"/>
          <w:w w:val="90"/>
          <w:sz w:val="32"/>
          <w:szCs w:val="32"/>
          <w:lang w:val="en-US" w:eastAsia="zh-CN"/>
        </w:rPr>
        <w:t>数量指标：绩效目标为350个，2021年实际完成405个，其中预算审核208个，结算审核196个，概算审核1个，参照绩效评价标准，绩效评价指标完成情况为10分；</w:t>
      </w:r>
    </w:p>
    <w:p>
      <w:pPr>
        <w:pStyle w:val="9"/>
        <w:numPr>
          <w:ilvl w:val="0"/>
          <w:numId w:val="0"/>
        </w:numPr>
        <w:tabs>
          <w:tab w:val="left" w:pos="1080"/>
        </w:tabs>
        <w:spacing w:line="240" w:lineRule="auto"/>
        <w:ind w:left="0" w:leftChars="0" w:firstLine="576" w:firstLineChars="200"/>
        <w:jc w:val="left"/>
        <w:rPr>
          <w:rFonts w:hint="eastAsia" w:ascii="仿宋_GB2312" w:hAnsi="仿宋_GB2312" w:eastAsia="仿宋_GB2312" w:cs="仿宋_GB2312"/>
          <w:color w:val="auto"/>
          <w:w w:val="90"/>
          <w:sz w:val="32"/>
          <w:szCs w:val="32"/>
          <w:lang w:val="en-US" w:eastAsia="zh-CN"/>
        </w:rPr>
      </w:pPr>
      <w:r>
        <w:rPr>
          <w:rFonts w:hint="eastAsia" w:ascii="仿宋_GB2312" w:hAnsi="仿宋_GB2312" w:eastAsia="仿宋_GB2312" w:cs="仿宋_GB2312"/>
          <w:color w:val="auto"/>
          <w:w w:val="90"/>
          <w:sz w:val="32"/>
          <w:szCs w:val="32"/>
          <w:lang w:val="en-US" w:eastAsia="zh-CN"/>
        </w:rPr>
        <w:t>质量指标：绩效目标为项目定案金额复核差错率小于3%，根据项目审核情况，2021年审核项目误差率均小于3%，参照绩效评价标准，绩效评价指标完成情况为10分；</w:t>
      </w:r>
    </w:p>
    <w:p>
      <w:pPr>
        <w:pStyle w:val="9"/>
        <w:numPr>
          <w:ilvl w:val="0"/>
          <w:numId w:val="0"/>
        </w:numPr>
        <w:tabs>
          <w:tab w:val="left" w:pos="1080"/>
        </w:tabs>
        <w:spacing w:line="240" w:lineRule="auto"/>
        <w:ind w:left="0" w:leftChars="0" w:firstLine="576" w:firstLineChars="200"/>
        <w:jc w:val="left"/>
        <w:rPr>
          <w:rFonts w:hint="eastAsia" w:ascii="仿宋_GB2312" w:hAnsi="仿宋_GB2312" w:eastAsia="仿宋_GB2312" w:cs="仿宋_GB2312"/>
          <w:color w:val="auto"/>
          <w:w w:val="90"/>
          <w:sz w:val="32"/>
          <w:szCs w:val="32"/>
          <w:lang w:val="en-US" w:eastAsia="zh-CN"/>
        </w:rPr>
      </w:pPr>
      <w:r>
        <w:rPr>
          <w:rFonts w:hint="eastAsia" w:ascii="仿宋_GB2312" w:hAnsi="仿宋_GB2312" w:eastAsia="仿宋_GB2312" w:cs="仿宋_GB2312"/>
          <w:color w:val="auto"/>
          <w:w w:val="90"/>
          <w:sz w:val="32"/>
          <w:szCs w:val="32"/>
          <w:lang w:val="en-US" w:eastAsia="zh-CN"/>
        </w:rPr>
        <w:t>时效指标：绩效目标为大于90%，2021年项目预算数为550万元，实际执行数为480.26万元，已完成结算项目实际资金支出480.26万元，支出进度为100%，参照绩效评价标准，绩效评价指标完成情况为10分；</w:t>
      </w:r>
    </w:p>
    <w:p>
      <w:pPr>
        <w:pStyle w:val="9"/>
        <w:numPr>
          <w:ilvl w:val="0"/>
          <w:numId w:val="0"/>
        </w:numPr>
        <w:tabs>
          <w:tab w:val="left" w:pos="1080"/>
        </w:tabs>
        <w:spacing w:line="240" w:lineRule="auto"/>
        <w:ind w:left="0" w:leftChars="0" w:firstLine="576" w:firstLineChars="200"/>
        <w:jc w:val="left"/>
        <w:rPr>
          <w:rFonts w:hint="eastAsia" w:ascii="仿宋_GB2312" w:hAnsi="仿宋_GB2312" w:eastAsia="仿宋_GB2312" w:cs="仿宋_GB2312"/>
          <w:color w:val="auto"/>
          <w:w w:val="90"/>
          <w:sz w:val="32"/>
          <w:szCs w:val="32"/>
          <w:lang w:val="en-US" w:eastAsia="zh-CN"/>
        </w:rPr>
      </w:pPr>
      <w:r>
        <w:rPr>
          <w:rFonts w:hint="eastAsia" w:ascii="仿宋_GB2312" w:hAnsi="仿宋_GB2312" w:eastAsia="仿宋_GB2312" w:cs="仿宋_GB2312"/>
          <w:color w:val="auto"/>
          <w:w w:val="90"/>
          <w:sz w:val="32"/>
          <w:szCs w:val="32"/>
          <w:lang w:val="en-US" w:eastAsia="zh-CN"/>
        </w:rPr>
        <w:t>成本指标：绩效目标为550万元以内，根据项目经费支出明细，2021年已确认支付数为480.26万元，参照绩效评价标准，绩效评价指标完成情况为10分。</w:t>
      </w:r>
    </w:p>
    <w:p>
      <w:pPr>
        <w:pStyle w:val="7"/>
        <w:widowControl/>
        <w:numPr>
          <w:ilvl w:val="0"/>
          <w:numId w:val="0"/>
        </w:numPr>
        <w:tabs>
          <w:tab w:val="left" w:pos="1077"/>
        </w:tabs>
        <w:spacing w:line="600" w:lineRule="exact"/>
        <w:ind w:right="0" w:rightChars="0" w:firstLine="640" w:firstLineChars="200"/>
        <w:jc w:val="lef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效益指标完成情况</w:t>
      </w:r>
    </w:p>
    <w:p>
      <w:pPr>
        <w:pStyle w:val="3"/>
        <w:widowControl/>
        <w:spacing w:line="600" w:lineRule="exact"/>
        <w:ind w:left="0" w:right="129" w:firstLine="576" w:firstLineChars="200"/>
        <w:rPr>
          <w:rFonts w:hint="eastAsia" w:ascii="仿宋_GB2312" w:hAnsi="仿宋_GB2312" w:eastAsia="仿宋_GB2312" w:cs="仿宋_GB2312"/>
          <w:color w:val="auto"/>
          <w:w w:val="90"/>
          <w:sz w:val="32"/>
          <w:szCs w:val="32"/>
          <w:lang w:eastAsia="zh-CN"/>
        </w:rPr>
      </w:pPr>
      <w:r>
        <w:rPr>
          <w:rFonts w:hint="eastAsia" w:ascii="仿宋_GB2312" w:hAnsi="仿宋_GB2312" w:eastAsia="仿宋_GB2312" w:cs="仿宋_GB2312"/>
          <w:color w:val="auto"/>
          <w:w w:val="90"/>
          <w:sz w:val="32"/>
          <w:szCs w:val="32"/>
          <w:lang w:eastAsia="zh-CN"/>
        </w:rPr>
        <w:t>经济效益指标：绩效目标为节约财政资金大于5000万元，202</w:t>
      </w:r>
      <w:r>
        <w:rPr>
          <w:rFonts w:hint="eastAsia" w:ascii="仿宋_GB2312" w:hAnsi="仿宋_GB2312" w:eastAsia="仿宋_GB2312" w:cs="仿宋_GB2312"/>
          <w:color w:val="auto"/>
          <w:w w:val="90"/>
          <w:sz w:val="32"/>
          <w:szCs w:val="32"/>
          <w:lang w:val="en-US" w:eastAsia="zh-CN"/>
        </w:rPr>
        <w:t>1</w:t>
      </w:r>
      <w:r>
        <w:rPr>
          <w:rFonts w:hint="eastAsia" w:ascii="仿宋_GB2312" w:hAnsi="仿宋_GB2312" w:eastAsia="仿宋_GB2312" w:cs="仿宋_GB2312"/>
          <w:color w:val="auto"/>
          <w:w w:val="90"/>
          <w:sz w:val="32"/>
          <w:szCs w:val="32"/>
          <w:lang w:eastAsia="zh-CN"/>
        </w:rPr>
        <w:t>年共完成预结算项目审核40</w:t>
      </w:r>
      <w:r>
        <w:rPr>
          <w:rFonts w:hint="eastAsia" w:ascii="仿宋_GB2312" w:hAnsi="仿宋_GB2312" w:eastAsia="仿宋_GB2312" w:cs="仿宋_GB2312"/>
          <w:color w:val="auto"/>
          <w:w w:val="90"/>
          <w:sz w:val="32"/>
          <w:szCs w:val="32"/>
          <w:lang w:val="en-US" w:eastAsia="zh-CN"/>
        </w:rPr>
        <w:t>5</w:t>
      </w:r>
      <w:r>
        <w:rPr>
          <w:rFonts w:hint="eastAsia" w:ascii="仿宋_GB2312" w:hAnsi="仿宋_GB2312" w:eastAsia="仿宋_GB2312" w:cs="仿宋_GB2312"/>
          <w:color w:val="auto"/>
          <w:w w:val="90"/>
          <w:sz w:val="32"/>
          <w:szCs w:val="32"/>
          <w:lang w:eastAsia="zh-CN"/>
        </w:rPr>
        <w:t>个，送审金额</w:t>
      </w:r>
      <w:r>
        <w:rPr>
          <w:rFonts w:hint="eastAsia" w:ascii="仿宋_GB2312" w:hAnsi="仿宋_GB2312" w:eastAsia="仿宋_GB2312" w:cs="仿宋_GB2312"/>
          <w:color w:val="auto"/>
          <w:w w:val="90"/>
          <w:sz w:val="32"/>
          <w:szCs w:val="32"/>
          <w:lang w:val="en-US" w:eastAsia="zh-CN"/>
        </w:rPr>
        <w:t>138878.6</w:t>
      </w:r>
      <w:r>
        <w:rPr>
          <w:rFonts w:hint="eastAsia" w:ascii="仿宋_GB2312" w:hAnsi="仿宋_GB2312" w:eastAsia="仿宋_GB2312" w:cs="仿宋_GB2312"/>
          <w:color w:val="auto"/>
          <w:w w:val="90"/>
          <w:sz w:val="32"/>
          <w:szCs w:val="32"/>
          <w:lang w:eastAsia="zh-CN"/>
        </w:rPr>
        <w:t>万元，审减金额</w:t>
      </w:r>
      <w:r>
        <w:rPr>
          <w:rFonts w:hint="eastAsia" w:ascii="仿宋_GB2312" w:hAnsi="仿宋_GB2312" w:eastAsia="仿宋_GB2312" w:cs="仿宋_GB2312"/>
          <w:color w:val="auto"/>
          <w:w w:val="90"/>
          <w:sz w:val="32"/>
          <w:szCs w:val="32"/>
          <w:lang w:val="en-US" w:eastAsia="zh-CN"/>
        </w:rPr>
        <w:t>29480.5</w:t>
      </w:r>
      <w:r>
        <w:rPr>
          <w:rFonts w:hint="eastAsia" w:ascii="仿宋_GB2312" w:hAnsi="仿宋_GB2312" w:eastAsia="仿宋_GB2312" w:cs="仿宋_GB2312"/>
          <w:color w:val="auto"/>
          <w:w w:val="90"/>
          <w:sz w:val="32"/>
          <w:szCs w:val="32"/>
          <w:lang w:eastAsia="zh-CN"/>
        </w:rPr>
        <w:t>万元，参照绩效评价标准，绩效评价指标完成情况为10分；</w:t>
      </w:r>
    </w:p>
    <w:p>
      <w:pPr>
        <w:pStyle w:val="3"/>
        <w:widowControl/>
        <w:spacing w:line="600" w:lineRule="exact"/>
        <w:ind w:left="0" w:right="129" w:firstLine="576" w:firstLineChars="200"/>
        <w:rPr>
          <w:rFonts w:hint="eastAsia" w:ascii="仿宋_GB2312" w:hAnsi="仿宋_GB2312" w:eastAsia="仿宋_GB2312" w:cs="仿宋_GB2312"/>
          <w:color w:val="auto"/>
          <w:w w:val="90"/>
          <w:sz w:val="32"/>
          <w:szCs w:val="32"/>
          <w:lang w:eastAsia="zh-CN"/>
        </w:rPr>
      </w:pPr>
      <w:r>
        <w:rPr>
          <w:rFonts w:hint="eastAsia" w:ascii="仿宋_GB2312" w:hAnsi="仿宋_GB2312" w:eastAsia="仿宋_GB2312" w:cs="仿宋_GB2312"/>
          <w:color w:val="auto"/>
          <w:w w:val="90"/>
          <w:sz w:val="32"/>
          <w:szCs w:val="32"/>
          <w:lang w:eastAsia="zh-CN"/>
        </w:rPr>
        <w:t>社会效益、生态效益指标：项目通过工程预、结算的审查，核实工程造价，有效保障了财政资金安全，</w:t>
      </w:r>
      <w:r>
        <w:rPr>
          <w:rFonts w:hint="eastAsia" w:ascii="仿宋_GB2312" w:hAnsi="仿宋_GB2312" w:eastAsia="仿宋_GB2312" w:cs="仿宋_GB2312"/>
          <w:color w:val="auto"/>
          <w:w w:val="90"/>
          <w:sz w:val="32"/>
          <w:szCs w:val="32"/>
          <w:lang w:val="en-US" w:eastAsia="zh-CN"/>
        </w:rPr>
        <w:t>节约了财政资金投入，</w:t>
      </w:r>
      <w:r>
        <w:rPr>
          <w:rFonts w:hint="eastAsia" w:ascii="仿宋_GB2312" w:hAnsi="仿宋_GB2312" w:eastAsia="仿宋_GB2312" w:cs="仿宋_GB2312"/>
          <w:color w:val="auto"/>
          <w:w w:val="90"/>
          <w:sz w:val="32"/>
          <w:szCs w:val="32"/>
          <w:lang w:eastAsia="zh-CN"/>
        </w:rPr>
        <w:t>提高资金使用效益。</w:t>
      </w:r>
    </w:p>
    <w:p>
      <w:pPr>
        <w:pStyle w:val="3"/>
        <w:widowControl/>
        <w:spacing w:line="600" w:lineRule="exact"/>
        <w:ind w:left="0" w:right="129" w:firstLine="576"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w w:val="90"/>
          <w:sz w:val="32"/>
          <w:szCs w:val="32"/>
          <w:lang w:eastAsia="zh-CN"/>
        </w:rPr>
        <w:t>可持续指标：该项目每年由地方财政全额拨款，保证项目可持续性。</w:t>
      </w:r>
    </w:p>
    <w:p>
      <w:pPr>
        <w:pStyle w:val="7"/>
        <w:widowControl/>
        <w:numPr>
          <w:ilvl w:val="0"/>
          <w:numId w:val="0"/>
        </w:numPr>
        <w:tabs>
          <w:tab w:val="left" w:pos="1164"/>
        </w:tabs>
        <w:spacing w:line="600" w:lineRule="exact"/>
        <w:ind w:right="0" w:rightChars="0" w:firstLine="640" w:firstLineChars="200"/>
        <w:jc w:val="lef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满意度指标完成情况</w:t>
      </w:r>
    </w:p>
    <w:p>
      <w:pPr>
        <w:pStyle w:val="7"/>
        <w:widowControl/>
        <w:numPr>
          <w:ilvl w:val="0"/>
          <w:numId w:val="0"/>
        </w:numPr>
        <w:tabs>
          <w:tab w:val="left" w:pos="1164"/>
        </w:tabs>
        <w:spacing w:line="600" w:lineRule="exact"/>
        <w:ind w:right="0" w:rightChars="0" w:firstLine="640" w:firstLineChars="200"/>
        <w:jc w:val="lef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w w:val="90"/>
          <w:kern w:val="2"/>
          <w:sz w:val="32"/>
          <w:szCs w:val="32"/>
          <w:lang w:val="en-US" w:eastAsia="zh-CN" w:bidi="ar"/>
        </w:rPr>
        <w:t>目前未收到相关单位有不满意的意见。</w:t>
      </w:r>
    </w:p>
    <w:p>
      <w:pPr>
        <w:pStyle w:val="7"/>
        <w:widowControl/>
        <w:numPr>
          <w:ilvl w:val="0"/>
          <w:numId w:val="0"/>
        </w:numPr>
        <w:spacing w:line="600" w:lineRule="exact"/>
        <w:ind w:right="0" w:rightChars="0"/>
        <w:rPr>
          <w:rFonts w:hint="default"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val="en-US" w:eastAsia="zh-CN"/>
        </w:rPr>
        <w:t>三、</w:t>
      </w:r>
      <w:r>
        <w:rPr>
          <w:rFonts w:hint="default" w:ascii="方正黑体_GBK" w:hAnsi="方正黑体_GBK" w:eastAsia="方正黑体_GBK" w:cs="方正黑体_GBK"/>
          <w:sz w:val="32"/>
          <w:szCs w:val="32"/>
          <w:lang w:eastAsia="zh-CN"/>
        </w:rPr>
        <w:t>偏离绩效目标的原因和下一步改进措施</w:t>
      </w:r>
    </w:p>
    <w:p>
      <w:pPr>
        <w:pStyle w:val="7"/>
        <w:widowControl/>
        <w:spacing w:line="600" w:lineRule="exact"/>
        <w:ind w:left="0" w:leftChars="0" w:firstLine="640" w:firstLineChars="200"/>
        <w:jc w:val="both"/>
        <w:rPr>
          <w:rFonts w:hint="default" w:ascii="Times New Roman" w:hAnsi="Times New Roman" w:eastAsia="仿宋"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严格按照相关程序进行政府投资项目评审，未出现偏离情况。</w:t>
      </w:r>
    </w:p>
    <w:p>
      <w:pPr>
        <w:pStyle w:val="7"/>
        <w:widowControl/>
        <w:numPr>
          <w:ilvl w:val="0"/>
          <w:numId w:val="0"/>
        </w:numPr>
        <w:spacing w:line="600" w:lineRule="exact"/>
        <w:ind w:right="0" w:rightChars="0"/>
        <w:rPr>
          <w:rFonts w:hint="default" w:ascii="方正黑体_GBK" w:hAnsi="方正黑体_GBK" w:eastAsia="方正黑体_GBK" w:cs="方正黑体_GBK"/>
          <w:sz w:val="32"/>
          <w:szCs w:val="32"/>
          <w:lang w:val="en-US" w:eastAsia="zh-CN"/>
        </w:rPr>
      </w:pP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val="en-US" w:eastAsia="zh-CN"/>
        </w:rPr>
        <w:t>四、</w:t>
      </w:r>
      <w:r>
        <w:rPr>
          <w:rFonts w:hint="default" w:ascii="方正黑体_GBK" w:hAnsi="方正黑体_GBK" w:eastAsia="方正黑体_GBK" w:cs="方正黑体_GBK"/>
          <w:sz w:val="32"/>
          <w:szCs w:val="32"/>
          <w:lang w:val="en-US" w:eastAsia="zh-CN"/>
        </w:rPr>
        <w:t>绩效自评结果拟应用和公开情况</w:t>
      </w:r>
    </w:p>
    <w:p>
      <w:pPr>
        <w:pStyle w:val="3"/>
        <w:widowControl/>
        <w:spacing w:line="600" w:lineRule="exact"/>
        <w:ind w:left="0" w:right="129" w:firstLine="576" w:firstLineChars="200"/>
        <w:rPr>
          <w:rFonts w:hint="eastAsia" w:ascii="仿宋_GB2312" w:hAnsi="仿宋_GB2312" w:eastAsia="仿宋_GB2312" w:cs="仿宋_GB2312"/>
          <w:color w:val="auto"/>
          <w:sz w:val="32"/>
          <w:szCs w:val="32"/>
          <w:lang w:val="en-US" w:eastAsia="zh-CN"/>
        </w:rPr>
      </w:pPr>
      <w:bookmarkStart w:id="0" w:name="_GoBack"/>
      <w:r>
        <w:rPr>
          <w:rFonts w:hint="eastAsia" w:ascii="仿宋_GB2312" w:hAnsi="仿宋_GB2312" w:eastAsia="仿宋_GB2312" w:cs="仿宋_GB2312"/>
          <w:color w:val="auto"/>
          <w:w w:val="90"/>
          <w:sz w:val="32"/>
          <w:szCs w:val="32"/>
          <w:lang w:val="en-US" w:eastAsia="zh-CN"/>
        </w:rPr>
        <w:t>财政投资评审项目通过审核渌口区财政投资项目，规范了项目管理，节约了财政资金，提高了资金使用效益，为渌口区经济发展提供了有力保障，并按照要求在政府门户网站或部门门户网站公开项目资金预算绩效评价相关情况。</w:t>
      </w:r>
    </w:p>
    <w:bookmarkEnd w:id="0"/>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MzgyYjIxMDk1NGYyMzU3NmI0YzhlOWZhMDIxM2YifQ=="/>
  </w:docVars>
  <w:rsids>
    <w:rsidRoot w:val="00000000"/>
    <w:rsid w:val="08821041"/>
    <w:rsid w:val="0B594A8C"/>
    <w:rsid w:val="0D564DFD"/>
    <w:rsid w:val="0DB57CB4"/>
    <w:rsid w:val="0E67321C"/>
    <w:rsid w:val="0E8845BE"/>
    <w:rsid w:val="14274190"/>
    <w:rsid w:val="14D6425D"/>
    <w:rsid w:val="1C9A5481"/>
    <w:rsid w:val="1E5A4008"/>
    <w:rsid w:val="20221513"/>
    <w:rsid w:val="203E1ADE"/>
    <w:rsid w:val="21BE203A"/>
    <w:rsid w:val="21C276E9"/>
    <w:rsid w:val="230C524C"/>
    <w:rsid w:val="256B6BD1"/>
    <w:rsid w:val="2B95569E"/>
    <w:rsid w:val="33093838"/>
    <w:rsid w:val="37A570FA"/>
    <w:rsid w:val="37E62B54"/>
    <w:rsid w:val="383C0D43"/>
    <w:rsid w:val="384613F5"/>
    <w:rsid w:val="3AB241C2"/>
    <w:rsid w:val="3D053A7C"/>
    <w:rsid w:val="3D397E62"/>
    <w:rsid w:val="3E6A6D4F"/>
    <w:rsid w:val="3F0F4AFF"/>
    <w:rsid w:val="407A3B27"/>
    <w:rsid w:val="430160FC"/>
    <w:rsid w:val="439725BF"/>
    <w:rsid w:val="44AB4F09"/>
    <w:rsid w:val="477300FE"/>
    <w:rsid w:val="47E0004C"/>
    <w:rsid w:val="4A9A5B32"/>
    <w:rsid w:val="4AF01932"/>
    <w:rsid w:val="4C4A195F"/>
    <w:rsid w:val="4DD57ADF"/>
    <w:rsid w:val="524C14DA"/>
    <w:rsid w:val="536974C6"/>
    <w:rsid w:val="53CB15B5"/>
    <w:rsid w:val="555A5A4F"/>
    <w:rsid w:val="55BD78CF"/>
    <w:rsid w:val="577C6C0C"/>
    <w:rsid w:val="590F614C"/>
    <w:rsid w:val="5D6879E4"/>
    <w:rsid w:val="61846286"/>
    <w:rsid w:val="6186789B"/>
    <w:rsid w:val="63B32BC4"/>
    <w:rsid w:val="64CB5136"/>
    <w:rsid w:val="681D761D"/>
    <w:rsid w:val="6B0851D1"/>
    <w:rsid w:val="75F85359"/>
    <w:rsid w:val="76A45FB3"/>
    <w:rsid w:val="7D463C7D"/>
    <w:rsid w:val="7F4D52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4">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Body Text"/>
    <w:basedOn w:val="1"/>
    <w:link w:val="8"/>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character" w:customStyle="1" w:styleId="6">
    <w:name w:val="标题 1 Char"/>
    <w:basedOn w:val="4"/>
    <w:link w:val="2"/>
    <w:qFormat/>
    <w:uiPriority w:val="0"/>
    <w:rPr>
      <w:rFonts w:hint="default" w:ascii="Calibri" w:hAnsi="Calibri" w:cs="Calibri"/>
      <w:b/>
      <w:bCs/>
      <w:kern w:val="44"/>
      <w:sz w:val="44"/>
      <w:szCs w:val="44"/>
    </w:rPr>
  </w:style>
  <w:style w:type="paragraph" w:customStyle="1" w:styleId="7">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8">
    <w:name w:val="正文文本 Char"/>
    <w:basedOn w:val="4"/>
    <w:link w:val="3"/>
    <w:qFormat/>
    <w:uiPriority w:val="0"/>
    <w:rPr>
      <w:rFonts w:hint="eastAsia" w:ascii="宋体" w:hAnsi="宋体" w:eastAsia="宋体" w:cs="宋体"/>
      <w:kern w:val="2"/>
      <w:sz w:val="33"/>
      <w:szCs w:val="33"/>
    </w:rPr>
  </w:style>
  <w:style w:type="paragraph" w:customStyle="1" w:styleId="9">
    <w:name w:val="List Paragraph"/>
    <w:basedOn w:val="1"/>
    <w:qFormat/>
    <w:uiPriority w:val="1"/>
    <w:pPr>
      <w:ind w:left="1079" w:hanging="309"/>
    </w:pPr>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1468</Words>
  <Characters>1653</Characters>
  <Lines>0</Lines>
  <Paragraphs>0</Paragraphs>
  <ScaleCrop>false</ScaleCrop>
  <LinksUpToDate>false</LinksUpToDate>
  <CharactersWithSpaces>1683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2021-03-22T07:15:00Z</dcterms:created>
  <dc:creator>Administrator</dc:creator>
  <cp:lastModifiedBy>Administrator</cp:lastModifiedBy>
  <cp:lastPrinted>2022-03-03T02:19:00Z</cp:lastPrinted>
  <dcterms:modified xsi:type="dcterms:W3CDTF">2022-09-02T01:24:10Z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4535A7A91302404C8C48872F2ACAD28C</vt:lpwstr>
  </property>
</Properties>
</file>