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2021年度部门整体支出绩效评价报告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2"/>
        <w:autoSpaceDE w:val="0"/>
        <w:spacing w:line="520" w:lineRule="exact"/>
        <w:ind w:firstLine="632" w:firstLineChars="200"/>
        <w:rPr>
          <w:rFonts w:hint="eastAsia" w:ascii="仿宋_GB2312" w:eastAsia="方正黑体_GBK"/>
        </w:rPr>
      </w:pPr>
      <w:r>
        <w:rPr>
          <w:rFonts w:hint="eastAsia" w:ascii="仿宋_GB2312" w:eastAsia="方正黑体_GBK"/>
          <w:spacing w:val="-2"/>
        </w:rPr>
        <w:t>一、部门</w:t>
      </w:r>
      <w:r>
        <w:rPr>
          <w:rFonts w:hint="eastAsia" w:ascii="仿宋_GB2312" w:eastAsia="方正黑体_GBK"/>
          <w:spacing w:val="-4"/>
        </w:rPr>
        <w:t>职责</w:t>
      </w:r>
    </w:p>
    <w:p>
      <w:pPr>
        <w:pStyle w:val="2"/>
        <w:spacing w:before="143" w:line="520" w:lineRule="exact"/>
        <w:ind w:right="228" w:firstLine="624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spacing w:val="-4"/>
        </w:rPr>
        <w:t>（一）在本行政区域内，</w:t>
      </w:r>
      <w:r>
        <w:rPr>
          <w:rFonts w:hint="eastAsia" w:ascii="方正仿宋_GBK" w:eastAsia="方正仿宋_GBK"/>
          <w:spacing w:val="-6"/>
        </w:rPr>
        <w:t>保证宪法、</w:t>
      </w:r>
      <w:r>
        <w:rPr>
          <w:rFonts w:hint="eastAsia" w:ascii="方正仿宋_GBK" w:eastAsia="方正仿宋_GBK"/>
          <w:spacing w:val="-5"/>
        </w:rPr>
        <w:t>法律、</w:t>
      </w:r>
      <w:r>
        <w:rPr>
          <w:rFonts w:hint="eastAsia" w:ascii="方正仿宋_GBK" w:eastAsia="方正仿宋_GBK"/>
          <w:spacing w:val="-7"/>
        </w:rPr>
        <w:t>行</w:t>
      </w:r>
      <w:r>
        <w:rPr>
          <w:rFonts w:hint="eastAsia" w:ascii="方正仿宋_GBK" w:eastAsia="方正仿宋_GBK"/>
          <w:spacing w:val="-6"/>
        </w:rPr>
        <w:t>政法规和上级</w:t>
      </w:r>
      <w:r>
        <w:rPr>
          <w:rFonts w:hint="eastAsia" w:ascii="方正仿宋_GBK" w:eastAsia="方正仿宋_GBK"/>
          <w:spacing w:val="-1"/>
        </w:rPr>
        <w:t>人民代</w:t>
      </w:r>
      <w:r>
        <w:rPr>
          <w:rFonts w:hint="eastAsia" w:ascii="方正仿宋_GBK" w:eastAsia="方正仿宋_GBK"/>
        </w:rPr>
        <w:t>表大会及其常务委员会决议决定的遵守和执行。</w:t>
      </w:r>
    </w:p>
    <w:p>
      <w:pPr>
        <w:pStyle w:val="2"/>
        <w:spacing w:line="520" w:lineRule="exact"/>
        <w:ind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（二）领导或者主</w:t>
      </w:r>
      <w:r>
        <w:rPr>
          <w:rFonts w:hint="eastAsia" w:ascii="方正仿宋_GBK" w:eastAsia="方正仿宋_GBK"/>
          <w:spacing w:val="-1"/>
        </w:rPr>
        <w:t>持本级人民代表大会代表的选举。</w:t>
      </w:r>
    </w:p>
    <w:p>
      <w:pPr>
        <w:pStyle w:val="2"/>
        <w:spacing w:before="143" w:line="520" w:lineRule="exact"/>
        <w:ind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（三）召集本级</w:t>
      </w:r>
      <w:r>
        <w:rPr>
          <w:rFonts w:hint="eastAsia" w:ascii="方正仿宋_GBK" w:eastAsia="方正仿宋_GBK"/>
          <w:spacing w:val="-2"/>
        </w:rPr>
        <w:t>人民代表大会会议。</w:t>
      </w:r>
    </w:p>
    <w:p>
      <w:pPr>
        <w:pStyle w:val="2"/>
        <w:spacing w:before="145" w:line="520" w:lineRule="exact"/>
        <w:ind w:right="113"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（四）讨论、决定本行政区域内政</w:t>
      </w:r>
      <w:r>
        <w:rPr>
          <w:rFonts w:hint="eastAsia" w:ascii="方正仿宋_GBK" w:eastAsia="方正仿宋_GBK"/>
          <w:spacing w:val="-2"/>
        </w:rPr>
        <w:t>治、经济、教育、科学、</w:t>
      </w:r>
      <w:r>
        <w:rPr>
          <w:rFonts w:hint="eastAsia" w:ascii="方正仿宋_GBK" w:eastAsia="方正仿宋_GBK"/>
          <w:spacing w:val="-1"/>
        </w:rPr>
        <w:t>文化、卫生、环境和资源保护、民政</w:t>
      </w:r>
      <w:r>
        <w:rPr>
          <w:rFonts w:hint="eastAsia" w:ascii="方正仿宋_GBK" w:eastAsia="方正仿宋_GBK"/>
        </w:rPr>
        <w:t>、民族等工作的重大事项。</w:t>
      </w:r>
    </w:p>
    <w:p>
      <w:pPr>
        <w:pStyle w:val="2"/>
        <w:spacing w:line="520" w:lineRule="exact"/>
        <w:ind w:right="231" w:firstLine="624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spacing w:val="-4"/>
        </w:rPr>
        <w:t>（五）根据本级人民政府的建议，</w:t>
      </w:r>
      <w:r>
        <w:rPr>
          <w:rFonts w:hint="eastAsia" w:ascii="方正仿宋_GBK" w:eastAsia="方正仿宋_GBK"/>
          <w:spacing w:val="-5"/>
        </w:rPr>
        <w:t>决定对本行政区域内的国</w:t>
      </w:r>
      <w:r>
        <w:rPr>
          <w:rFonts w:hint="eastAsia" w:ascii="方正仿宋_GBK" w:eastAsia="方正仿宋_GBK"/>
        </w:rPr>
        <w:t>民经济和社会发展计划、</w:t>
      </w:r>
      <w:r>
        <w:rPr>
          <w:rFonts w:hint="eastAsia" w:ascii="方正仿宋_GBK" w:eastAsia="方正仿宋_GBK"/>
          <w:spacing w:val="-1"/>
        </w:rPr>
        <w:t>预算的部</w:t>
      </w:r>
      <w:r>
        <w:rPr>
          <w:rFonts w:hint="eastAsia" w:ascii="方正仿宋_GBK" w:eastAsia="方正仿宋_GBK"/>
        </w:rPr>
        <w:t>分变更。</w:t>
      </w:r>
    </w:p>
    <w:p>
      <w:pPr>
        <w:pStyle w:val="2"/>
        <w:spacing w:line="520" w:lineRule="exact"/>
        <w:ind w:right="113"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（六）监督本级人民政府、人民法</w:t>
      </w:r>
      <w:r>
        <w:rPr>
          <w:rFonts w:hint="eastAsia" w:ascii="方正仿宋_GBK" w:eastAsia="方正仿宋_GBK"/>
          <w:spacing w:val="-2"/>
        </w:rPr>
        <w:t>院和人民检察院的工作，</w:t>
      </w:r>
      <w:r>
        <w:rPr>
          <w:rFonts w:hint="eastAsia" w:ascii="方正仿宋_GBK" w:eastAsia="方正仿宋_GBK"/>
          <w:spacing w:val="-4"/>
        </w:rPr>
        <w:t>联系本级人民代表大会代表，</w:t>
      </w:r>
      <w:r>
        <w:rPr>
          <w:rFonts w:hint="eastAsia" w:ascii="方正仿宋_GBK" w:eastAsia="方正仿宋_GBK"/>
          <w:spacing w:val="-5"/>
        </w:rPr>
        <w:t>受理人</w:t>
      </w:r>
      <w:r>
        <w:rPr>
          <w:rFonts w:hint="eastAsia" w:ascii="方正仿宋_GBK" w:eastAsia="方正仿宋_GBK"/>
          <w:spacing w:val="-4"/>
        </w:rPr>
        <w:t>民群众对上述机关和国家工</w:t>
      </w:r>
      <w:r>
        <w:rPr>
          <w:rFonts w:hint="eastAsia" w:ascii="方正仿宋_GBK" w:eastAsia="方正仿宋_GBK"/>
          <w:spacing w:val="-1"/>
        </w:rPr>
        <w:t>作人员的</w:t>
      </w:r>
      <w:r>
        <w:rPr>
          <w:rFonts w:hint="eastAsia" w:ascii="方正仿宋_GBK" w:eastAsia="方正仿宋_GBK"/>
        </w:rPr>
        <w:t>申诉和意见。</w:t>
      </w:r>
    </w:p>
    <w:p>
      <w:pPr>
        <w:pStyle w:val="2"/>
        <w:spacing w:line="520" w:lineRule="exact"/>
        <w:ind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（七）撤销下一</w:t>
      </w:r>
      <w:r>
        <w:rPr>
          <w:rFonts w:hint="eastAsia" w:ascii="方正仿宋_GBK" w:eastAsia="方正仿宋_GBK"/>
          <w:spacing w:val="-1"/>
        </w:rPr>
        <w:t>级人民代表大会的不适当的决议。</w:t>
      </w:r>
    </w:p>
    <w:p>
      <w:pPr>
        <w:pStyle w:val="2"/>
        <w:spacing w:before="143" w:line="520" w:lineRule="exact"/>
        <w:ind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（八）撤销本级</w:t>
      </w:r>
      <w:r>
        <w:rPr>
          <w:rFonts w:hint="eastAsia" w:ascii="方正仿宋_GBK" w:eastAsia="方正仿宋_GBK"/>
          <w:spacing w:val="-1"/>
        </w:rPr>
        <w:t>人民政府的不适当的决定和命令。</w:t>
      </w:r>
    </w:p>
    <w:p>
      <w:pPr>
        <w:pStyle w:val="2"/>
        <w:spacing w:before="145" w:line="520" w:lineRule="exact"/>
        <w:ind w:right="70" w:firstLine="604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spacing w:val="-9"/>
        </w:rPr>
        <w:t>（九）在区人民代表大会闭会期间，</w:t>
      </w:r>
      <w:r>
        <w:rPr>
          <w:rFonts w:hint="eastAsia" w:ascii="方正仿宋_GBK" w:eastAsia="方正仿宋_GBK"/>
          <w:spacing w:val="-10"/>
        </w:rPr>
        <w:t>决定副区长的个别任免；</w:t>
      </w:r>
      <w:r>
        <w:rPr>
          <w:rFonts w:hint="eastAsia" w:ascii="方正仿宋_GBK" w:eastAsia="方正仿宋_GBK"/>
          <w:spacing w:val="-4"/>
        </w:rPr>
        <w:t>在区长、人民法院院长、</w:t>
      </w:r>
      <w:r>
        <w:rPr>
          <w:rFonts w:hint="eastAsia" w:ascii="方正仿宋_GBK" w:eastAsia="方正仿宋_GBK"/>
          <w:spacing w:val="-5"/>
        </w:rPr>
        <w:t>人民检察院</w:t>
      </w:r>
      <w:r>
        <w:rPr>
          <w:rFonts w:hint="eastAsia" w:ascii="方正仿宋_GBK" w:eastAsia="方正仿宋_GBK"/>
          <w:spacing w:val="-4"/>
        </w:rPr>
        <w:t>检察长因故不能担任职务的时候，从本级人民政府、人民法院、</w:t>
      </w:r>
      <w:r>
        <w:rPr>
          <w:rFonts w:hint="eastAsia" w:ascii="方正仿宋_GBK" w:eastAsia="方正仿宋_GBK"/>
          <w:spacing w:val="-5"/>
        </w:rPr>
        <w:t>人民检</w:t>
      </w:r>
      <w:r>
        <w:rPr>
          <w:rFonts w:hint="eastAsia" w:ascii="方正仿宋_GBK" w:eastAsia="方正仿宋_GBK"/>
          <w:spacing w:val="-4"/>
        </w:rPr>
        <w:t>察院副职领导人员中决定代理的人选；决定代理检察长，</w:t>
      </w:r>
      <w:r>
        <w:rPr>
          <w:rFonts w:hint="eastAsia" w:ascii="方正仿宋_GBK" w:eastAsia="方正仿宋_GBK"/>
          <w:spacing w:val="-5"/>
        </w:rPr>
        <w:t>须报上</w:t>
      </w:r>
      <w:r>
        <w:rPr>
          <w:rFonts w:hint="eastAsia" w:ascii="方正仿宋_GBK" w:eastAsia="方正仿宋_GBK"/>
          <w:spacing w:val="-4"/>
        </w:rPr>
        <w:t>一级人民检察院和人</w:t>
      </w:r>
      <w:r>
        <w:rPr>
          <w:rFonts w:hint="eastAsia" w:ascii="方正仿宋_GBK" w:eastAsia="方正仿宋_GBK"/>
          <w:spacing w:val="-1"/>
        </w:rPr>
        <w:t>民代表大</w:t>
      </w:r>
      <w:r>
        <w:rPr>
          <w:rFonts w:hint="eastAsia" w:ascii="方正仿宋_GBK" w:eastAsia="方正仿宋_GBK"/>
        </w:rPr>
        <w:t>会常务委员会备案。</w:t>
      </w:r>
    </w:p>
    <w:p>
      <w:pPr>
        <w:pStyle w:val="2"/>
        <w:spacing w:line="520" w:lineRule="exact"/>
        <w:ind w:right="231" w:firstLine="624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spacing w:val="-4"/>
        </w:rPr>
        <w:t>（十）根据主任会议的提请，任免区人大常委</w:t>
      </w:r>
      <w:r>
        <w:rPr>
          <w:rFonts w:hint="eastAsia" w:ascii="方正仿宋_GBK" w:eastAsia="方正仿宋_GBK"/>
          <w:spacing w:val="-5"/>
        </w:rPr>
        <w:t>会办公室和各工作委员会主任、</w:t>
      </w:r>
      <w:r>
        <w:rPr>
          <w:rFonts w:hint="eastAsia" w:ascii="方正仿宋_GBK" w:eastAsia="方正仿宋_GBK"/>
          <w:spacing w:val="-4"/>
        </w:rPr>
        <w:t>副主任；根据区长的提名，</w:t>
      </w:r>
      <w:r>
        <w:rPr>
          <w:rFonts w:hint="eastAsia" w:ascii="方正仿宋_GBK" w:eastAsia="方正仿宋_GBK"/>
          <w:spacing w:val="-6"/>
        </w:rPr>
        <w:t>决</w:t>
      </w:r>
      <w:r>
        <w:rPr>
          <w:rFonts w:hint="eastAsia" w:ascii="方正仿宋_GBK" w:eastAsia="方正仿宋_GBK"/>
          <w:spacing w:val="-5"/>
        </w:rPr>
        <w:t>定区人民政府办</w:t>
      </w:r>
      <w:r>
        <w:rPr>
          <w:rFonts w:hint="eastAsia" w:ascii="方正仿宋_GBK" w:eastAsia="方正仿宋_GBK"/>
        </w:rPr>
        <w:t>公室主任、</w:t>
      </w:r>
      <w:r>
        <w:rPr>
          <w:rFonts w:hint="eastAsia" w:ascii="方正仿宋_GBK" w:eastAsia="方正仿宋_GBK"/>
          <w:spacing w:val="-1"/>
        </w:rPr>
        <w:t>局长的任</w:t>
      </w:r>
      <w:r>
        <w:rPr>
          <w:rFonts w:hint="eastAsia" w:ascii="方正仿宋_GBK" w:eastAsia="方正仿宋_GBK"/>
        </w:rPr>
        <w:t>免。</w:t>
      </w:r>
    </w:p>
    <w:p>
      <w:pPr>
        <w:pStyle w:val="2"/>
        <w:spacing w:line="520" w:lineRule="exact"/>
        <w:ind w:right="70"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（十一）按照人民法院</w:t>
      </w:r>
      <w:r>
        <w:rPr>
          <w:rFonts w:hint="eastAsia" w:ascii="方正仿宋_GBK" w:eastAsia="方正仿宋_GBK"/>
          <w:spacing w:val="-1"/>
        </w:rPr>
        <w:t>组织法和人民检察院组织法的规定，</w:t>
      </w:r>
      <w:r>
        <w:rPr>
          <w:rFonts w:hint="eastAsia" w:ascii="方正仿宋_GBK" w:eastAsia="方正仿宋_GBK"/>
          <w:spacing w:val="-10"/>
        </w:rPr>
        <w:t>任免人民法院副院长、庭长、副庭长、审判委员会委员、审判</w:t>
      </w:r>
      <w:r>
        <w:rPr>
          <w:rFonts w:hint="eastAsia" w:ascii="方正仿宋_GBK" w:eastAsia="方正仿宋_GBK"/>
          <w:spacing w:val="-9"/>
        </w:rPr>
        <w:t>员，</w:t>
      </w:r>
      <w:r>
        <w:rPr>
          <w:rFonts w:hint="eastAsia" w:ascii="方正仿宋_GBK" w:eastAsia="方正仿宋_GBK"/>
        </w:rPr>
        <w:t>任免人民检察院副检察长、</w:t>
      </w:r>
      <w:r>
        <w:rPr>
          <w:rFonts w:hint="eastAsia" w:ascii="方正仿宋_GBK" w:eastAsia="方正仿宋_GBK"/>
          <w:spacing w:val="-1"/>
        </w:rPr>
        <w:t>检察委</w:t>
      </w:r>
      <w:r>
        <w:rPr>
          <w:rFonts w:hint="eastAsia" w:ascii="方正仿宋_GBK" w:eastAsia="方正仿宋_GBK"/>
        </w:rPr>
        <w:t>员会委员、检察员。</w:t>
      </w:r>
    </w:p>
    <w:p>
      <w:pPr>
        <w:pStyle w:val="2"/>
        <w:spacing w:line="520" w:lineRule="exact"/>
        <w:ind w:right="70" w:firstLine="624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spacing w:val="-4"/>
        </w:rPr>
        <w:t>（十二）在区人民代表大会闭会期间，决定是否</w:t>
      </w:r>
      <w:r>
        <w:rPr>
          <w:rFonts w:hint="eastAsia" w:ascii="方正仿宋_GBK" w:eastAsia="方正仿宋_GBK"/>
          <w:spacing w:val="-5"/>
        </w:rPr>
        <w:t>接受区人民</w:t>
      </w:r>
      <w:r>
        <w:rPr>
          <w:rFonts w:hint="eastAsia" w:ascii="方正仿宋_GBK" w:eastAsia="方正仿宋_GBK"/>
          <w:spacing w:val="-4"/>
        </w:rPr>
        <w:t>代表大会常务委员会组成人员和区人民政府领导人员、</w:t>
      </w:r>
      <w:r>
        <w:rPr>
          <w:rFonts w:hint="eastAsia" w:ascii="方正仿宋_GBK" w:eastAsia="方正仿宋_GBK"/>
          <w:spacing w:val="-6"/>
        </w:rPr>
        <w:t>人民</w:t>
      </w:r>
      <w:r>
        <w:rPr>
          <w:rFonts w:hint="eastAsia" w:ascii="方正仿宋_GBK" w:eastAsia="方正仿宋_GBK"/>
          <w:spacing w:val="-4"/>
        </w:rPr>
        <w:t>法院院长、人民检察院检察长提出的辞职，</w:t>
      </w:r>
      <w:r>
        <w:rPr>
          <w:rFonts w:hint="eastAsia" w:ascii="方正仿宋_GBK" w:eastAsia="方正仿宋_GBK"/>
          <w:spacing w:val="-5"/>
        </w:rPr>
        <w:t>常务委员会</w:t>
      </w:r>
      <w:r>
        <w:rPr>
          <w:rFonts w:hint="eastAsia" w:ascii="方正仿宋_GBK" w:eastAsia="方正仿宋_GBK"/>
          <w:spacing w:val="-4"/>
        </w:rPr>
        <w:t>决定接受辞职</w:t>
      </w:r>
      <w:r>
        <w:rPr>
          <w:rFonts w:hint="eastAsia" w:ascii="方正仿宋_GBK" w:eastAsia="方正仿宋_GBK"/>
          <w:spacing w:val="-10"/>
        </w:rPr>
        <w:t>后，报区人民代表大会备案，其中接受区人民检察院检察长辞</w:t>
      </w:r>
      <w:r>
        <w:rPr>
          <w:rFonts w:hint="eastAsia" w:ascii="方正仿宋_GBK" w:eastAsia="方正仿宋_GBK"/>
          <w:spacing w:val="-9"/>
        </w:rPr>
        <w:t>职，</w:t>
      </w:r>
      <w:r>
        <w:rPr>
          <w:rFonts w:hint="eastAsia" w:ascii="方正仿宋_GBK" w:eastAsia="方正仿宋_GBK"/>
          <w:spacing w:val="8"/>
        </w:rPr>
        <w:t>应报上一级人民检察院检察长提请该级</w:t>
      </w:r>
      <w:r>
        <w:rPr>
          <w:rFonts w:hint="eastAsia" w:ascii="方正仿宋_GBK" w:eastAsia="方正仿宋_GBK"/>
          <w:spacing w:val="7"/>
        </w:rPr>
        <w:t>人民代表大会常务委员</w:t>
      </w:r>
      <w:r>
        <w:rPr>
          <w:rFonts w:hint="eastAsia" w:ascii="方正仿宋_GBK" w:eastAsia="方正仿宋_GBK"/>
          <w:spacing w:val="-2"/>
        </w:rPr>
        <w:t>会批</w:t>
      </w:r>
      <w:r>
        <w:rPr>
          <w:rFonts w:hint="eastAsia" w:ascii="方正仿宋_GBK" w:eastAsia="方正仿宋_GBK"/>
        </w:rPr>
        <w:t>准。</w:t>
      </w:r>
    </w:p>
    <w:p>
      <w:pPr>
        <w:pStyle w:val="2"/>
        <w:spacing w:line="520" w:lineRule="exact"/>
        <w:ind w:right="228" w:firstLine="624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spacing w:val="-4"/>
        </w:rPr>
        <w:t>（十三）在人民代表大会闭会期间，</w:t>
      </w:r>
      <w:r>
        <w:rPr>
          <w:rFonts w:hint="eastAsia" w:ascii="方正仿宋_GBK" w:eastAsia="方正仿宋_GBK"/>
          <w:spacing w:val="-5"/>
        </w:rPr>
        <w:t>补选上一级人民代</w:t>
      </w:r>
      <w:r>
        <w:rPr>
          <w:rFonts w:hint="eastAsia" w:ascii="方正仿宋_GBK" w:eastAsia="方正仿宋_GBK"/>
          <w:spacing w:val="-7"/>
        </w:rPr>
        <w:t>表大</w:t>
      </w:r>
      <w:r>
        <w:rPr>
          <w:rFonts w:hint="eastAsia" w:ascii="方正仿宋_GBK" w:eastAsia="方正仿宋_GBK"/>
          <w:spacing w:val="-1"/>
        </w:rPr>
        <w:t>会出缺的</w:t>
      </w:r>
      <w:r>
        <w:rPr>
          <w:rFonts w:hint="eastAsia" w:ascii="方正仿宋_GBK" w:eastAsia="方正仿宋_GBK"/>
        </w:rPr>
        <w:t>代表和罢免个别代表。</w:t>
      </w:r>
    </w:p>
    <w:p>
      <w:pPr>
        <w:pStyle w:val="2"/>
        <w:spacing w:before="4" w:line="520" w:lineRule="exact"/>
        <w:ind w:firstLine="640" w:firstLineChars="20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（十四）决定授予</w:t>
      </w:r>
      <w:r>
        <w:rPr>
          <w:rFonts w:hint="eastAsia" w:ascii="方正仿宋_GBK" w:eastAsia="方正仿宋_GBK"/>
          <w:spacing w:val="-2"/>
        </w:rPr>
        <w:t>地方的荣誉称号。</w:t>
      </w:r>
    </w:p>
    <w:p>
      <w:pPr>
        <w:pStyle w:val="8"/>
        <w:spacing w:line="520" w:lineRule="exact"/>
        <w:ind w:firstLine="640"/>
        <w:rPr>
          <w:rFonts w:hint="eastAsia" w:ascii="方正仿宋_GBK" w:eastAsia="方正仿宋_GBK"/>
          <w:spacing w:val="-1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（十五）承办区</w:t>
      </w:r>
      <w:r>
        <w:rPr>
          <w:rFonts w:hint="eastAsia" w:ascii="方正仿宋_GBK" w:eastAsia="方正仿宋_GBK"/>
          <w:spacing w:val="-1"/>
          <w:sz w:val="32"/>
          <w:szCs w:val="32"/>
        </w:rPr>
        <w:t>委、区政府的其他事项。</w:t>
      </w:r>
    </w:p>
    <w:p>
      <w:pPr>
        <w:pStyle w:val="2"/>
        <w:spacing w:line="520" w:lineRule="exact"/>
        <w:ind w:right="231" w:firstLine="632" w:firstLineChars="200"/>
        <w:rPr>
          <w:rFonts w:hint="eastAsia" w:ascii="仿宋_GB2312" w:eastAsia="方正黑体_GBK"/>
          <w:spacing w:val="-2"/>
        </w:rPr>
      </w:pPr>
      <w:r>
        <w:rPr>
          <w:rFonts w:hint="eastAsia" w:ascii="仿宋_GB2312" w:eastAsia="方正黑体_GBK"/>
          <w:spacing w:val="-2"/>
        </w:rPr>
        <w:t>二、机构设置</w:t>
      </w:r>
    </w:p>
    <w:p>
      <w:pPr>
        <w:pStyle w:val="2"/>
        <w:spacing w:line="520" w:lineRule="exact"/>
        <w:ind w:right="231" w:firstLine="624" w:firstLineChars="200"/>
        <w:rPr>
          <w:rFonts w:ascii="Times New Roman" w:hAnsi="Times New Roman" w:eastAsia="方正仿宋_GBK" w:cs="Times New Roman"/>
          <w:spacing w:val="-9"/>
        </w:rPr>
      </w:pPr>
      <w:r>
        <w:rPr>
          <w:rFonts w:ascii="Times New Roman" w:hAnsi="Times New Roman" w:eastAsia="方正仿宋_GBK" w:cs="Times New Roman"/>
          <w:spacing w:val="-4"/>
        </w:rPr>
        <w:t>株洲市渌口区人</w:t>
      </w:r>
      <w:r>
        <w:rPr>
          <w:rFonts w:ascii="Times New Roman" w:hAnsi="Times New Roman" w:eastAsia="方正仿宋_GBK" w:cs="Times New Roman"/>
          <w:spacing w:val="-5"/>
        </w:rPr>
        <w:t>大常委会为区级一级全额</w:t>
      </w:r>
      <w:r>
        <w:rPr>
          <w:rFonts w:ascii="Times New Roman" w:hAnsi="Times New Roman" w:eastAsia="方正仿宋_GBK" w:cs="Times New Roman"/>
          <w:spacing w:val="-13"/>
        </w:rPr>
        <w:t>拨款行政单位，</w:t>
      </w:r>
      <w:r>
        <w:rPr>
          <w:rFonts w:ascii="Times New Roman" w:hAnsi="Times New Roman" w:eastAsia="方正仿宋_GBK" w:cs="Times New Roman"/>
          <w:spacing w:val="-12"/>
        </w:rPr>
        <w:t>区人大设置专门委员会</w:t>
      </w:r>
      <w:r>
        <w:rPr>
          <w:rFonts w:ascii="Times New Roman" w:hAnsi="Times New Roman" w:eastAsia="方正仿宋_GBK" w:cs="Times New Roman"/>
          <w:spacing w:val="-8"/>
        </w:rPr>
        <w:t xml:space="preserve"> </w:t>
      </w:r>
      <w:r>
        <w:rPr>
          <w:rFonts w:ascii="Times New Roman" w:hAnsi="Times New Roman" w:eastAsia="方正仿宋_GBK" w:cs="Times New Roman"/>
          <w:spacing w:val="-9"/>
        </w:rPr>
        <w:t>6</w:t>
      </w:r>
      <w:r>
        <w:rPr>
          <w:rFonts w:ascii="Times New Roman" w:hAnsi="Times New Roman" w:eastAsia="方正仿宋_GBK" w:cs="Times New Roman"/>
          <w:spacing w:val="-6"/>
        </w:rPr>
        <w:t xml:space="preserve"> </w:t>
      </w:r>
      <w:r>
        <w:rPr>
          <w:rFonts w:ascii="Times New Roman" w:hAnsi="Times New Roman" w:eastAsia="方正仿宋_GBK" w:cs="Times New Roman"/>
          <w:spacing w:val="-13"/>
        </w:rPr>
        <w:t>个：</w:t>
      </w:r>
      <w:r>
        <w:rPr>
          <w:rFonts w:ascii="Times New Roman" w:hAnsi="Times New Roman" w:eastAsia="方正仿宋_GBK" w:cs="Times New Roman"/>
          <w:spacing w:val="-12"/>
        </w:rPr>
        <w:t>监察和司法委员会、</w:t>
      </w:r>
      <w:r>
        <w:rPr>
          <w:rFonts w:ascii="Times New Roman" w:hAnsi="Times New Roman" w:eastAsia="方正仿宋_GBK" w:cs="Times New Roman"/>
          <w:spacing w:val="-4"/>
        </w:rPr>
        <w:t>财政经济委员会、教育科学文化卫生委员会、</w:t>
      </w:r>
      <w:r>
        <w:rPr>
          <w:rFonts w:ascii="Times New Roman" w:hAnsi="Times New Roman" w:eastAsia="方正仿宋_GBK" w:cs="Times New Roman"/>
          <w:spacing w:val="-5"/>
        </w:rPr>
        <w:t>环境与资源</w:t>
      </w:r>
      <w:r>
        <w:rPr>
          <w:rFonts w:ascii="Times New Roman" w:hAnsi="Times New Roman" w:eastAsia="方正仿宋_GBK" w:cs="Times New Roman"/>
          <w:spacing w:val="-4"/>
        </w:rPr>
        <w:t>保护委员会、农业与农村委员会、社会建设委员会。</w:t>
      </w:r>
      <w:r>
        <w:rPr>
          <w:rFonts w:ascii="Times New Roman" w:hAnsi="Times New Roman" w:eastAsia="方正仿宋_GBK" w:cs="Times New Roman"/>
          <w:spacing w:val="-5"/>
        </w:rPr>
        <w:t>区人大常委</w:t>
      </w:r>
      <w:r>
        <w:rPr>
          <w:rFonts w:ascii="Times New Roman" w:hAnsi="Times New Roman" w:eastAsia="方正仿宋_GBK" w:cs="Times New Roman"/>
          <w:spacing w:val="-4"/>
        </w:rPr>
        <w:t>会设置</w:t>
      </w:r>
      <w:r>
        <w:rPr>
          <w:rFonts w:ascii="Times New Roman" w:hAnsi="Times New Roman" w:eastAsia="方正仿宋_GBK" w:cs="Times New Roman"/>
          <w:spacing w:val="-3"/>
        </w:rPr>
        <w:t>办事机构、工作机构</w:t>
      </w:r>
      <w:r>
        <w:rPr>
          <w:rFonts w:ascii="Times New Roman" w:hAnsi="Times New Roman" w:eastAsia="方正仿宋_GBK" w:cs="Times New Roman"/>
          <w:spacing w:val="-1"/>
        </w:rPr>
        <w:t xml:space="preserve"> </w:t>
      </w:r>
      <w:r>
        <w:rPr>
          <w:rFonts w:ascii="Times New Roman" w:hAnsi="Times New Roman" w:eastAsia="方正仿宋_GBK" w:cs="Times New Roman"/>
          <w:spacing w:val="-2"/>
        </w:rPr>
        <w:t xml:space="preserve">2 </w:t>
      </w:r>
      <w:r>
        <w:rPr>
          <w:rFonts w:ascii="Times New Roman" w:hAnsi="Times New Roman" w:eastAsia="方正仿宋_GBK" w:cs="Times New Roman"/>
          <w:spacing w:val="-3"/>
        </w:rPr>
        <w:t>个：办公室、选举任免联络工作委员会。</w:t>
      </w:r>
      <w:r>
        <w:rPr>
          <w:rFonts w:ascii="Times New Roman" w:hAnsi="Times New Roman" w:eastAsia="方正仿宋_GBK" w:cs="Times New Roman"/>
          <w:spacing w:val="-9"/>
        </w:rPr>
        <w:t>核定编制数</w:t>
      </w:r>
      <w:r>
        <w:rPr>
          <w:rFonts w:ascii="Times New Roman" w:hAnsi="Times New Roman" w:eastAsia="方正仿宋_GBK" w:cs="Times New Roman"/>
          <w:spacing w:val="-4"/>
        </w:rPr>
        <w:t xml:space="preserve"> 24</w:t>
      </w:r>
      <w:r>
        <w:rPr>
          <w:rFonts w:ascii="Times New Roman" w:hAnsi="Times New Roman" w:eastAsia="方正仿宋_GBK" w:cs="Times New Roman"/>
          <w:spacing w:val="-2"/>
        </w:rPr>
        <w:t xml:space="preserve"> </w:t>
      </w:r>
      <w:r>
        <w:rPr>
          <w:rFonts w:ascii="Times New Roman" w:hAnsi="Times New Roman" w:eastAsia="方正仿宋_GBK" w:cs="Times New Roman"/>
          <w:spacing w:val="-9"/>
        </w:rPr>
        <w:t>个，在岗在编</w:t>
      </w:r>
      <w:r>
        <w:rPr>
          <w:rFonts w:ascii="Times New Roman" w:hAnsi="Times New Roman" w:eastAsia="方正仿宋_GBK" w:cs="Times New Roman"/>
          <w:spacing w:val="-5"/>
        </w:rPr>
        <w:t xml:space="preserve"> </w:t>
      </w:r>
      <w:r>
        <w:rPr>
          <w:rFonts w:ascii="Times New Roman" w:hAnsi="Times New Roman" w:eastAsia="方正仿宋_GBK" w:cs="Times New Roman"/>
          <w:spacing w:val="-4"/>
        </w:rPr>
        <w:t>38</w:t>
      </w:r>
      <w:r>
        <w:rPr>
          <w:rFonts w:ascii="Times New Roman" w:hAnsi="Times New Roman" w:eastAsia="方正仿宋_GBK" w:cs="Times New Roman"/>
          <w:spacing w:val="-3"/>
        </w:rPr>
        <w:t>人，实有人员39人。</w:t>
      </w:r>
    </w:p>
    <w:p>
      <w:pPr>
        <w:pStyle w:val="2"/>
        <w:autoSpaceDE w:val="0"/>
        <w:spacing w:line="520" w:lineRule="exact"/>
        <w:ind w:firstLine="636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pacing w:val="-1"/>
        </w:rPr>
        <w:t>三、部门整体</w:t>
      </w:r>
      <w:r>
        <w:rPr>
          <w:rFonts w:ascii="Times New Roman" w:hAnsi="Times New Roman" w:eastAsia="方正黑体_GBK" w:cs="Times New Roman"/>
          <w:spacing w:val="-2"/>
        </w:rPr>
        <w:t>支出情况</w:t>
      </w:r>
    </w:p>
    <w:p>
      <w:pPr>
        <w:pStyle w:val="2"/>
        <w:autoSpaceDE w:val="0"/>
        <w:spacing w:line="520" w:lineRule="exact"/>
        <w:ind w:right="227" w:firstLine="640" w:firstLineChars="200"/>
        <w:rPr>
          <w:rFonts w:ascii="Times New Roman" w:hAnsi="Times New Roman" w:eastAsia="仿宋_GB2312" w:cs="Times New Roman"/>
          <w:spacing w:val="-16"/>
        </w:rPr>
      </w:pPr>
      <w:r>
        <w:rPr>
          <w:rFonts w:ascii="Times New Roman" w:hAnsi="Times New Roman" w:eastAsia="方正楷体_GBK" w:cs="Times New Roman"/>
          <w:color w:val="000000"/>
          <w:kern w:val="0"/>
        </w:rPr>
        <w:t>（一）部门收入情况：</w:t>
      </w:r>
      <w:r>
        <w:rPr>
          <w:rFonts w:ascii="Times New Roman" w:hAnsi="Times New Roman" w:eastAsia="仿宋_GB2312" w:cs="Times New Roman"/>
          <w:spacing w:val="-8"/>
        </w:rPr>
        <w:t>2021</w:t>
      </w:r>
      <w:r>
        <w:rPr>
          <w:rFonts w:ascii="Times New Roman" w:hAnsi="Times New Roman" w:eastAsia="仿宋_GB2312" w:cs="Times New Roman"/>
          <w:spacing w:val="-6"/>
        </w:rPr>
        <w:t xml:space="preserve"> </w:t>
      </w:r>
      <w:r>
        <w:rPr>
          <w:rFonts w:ascii="Times New Roman" w:hAnsi="Times New Roman" w:eastAsia="仿宋_GB2312" w:cs="Times New Roman"/>
          <w:spacing w:val="-12"/>
        </w:rPr>
        <w:t>年预算收入</w:t>
      </w:r>
      <w:r>
        <w:rPr>
          <w:rFonts w:ascii="Times New Roman" w:hAnsi="Times New Roman" w:eastAsia="仿宋_GB2312" w:cs="Times New Roman"/>
          <w:spacing w:val="-5"/>
        </w:rPr>
        <w:t>997.36</w:t>
      </w:r>
      <w:r>
        <w:rPr>
          <w:rFonts w:ascii="Times New Roman" w:hAnsi="Times New Roman" w:eastAsia="仿宋_GB2312" w:cs="Times New Roman"/>
          <w:spacing w:val="-11"/>
        </w:rPr>
        <w:t>万元，其中财政拨款收入997.36</w:t>
      </w:r>
      <w:r>
        <w:rPr>
          <w:rFonts w:ascii="Times New Roman" w:hAnsi="Times New Roman" w:eastAsia="仿宋_GB2312" w:cs="Times New Roman"/>
          <w:spacing w:val="-4"/>
        </w:rPr>
        <w:t xml:space="preserve"> </w:t>
      </w:r>
      <w:r>
        <w:rPr>
          <w:rFonts w:ascii="Times New Roman" w:hAnsi="Times New Roman" w:eastAsia="仿宋_GB2312" w:cs="Times New Roman"/>
          <w:spacing w:val="-16"/>
        </w:rPr>
        <w:t>万元，占比100%。</w:t>
      </w:r>
    </w:p>
    <w:p>
      <w:pPr>
        <w:pStyle w:val="2"/>
        <w:autoSpaceDE w:val="0"/>
        <w:spacing w:line="520" w:lineRule="exact"/>
        <w:ind w:right="227" w:firstLine="640" w:firstLineChars="200"/>
        <w:rPr>
          <w:rFonts w:ascii="Times New Roman" w:hAnsi="Times New Roman" w:eastAsia="仿宋_GB2312" w:cs="Times New Roman"/>
          <w:spacing w:val="-12"/>
        </w:rPr>
      </w:pPr>
      <w:r>
        <w:rPr>
          <w:rFonts w:ascii="Times New Roman" w:hAnsi="Times New Roman" w:eastAsia="方正楷体_GBK" w:cs="Times New Roman"/>
          <w:color w:val="000000"/>
          <w:kern w:val="0"/>
        </w:rPr>
        <w:t>（二）部门支出情况：</w:t>
      </w:r>
      <w:r>
        <w:rPr>
          <w:rFonts w:ascii="Times New Roman" w:hAnsi="Times New Roman" w:eastAsia="仿宋_GB2312" w:cs="Times New Roman"/>
          <w:spacing w:val="-5"/>
        </w:rPr>
        <w:t>2021</w:t>
      </w:r>
      <w:r>
        <w:rPr>
          <w:rFonts w:ascii="Times New Roman" w:hAnsi="Times New Roman" w:eastAsia="仿宋_GB2312" w:cs="Times New Roman"/>
          <w:spacing w:val="-6"/>
        </w:rPr>
        <w:t>年预算支出</w:t>
      </w:r>
      <w:r>
        <w:rPr>
          <w:rFonts w:ascii="Times New Roman" w:hAnsi="Times New Roman" w:eastAsia="仿宋_GB2312" w:cs="Times New Roman"/>
          <w:spacing w:val="-4"/>
        </w:rPr>
        <w:t xml:space="preserve"> </w:t>
      </w:r>
      <w:r>
        <w:rPr>
          <w:rFonts w:ascii="Times New Roman" w:hAnsi="Times New Roman" w:eastAsia="仿宋_GB2312" w:cs="Times New Roman"/>
          <w:spacing w:val="-3"/>
        </w:rPr>
        <w:t>997.36</w:t>
      </w:r>
      <w:r>
        <w:rPr>
          <w:rFonts w:ascii="Times New Roman" w:hAnsi="Times New Roman" w:eastAsia="仿宋_GB2312" w:cs="Times New Roman"/>
          <w:spacing w:val="-20"/>
        </w:rPr>
        <w:t>万，其中基本支出</w:t>
      </w:r>
      <w:r>
        <w:rPr>
          <w:rFonts w:ascii="Times New Roman" w:hAnsi="Times New Roman" w:eastAsia="仿宋_GB2312" w:cs="Times New Roman"/>
          <w:spacing w:val="-10"/>
        </w:rPr>
        <w:t xml:space="preserve"> 921.86</w:t>
      </w:r>
      <w:r>
        <w:rPr>
          <w:rFonts w:ascii="Times New Roman" w:hAnsi="Times New Roman" w:eastAsia="仿宋_GB2312" w:cs="Times New Roman"/>
          <w:spacing w:val="-21"/>
        </w:rPr>
        <w:t>万元，占比92.4%，</w:t>
      </w:r>
      <w:r>
        <w:rPr>
          <w:rFonts w:ascii="Times New Roman" w:hAnsi="Times New Roman" w:eastAsia="仿宋_GB2312" w:cs="Times New Roman"/>
          <w:spacing w:val="-20"/>
        </w:rPr>
        <w:t>包括工资福利支出</w:t>
      </w:r>
      <w:r>
        <w:rPr>
          <w:rFonts w:ascii="Times New Roman" w:hAnsi="Times New Roman" w:eastAsia="仿宋_GB2312" w:cs="Times New Roman"/>
          <w:spacing w:val="-11"/>
        </w:rPr>
        <w:t xml:space="preserve"> 589.05</w:t>
      </w:r>
      <w:r>
        <w:rPr>
          <w:rFonts w:ascii="Times New Roman" w:hAnsi="Times New Roman" w:eastAsia="仿宋_GB2312" w:cs="Times New Roman"/>
          <w:spacing w:val="-19"/>
        </w:rPr>
        <w:t>万元，</w:t>
      </w:r>
      <w:r>
        <w:rPr>
          <w:rFonts w:ascii="Times New Roman" w:hAnsi="Times New Roman" w:eastAsia="仿宋_GB2312" w:cs="Times New Roman"/>
          <w:spacing w:val="-10"/>
        </w:rPr>
        <w:t>对个人和家庭的补助支出</w:t>
      </w:r>
      <w:r>
        <w:rPr>
          <w:rFonts w:ascii="Times New Roman" w:hAnsi="Times New Roman" w:eastAsia="仿宋_GB2312" w:cs="Times New Roman"/>
          <w:spacing w:val="-5"/>
        </w:rPr>
        <w:t xml:space="preserve"> </w:t>
      </w:r>
      <w:r>
        <w:rPr>
          <w:rFonts w:ascii="Times New Roman" w:hAnsi="Times New Roman" w:eastAsia="仿宋_GB2312" w:cs="Times New Roman"/>
          <w:spacing w:val="-4"/>
        </w:rPr>
        <w:t>23.22</w:t>
      </w:r>
      <w:r>
        <w:rPr>
          <w:rFonts w:ascii="Times New Roman" w:hAnsi="Times New Roman" w:eastAsia="仿宋_GB2312" w:cs="Times New Roman"/>
          <w:spacing w:val="-10"/>
        </w:rPr>
        <w:t>万元，</w:t>
      </w:r>
      <w:r>
        <w:rPr>
          <w:rFonts w:ascii="Times New Roman" w:hAnsi="Times New Roman" w:eastAsia="仿宋_GB2312" w:cs="Times New Roman"/>
          <w:spacing w:val="-5"/>
        </w:rPr>
        <w:t xml:space="preserve"> </w:t>
      </w:r>
      <w:r>
        <w:rPr>
          <w:rFonts w:ascii="Times New Roman" w:hAnsi="Times New Roman" w:eastAsia="仿宋_GB2312" w:cs="Times New Roman"/>
          <w:spacing w:val="-10"/>
        </w:rPr>
        <w:t>商品和服务支出</w:t>
      </w:r>
      <w:r>
        <w:rPr>
          <w:rFonts w:ascii="Times New Roman" w:hAnsi="Times New Roman" w:eastAsia="仿宋_GB2312" w:cs="Times New Roman"/>
          <w:spacing w:val="-4"/>
        </w:rPr>
        <w:t>309.6</w:t>
      </w:r>
      <w:r>
        <w:rPr>
          <w:rFonts w:ascii="Times New Roman" w:hAnsi="Times New Roman" w:eastAsia="仿宋_GB2312" w:cs="Times New Roman"/>
          <w:spacing w:val="-12"/>
        </w:rPr>
        <w:t>万元；项目支出75.5万元，占比7.6%，包括人大会议24.2万元，人大代表履职能力提升51.3万元。</w:t>
      </w:r>
    </w:p>
    <w:p>
      <w:pPr>
        <w:pStyle w:val="2"/>
        <w:autoSpaceDE w:val="0"/>
        <w:spacing w:line="520" w:lineRule="exact"/>
        <w:ind w:firstLine="639" w:firstLineChars="200"/>
        <w:rPr>
          <w:rFonts w:ascii="Times New Roman" w:hAnsi="Times New Roman" w:eastAsia="方正黑体_GBK" w:cs="Times New Roman"/>
          <w:b/>
          <w:spacing w:val="-1"/>
        </w:rPr>
      </w:pPr>
      <w:r>
        <w:rPr>
          <w:rFonts w:ascii="Times New Roman" w:hAnsi="Times New Roman" w:eastAsia="方正黑体_GBK" w:cs="Times New Roman"/>
          <w:b/>
          <w:spacing w:val="-1"/>
        </w:rPr>
        <w:t>四、部门整体绩效情况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2021年在区委坚强领导下，区人大常委会以习近平新时代中国特色社会主义思想为指导，认真贯彻落实党中央和省委、市委、区委重大决策部署，紧紧围绕全区工作大局，依法履职、高效履职，召开常委会会议12次、主任会议15次，作出决议决定11项，听取和审议“一府一委两院”工作报告24项，圆满完成各项任务，为全区经济社会发展和民主法治建设作出了积极贡献。</w:t>
      </w:r>
    </w:p>
    <w:p>
      <w:pPr>
        <w:spacing w:line="520" w:lineRule="exact"/>
        <w:ind w:firstLine="640" w:firstLineChars="200"/>
        <w:rPr>
          <w:rFonts w:eastAsia="方正楷体_GBK"/>
          <w:color w:val="000000"/>
          <w:kern w:val="0"/>
          <w:sz w:val="32"/>
          <w:szCs w:val="32"/>
        </w:rPr>
      </w:pPr>
      <w:r>
        <w:rPr>
          <w:rFonts w:eastAsia="方正楷体_GBK"/>
          <w:color w:val="000000"/>
          <w:kern w:val="0"/>
          <w:sz w:val="32"/>
          <w:szCs w:val="32"/>
        </w:rPr>
        <w:t>（一）突出政治建设，坚定正确方向</w:t>
      </w:r>
    </w:p>
    <w:p>
      <w:pPr>
        <w:spacing w:line="520" w:lineRule="exact"/>
        <w:ind w:firstLine="643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党的领导更加坚强有力。</w:t>
      </w:r>
      <w:r>
        <w:rPr>
          <w:rFonts w:eastAsia="方正仿宋_GBK"/>
          <w:color w:val="000000"/>
          <w:kern w:val="0"/>
          <w:sz w:val="32"/>
          <w:szCs w:val="32"/>
        </w:rPr>
        <w:t>一年来，常委会党组召开3次民主生活会，着力加强自我革新，切实增强政治判断力、政治领悟力和政治执行力。向区委请示报告20余次，提请区委常委会研究重大事项、重要工作7次；任免国家机关工作人员39人次，拟任人选均满票当选，圆满实现组织意图；坚决落实区委的工作部署，带领人大机关干部和人大代表积极投身教育振兴、项目建设、创文创卫等中心工作。</w:t>
      </w:r>
      <w:r>
        <w:rPr>
          <w:rFonts w:eastAsia="方正楷体_GBK"/>
          <w:b/>
          <w:color w:val="000000"/>
          <w:kern w:val="0"/>
          <w:sz w:val="32"/>
          <w:szCs w:val="32"/>
        </w:rPr>
        <w:t>换届选举工作顺利完成</w:t>
      </w:r>
      <w:r>
        <w:rPr>
          <w:rFonts w:eastAsia="方正仿宋_GBK"/>
          <w:color w:val="000000"/>
          <w:kern w:val="0"/>
          <w:sz w:val="32"/>
          <w:szCs w:val="32"/>
        </w:rPr>
        <w:t>。认真落实中央和省委、市委、区委关于换届选举的工作要求，全区选举产生新一届区人大代表206名、镇人大代表592名；区、镇两级新一届人民代表大会第一次会议顺利召开，选举产生区、镇国家机关领导人员105人、市人大代表34人，实现了选举工作风清气正、选举结果人民满意。</w:t>
      </w:r>
    </w:p>
    <w:p>
      <w:pPr>
        <w:spacing w:line="520" w:lineRule="exact"/>
        <w:ind w:firstLine="640" w:firstLineChars="200"/>
        <w:rPr>
          <w:rFonts w:hint="eastAsia" w:eastAsia="方正黑体_GBK"/>
          <w:color w:val="000000"/>
          <w:kern w:val="0"/>
          <w:sz w:val="32"/>
          <w:szCs w:val="32"/>
        </w:rPr>
      </w:pPr>
      <w:r>
        <w:rPr>
          <w:rFonts w:hint="eastAsia" w:eastAsia="方正黑体_GBK"/>
          <w:color w:val="000000"/>
          <w:kern w:val="0"/>
          <w:sz w:val="32"/>
          <w:szCs w:val="32"/>
        </w:rPr>
        <w:t>二、聚焦重点领域，提升监督质效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始终坚持围绕中心、服务大局，增强监督工作的实效。</w:t>
      </w:r>
      <w:r>
        <w:rPr>
          <w:rFonts w:eastAsia="方正楷体_GBK"/>
          <w:b/>
          <w:color w:val="000000"/>
          <w:kern w:val="0"/>
          <w:sz w:val="32"/>
          <w:szCs w:val="32"/>
        </w:rPr>
        <w:t>服务高质量发展见行见效</w:t>
      </w:r>
      <w:r>
        <w:rPr>
          <w:rFonts w:eastAsia="方正仿宋_GBK"/>
          <w:color w:val="000000"/>
          <w:kern w:val="0"/>
          <w:sz w:val="32"/>
          <w:szCs w:val="32"/>
        </w:rPr>
        <w:t>。视察和听取工业园建设情况，为建设“五好园区”建言献策。听取和审议全区片区规划实施情况汇报，助推片区开发提质增效。听取重点行政执法单位队伍教育整顿工作情况，助力营造更优营商环境。听取和审议计划、财政、经济运行、金融工作、政府性债务管理、国有资产管理等专项报告，促进经济持续健康发展。</w:t>
      </w:r>
      <w:r>
        <w:rPr>
          <w:rFonts w:eastAsia="方正楷体_GBK"/>
          <w:b/>
          <w:color w:val="000000"/>
          <w:kern w:val="0"/>
          <w:sz w:val="32"/>
          <w:szCs w:val="32"/>
        </w:rPr>
        <w:t>促进民生福祉改善有力有为</w:t>
      </w:r>
      <w:r>
        <w:rPr>
          <w:rFonts w:eastAsia="方正仿宋_GBK"/>
          <w:color w:val="000000"/>
          <w:kern w:val="0"/>
          <w:sz w:val="32"/>
          <w:szCs w:val="32"/>
        </w:rPr>
        <w:t>。听取全区乡村教育建设情况汇报，推动教育振兴落实落地。听取和审议全区养老服务体系建设工作情况报告，推动养老服务体系建设创新发展。听取全区禁捕退捕工作、应急管理工作、公积金工作等情况报告，听取和审议全区应对重大疫情和突发公共卫生事件能力建设情况、高标准农田建设工作情况，有效维护民生民利。</w:t>
      </w:r>
      <w:r>
        <w:rPr>
          <w:rFonts w:eastAsia="方正楷体_GBK"/>
          <w:b/>
          <w:color w:val="000000"/>
          <w:kern w:val="0"/>
          <w:sz w:val="32"/>
          <w:szCs w:val="32"/>
        </w:rPr>
        <w:t>推进法治建设走深走实</w:t>
      </w:r>
      <w:r>
        <w:rPr>
          <w:rFonts w:eastAsia="方正仿宋_GBK"/>
          <w:color w:val="000000"/>
          <w:kern w:val="0"/>
          <w:sz w:val="32"/>
          <w:szCs w:val="32"/>
        </w:rPr>
        <w:t>。开展《株洲市农村村庄规划建设管理条例》执法检查，听取和审议全区道路交通执法工作情况汇报，听取全区贯彻落实《中华人民共和国中小企业促进法》《湖南省实施中小企业促进法办法》工作情况汇报，确保法律法规有效实施。完成规范性文件备案审查8件，组织人大代表听审案件10件，组织开展任前法律考试14人次，促进依法行政和司法公正。</w:t>
      </w:r>
    </w:p>
    <w:p>
      <w:pPr>
        <w:spacing w:line="520" w:lineRule="exact"/>
        <w:ind w:firstLine="640" w:firstLineChars="200"/>
        <w:rPr>
          <w:rFonts w:hint="eastAsia" w:eastAsia="方正黑体_GBK"/>
          <w:color w:val="000000"/>
          <w:kern w:val="0"/>
          <w:sz w:val="32"/>
          <w:szCs w:val="32"/>
        </w:rPr>
      </w:pPr>
      <w:r>
        <w:rPr>
          <w:rFonts w:hint="eastAsia" w:eastAsia="方正黑体_GBK"/>
          <w:color w:val="000000"/>
          <w:kern w:val="0"/>
          <w:sz w:val="32"/>
          <w:szCs w:val="32"/>
        </w:rPr>
        <w:t>三、加强服务保障，彰显代表作用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始终坚持代表主体地位，建机制、搭平台，代表工作更接地气，代表履职更具活力。</w:t>
      </w:r>
      <w:r>
        <w:rPr>
          <w:rFonts w:eastAsia="方正楷体_GBK"/>
          <w:b/>
          <w:color w:val="000000"/>
          <w:kern w:val="0"/>
          <w:sz w:val="32"/>
          <w:szCs w:val="32"/>
        </w:rPr>
        <w:t>票决制工作进一步深化</w:t>
      </w:r>
      <w:r>
        <w:rPr>
          <w:rFonts w:eastAsia="方正仿宋_GBK"/>
          <w:color w:val="000000"/>
          <w:kern w:val="0"/>
          <w:sz w:val="32"/>
          <w:szCs w:val="32"/>
        </w:rPr>
        <w:t>。继续推进民生实事人大代表票决制工作，监督推动区一届人大三次会议票决的10件民生实事落地见效。注重体制机制建设，探索完善“代表选题”的征选机制、“挂牌公示”的监督机制、票决事项“资金库”的保障机制，以及低满意度事项监督管理办法等，修订完善《民生实事项目人大代表票决制实施与监督办法（试行）》，将全过程人民民主的深刻内涵，落实到票决制工作的生动实践当中。</w:t>
      </w:r>
      <w:r>
        <w:rPr>
          <w:rFonts w:eastAsia="方正楷体_GBK"/>
          <w:b/>
          <w:color w:val="000000"/>
          <w:kern w:val="0"/>
          <w:sz w:val="32"/>
          <w:szCs w:val="32"/>
        </w:rPr>
        <w:t>代表建议督办机制进一步完善。</w:t>
      </w:r>
      <w:r>
        <w:rPr>
          <w:rFonts w:eastAsia="方正仿宋_GBK"/>
          <w:color w:val="000000"/>
          <w:kern w:val="0"/>
          <w:sz w:val="32"/>
          <w:szCs w:val="32"/>
        </w:rPr>
        <w:t>探索重点代表建议的督办机制，2021年重点督办6件代表建议，建立健全人大常委会领导牵头督办、专门委员会对口督办、“一府一委两院”领导领办、相关部门具体承办、人大常委会组成人员评议的重点代表建议督办格局，全力推动代表建议办成精品，形成示范效应。</w:t>
      </w:r>
      <w:r>
        <w:rPr>
          <w:rFonts w:eastAsia="方正楷体_GBK"/>
          <w:b/>
          <w:color w:val="000000"/>
          <w:kern w:val="0"/>
          <w:sz w:val="32"/>
          <w:szCs w:val="32"/>
        </w:rPr>
        <w:t>代表履职保障进一步强化</w:t>
      </w:r>
      <w:r>
        <w:rPr>
          <w:rFonts w:eastAsia="方正仿宋_GBK"/>
          <w:color w:val="000000"/>
          <w:kern w:val="0"/>
          <w:sz w:val="32"/>
          <w:szCs w:val="32"/>
        </w:rPr>
        <w:t>。落实“双联”工作制度，密切联系人大代表和人民群众。建立“区人大代表工作群”，重点宣传党的方针政策和区委重要工作部署，发挥代表群体的作用，宣传和带动广大群众投身“青春渌口、创业新城”建设，知政参政、建言献策。积极响应区委号召，踊跃参与“建言党代会、共建新株洲”活动，组织省、市、区人大代表联名提出6条建议。推动“两代表一委员”工作室建设，提升标准化、规范化水平，打造代表有效履职平台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eastAsia="方正仿宋_GBK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eastAsia="方正仿宋_GBK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eastAsia="方正仿宋_GBK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rPr>
          <w:rFonts w:hint="eastAsia" w:eastAsia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kYzA4Y2JiOGM3YWFlYWFjODAwODJmMWRhNGFmNWUifQ=="/>
  </w:docVars>
  <w:rsids>
    <w:rsidRoot w:val="00E75696"/>
    <w:rsid w:val="001677D3"/>
    <w:rsid w:val="002575F3"/>
    <w:rsid w:val="0027530F"/>
    <w:rsid w:val="0028117A"/>
    <w:rsid w:val="002C6169"/>
    <w:rsid w:val="004844C1"/>
    <w:rsid w:val="00486B1F"/>
    <w:rsid w:val="005319E3"/>
    <w:rsid w:val="005D0293"/>
    <w:rsid w:val="00897E94"/>
    <w:rsid w:val="00946DB8"/>
    <w:rsid w:val="00976F12"/>
    <w:rsid w:val="009A5891"/>
    <w:rsid w:val="00AF33FF"/>
    <w:rsid w:val="00C26ECA"/>
    <w:rsid w:val="00CD6E00"/>
    <w:rsid w:val="00E75696"/>
    <w:rsid w:val="0BF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99"/>
    <w:pPr>
      <w:spacing w:line="400" w:lineRule="atLeast"/>
    </w:pPr>
    <w:rPr>
      <w:rFonts w:ascii="楷体_GB2312" w:hAnsi="宋体" w:eastAsia="楷体_GB2312" w:cs="宋体"/>
      <w:sz w:val="32"/>
      <w:szCs w:val="32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99"/>
    <w:rPr>
      <w:rFonts w:ascii="楷体_GB2312" w:hAnsi="宋体" w:eastAsia="楷体_GB2312" w:cs="宋体"/>
      <w:sz w:val="32"/>
      <w:szCs w:val="32"/>
    </w:rPr>
  </w:style>
  <w:style w:type="paragraph" w:customStyle="1" w:styleId="8">
    <w:name w:val="Default"/>
    <w:basedOn w:val="1"/>
    <w:uiPriority w:val="0"/>
    <w:pPr>
      <w:autoSpaceDE w:val="0"/>
      <w:autoSpaceDN w:val="0"/>
      <w:adjustRightInd w:val="0"/>
      <w:jc w:val="left"/>
    </w:pPr>
    <w:rPr>
      <w:rFonts w:ascii="黑体" w:hAnsi="Calibri" w:eastAsia="黑体" w:cs="宋体"/>
      <w:color w:val="000000"/>
      <w:kern w:val="0"/>
      <w:sz w:val="24"/>
      <w:szCs w:val="24"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3158</Words>
  <Characters>3270</Characters>
  <Lines>23</Lines>
  <Paragraphs>6</Paragraphs>
  <TotalTime>141</TotalTime>
  <ScaleCrop>false</ScaleCrop>
  <LinksUpToDate>false</LinksUpToDate>
  <CharactersWithSpaces>3284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2022-08-31T01:26:00Z</dcterms:created>
  <dc:creator>Administrator</dc:creator>
  <cp:lastModifiedBy>Administrator</cp:lastModifiedBy>
  <dcterms:modified xsi:type="dcterms:W3CDTF">2022-09-02T02:31:58Z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26D09DD6B19A4C22887E65A2F7901E1B</vt:lpwstr>
  </property>
</Properties>
</file>