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炎陵县医疗保障</w:t>
      </w:r>
      <w:r>
        <w:rPr>
          <w:rFonts w:eastAsia="方正小标宋简体"/>
          <w:bCs/>
          <w:sz w:val="84"/>
          <w:szCs w:val="84"/>
        </w:rPr>
        <w:t>局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2023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六</w:t>
      </w:r>
      <w:r>
        <w:rPr>
          <w:rFonts w:hAnsi="仿宋_GB2312" w:eastAsia="仿宋_GB2312"/>
          <w:sz w:val="32"/>
          <w:szCs w:val="32"/>
        </w:rPr>
        <w:t>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七</w:t>
      </w:r>
      <w:r>
        <w:rPr>
          <w:rFonts w:hAnsi="仿宋_GB2312" w:eastAsia="仿宋_GB2312"/>
          <w:sz w:val="32"/>
          <w:szCs w:val="32"/>
        </w:rPr>
        <w:t>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</w:t>
      </w:r>
      <w:r>
        <w:rPr>
          <w:rFonts w:hint="eastAsia" w:hAnsi="仿宋_GB2312" w:eastAsia="仿宋_GB2312"/>
          <w:sz w:val="32"/>
          <w:szCs w:val="32"/>
        </w:rPr>
        <w:t>重点项目预算的</w:t>
      </w:r>
      <w:r>
        <w:rPr>
          <w:rFonts w:hAnsi="仿宋_GB2312" w:eastAsia="仿宋_GB2312"/>
          <w:sz w:val="32"/>
          <w:szCs w:val="32"/>
        </w:rPr>
        <w:t>绩效目标</w:t>
      </w:r>
      <w:r>
        <w:rPr>
          <w:rFonts w:hint="eastAsia" w:hAnsi="仿宋_GB2312" w:eastAsia="仿宋_GB2312"/>
          <w:sz w:val="32"/>
          <w:szCs w:val="32"/>
        </w:rPr>
        <w:t>等</w:t>
      </w:r>
      <w:r>
        <w:rPr>
          <w:rFonts w:hAnsi="仿宋_GB2312" w:eastAsia="仿宋_GB2312"/>
          <w:sz w:val="32"/>
          <w:szCs w:val="32"/>
        </w:rPr>
        <w:t>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八</w:t>
      </w:r>
      <w:r>
        <w:rPr>
          <w:rFonts w:hAnsi="仿宋_GB2312" w:eastAsia="仿宋_GB2312"/>
          <w:sz w:val="32"/>
          <w:szCs w:val="32"/>
        </w:rPr>
        <w:t>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（四）支出分类(政府预算）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（五）支出分类(部门预算）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（七）一般预算支出表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（十）个人家庭(政府预算）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（十二）商品服务(政府预算）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（十六）政府性基金(政府预算）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（十七）政府性基金(部门预算）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（十八）国有资本经营预算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（十九）财政专户管理资金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（二十二）整体支出绩效目标表 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</w:rPr>
        <w:t>炎陵县医疗保障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sz w:val="44"/>
          <w:szCs w:val="44"/>
        </w:rPr>
        <w:t>2023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(一)组织实施省、市、县基本医疗保险、生育保险、大病医疗互助、公务员医疗补助、城乡居民大病保险和医疗救助制度的地方性法规、规章、政策、规划和标准。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(二)组织拟订并实施全县医疗保障基金监督管理办法，监督管理相关医疗保障基金，建立健全医疗保障基金安全防控机制，推进医疗保障基金支付方式改革。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(三)组织实施省、市、县医疗保障筹资和待遇政策，完善动态调整和区域调剂平衡机制，统筹城乡医疗保障待遇标准，建立健全与筹资水平相适应的待遇调整机制，拟订长期护理保险制度改革方案并组织实施。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(四)按照动态调整机制，贯彻落实全省城乡统一的药品、医用耗材、医疗服务项目、医疗服务设施等医保目录和支付标准。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(五)贯彻落实全省药品、医用耗材价格和医疗服务项目、医疗服务设施收费等政策，协助建立市场主导的社会医药服务价格形成机制，执行全省价格信息监测和信息发布制度。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(六)贯彻落实全省药品、医用耗材的招标采购政策并监督实施，协助药品、医用耗材招标采购平台建设。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(七)负责拟订全县定点医药机构协议和支付管理办法并组织实施，建立健全医疗保障信用评价体系和信息披露制度，监督管理纳入医保范围内的医疗服务行为和医疗费用，依法查处医疗保障领域违法违规行为。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八)负责全县医疗保障经办管理、公共服务体系和信息化建设。指导和监督全县医疗保险、生育保险、医疗救助等医疗保障经办业务工作。组织拟订和完善异地就医管理和费用结算政策。建立健全医疗保障关系转移接续制度。开展医疗保障领域合作交流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(九)完成县委、县政府交办的其他任务。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十)职能转变。县医保局应完善统一的城乡居民基本医疗保险制度和大病保险制度，巩固完善城乡居民医疗救助制度，建立健全覆盖全民、城乡统筹的多层次医疗保障体系，不断提高医疗保障水平，确保医保资金合理使用、安全可控，推进医疗、医保、医药“三医联动”改革，更好保障人民群众就医需求、减轻医药费用负担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(十ー)有关职责分工。与炎陵县卫生健康局等部门在医疗、医保、医药等方面加强制度、政策術接，建立沟通协商机制，协同推进改革，提高医疗资源使用效率和医疗保障水平。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本部门共有编制人数28人，实有人数22人。内设科室3个，分别为：办公室、医药和财务管理股、法规和基金监管股。及一个二级机构炎陵县医疗保障事务中心。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纳入本部门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年部门预算编制范围的二级预算单位包括</w:t>
      </w:r>
      <w:r>
        <w:rPr>
          <w:rFonts w:hint="eastAsia" w:eastAsia="仿宋_GB2312"/>
          <w:sz w:val="32"/>
          <w:szCs w:val="32"/>
        </w:rPr>
        <w:t>炎陵县医疗保障事务中心（非独立核算）。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医保</w:t>
      </w:r>
      <w:r>
        <w:rPr>
          <w:rFonts w:eastAsia="仿宋_GB2312"/>
          <w:sz w:val="32"/>
          <w:szCs w:val="32"/>
        </w:rPr>
        <w:t>局公开的部门预算为局机关预算。收入包括一般公共预算收入</w:t>
      </w:r>
      <w:r>
        <w:rPr>
          <w:rFonts w:hint="eastAsia" w:eastAsia="仿宋_GB2312"/>
          <w:sz w:val="32"/>
          <w:szCs w:val="32"/>
        </w:rPr>
        <w:t>。无</w:t>
      </w:r>
      <w:r>
        <w:rPr>
          <w:rFonts w:eastAsia="仿宋_GB2312"/>
          <w:sz w:val="32"/>
          <w:szCs w:val="32"/>
        </w:rPr>
        <w:t>政府性基金收入、</w:t>
      </w:r>
      <w:r>
        <w:rPr>
          <w:rFonts w:hint="eastAsia" w:eastAsia="仿宋_GB2312"/>
          <w:sz w:val="32"/>
          <w:szCs w:val="32"/>
        </w:rPr>
        <w:t>纳入</w:t>
      </w:r>
      <w:r>
        <w:rPr>
          <w:rFonts w:eastAsia="仿宋_GB2312"/>
          <w:sz w:val="32"/>
          <w:szCs w:val="32"/>
        </w:rPr>
        <w:t>财政专户管理的非税收入拨款</w:t>
      </w:r>
      <w:r>
        <w:rPr>
          <w:rFonts w:hint="eastAsia" w:eastAsia="仿宋_GB2312"/>
          <w:sz w:val="32"/>
          <w:szCs w:val="32"/>
        </w:rPr>
        <w:t>收入、</w:t>
      </w:r>
      <w:r>
        <w:rPr>
          <w:rFonts w:eastAsia="仿宋_GB2312"/>
          <w:sz w:val="32"/>
          <w:szCs w:val="32"/>
        </w:rPr>
        <w:t>事业单位经营服务等收入；支出既包括保障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机关及直属单位基本运行的经费，</w:t>
      </w:r>
      <w:r>
        <w:rPr>
          <w:rFonts w:hint="eastAsia" w:eastAsia="仿宋_GB2312"/>
          <w:sz w:val="32"/>
          <w:szCs w:val="32"/>
        </w:rPr>
        <w:t>不</w:t>
      </w:r>
      <w:r>
        <w:rPr>
          <w:rFonts w:eastAsia="仿宋_GB2312"/>
          <w:sz w:val="32"/>
          <w:szCs w:val="32"/>
        </w:rPr>
        <w:t>包括归口管理、面向全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分配的专项经费。（详见附表</w:t>
      </w:r>
      <w:bookmarkStart w:id="0" w:name="_GoBack"/>
      <w:bookmarkEnd w:id="0"/>
      <w:r>
        <w:rPr>
          <w:rFonts w:eastAsia="仿宋_GB2312"/>
          <w:sz w:val="32"/>
          <w:szCs w:val="32"/>
        </w:rPr>
        <w:t>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年年初预算数2968485元，其中，一般公共预算拨款2968485元；政府性基金拨款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元；财政专户管理的非税收入拨款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元；其他收入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元；上年结转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年年初预算数2968485元，其中，一般公共服务支出2968485元，公共安全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元，教育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元，科学技术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1.基本支出：</w:t>
      </w:r>
      <w:r>
        <w:rPr>
          <w:rFonts w:hint="eastAsia" w:ascii="仿宋_GB2312" w:eastAsia="仿宋_GB2312"/>
          <w:color w:val="000000"/>
          <w:sz w:val="32"/>
          <w:szCs w:val="32"/>
        </w:rPr>
        <w:t>2023年年初预算数为</w:t>
      </w:r>
      <w:r>
        <w:rPr>
          <w:rFonts w:ascii="仿宋_GB2312" w:eastAsia="仿宋_GB2312"/>
          <w:color w:val="000000"/>
          <w:sz w:val="32"/>
          <w:szCs w:val="32"/>
        </w:rPr>
        <w:t>2968485</w:t>
      </w:r>
      <w:r>
        <w:rPr>
          <w:rFonts w:hint="eastAsia" w:ascii="仿宋_GB2312" w:eastAsia="仿宋_GB2312"/>
          <w:color w:val="000000"/>
          <w:sz w:val="32"/>
          <w:szCs w:val="32"/>
        </w:rPr>
        <w:t>元，是指为保障单位机构正常运转、完成日常工作任务而发生的各项支出，包括用于基本工资、津贴补贴等人员经费以及日常公用经费、业务性商品和服务支出。其中包括基本工资862020元、津贴补贴474396元、奖金589083元、其他工资福利支出0元、公用经费179000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2.项目支出：</w:t>
      </w:r>
      <w:r>
        <w:rPr>
          <w:rFonts w:hint="eastAsia" w:ascii="仿宋_GB2312" w:eastAsia="仿宋_GB2312"/>
          <w:color w:val="000000"/>
          <w:sz w:val="32"/>
          <w:szCs w:val="32"/>
        </w:rPr>
        <w:t>2023年年初预算数为0元，是指单位为完成特定行政工作任务或事业发展目标而发生的支出，包括有关事业发展专项、基本建设支出、资本性支出等。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年度本部门年初预算数为2968485元，比上年</w:t>
      </w:r>
      <w:r>
        <w:rPr>
          <w:rFonts w:hint="eastAsia" w:eastAsia="仿宋_GB2312"/>
          <w:sz w:val="32"/>
          <w:szCs w:val="32"/>
        </w:rPr>
        <w:t>减少8886919.64</w:t>
      </w:r>
      <w:r>
        <w:rPr>
          <w:rFonts w:eastAsia="仿宋_GB2312"/>
          <w:sz w:val="32"/>
          <w:szCs w:val="32"/>
        </w:rPr>
        <w:t>元，主要原因是</w:t>
      </w:r>
      <w:r>
        <w:rPr>
          <w:rFonts w:hint="eastAsia" w:eastAsia="仿宋_GB2312"/>
          <w:sz w:val="32"/>
          <w:szCs w:val="32"/>
        </w:rPr>
        <w:t>本年项目支出未纳入预算。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hint="eastAsia" w:eastAsia="仿宋_GB2312"/>
          <w:sz w:val="32"/>
          <w:szCs w:val="32"/>
        </w:rPr>
        <w:t>支出2968485</w:t>
      </w:r>
      <w:r>
        <w:rPr>
          <w:rFonts w:eastAsia="仿宋_GB2312"/>
          <w:sz w:val="32"/>
          <w:szCs w:val="32"/>
        </w:rPr>
        <w:t>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2968485</w:t>
      </w:r>
      <w:r>
        <w:rPr>
          <w:rFonts w:eastAsia="仿宋_GB2312"/>
          <w:sz w:val="32"/>
          <w:szCs w:val="32"/>
        </w:rPr>
        <w:t>元。其中包括基本工资、津贴补贴、奖金、其他工资福利支出</w:t>
      </w:r>
      <w:r>
        <w:rPr>
          <w:rFonts w:hint="eastAsia" w:eastAsia="仿宋_GB2312"/>
          <w:sz w:val="32"/>
          <w:szCs w:val="32"/>
        </w:rPr>
        <w:t>以及办公费、印刷费、水电费、办公设备购置等日常公用经费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其中：人员经费</w:t>
      </w:r>
      <w:r>
        <w:rPr>
          <w:rFonts w:eastAsia="仿宋_GB2312"/>
          <w:sz w:val="32"/>
          <w:szCs w:val="32"/>
        </w:rPr>
        <w:t>2610974元</w:t>
      </w:r>
      <w:r>
        <w:rPr>
          <w:rFonts w:hint="eastAsia" w:eastAsia="仿宋_GB2312"/>
          <w:sz w:val="32"/>
          <w:szCs w:val="32"/>
        </w:rPr>
        <w:t>，公用经费</w:t>
      </w:r>
      <w:r>
        <w:rPr>
          <w:rFonts w:eastAsia="仿宋_GB2312"/>
          <w:sz w:val="32"/>
          <w:szCs w:val="32"/>
        </w:rPr>
        <w:t>357431元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hint="eastAsia" w:eastAsia="楷体_GB2312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政府性基金预算支出</w:t>
      </w:r>
    </w:p>
    <w:p>
      <w:pPr>
        <w:pStyle w:val="15"/>
        <w:tabs>
          <w:tab w:val="left" w:pos="7560"/>
        </w:tabs>
        <w:adjustRightInd w:val="0"/>
        <w:snapToGrid w:val="0"/>
        <w:spacing w:line="560" w:lineRule="exact"/>
        <w:ind w:left="420" w:leftChars="200"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年度本部门无政府性基金预算安排的支出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年年初预算机关运行经费(商品和服务支出+业务性专项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共安排</w:t>
      </w:r>
      <w:r>
        <w:rPr>
          <w:rFonts w:hint="eastAsia" w:eastAsia="仿宋_GB2312"/>
          <w:sz w:val="32"/>
          <w:szCs w:val="32"/>
        </w:rPr>
        <w:t>357431</w:t>
      </w:r>
      <w:r>
        <w:rPr>
          <w:rFonts w:eastAsia="仿宋_GB2312"/>
          <w:sz w:val="32"/>
          <w:szCs w:val="32"/>
        </w:rPr>
        <w:t>元，比上年度预算减少</w:t>
      </w:r>
      <w:r>
        <w:rPr>
          <w:rFonts w:hint="eastAsia" w:eastAsia="仿宋_GB2312"/>
          <w:sz w:val="32"/>
          <w:szCs w:val="32"/>
        </w:rPr>
        <w:t>173589.46</w:t>
      </w:r>
      <w:r>
        <w:rPr>
          <w:rFonts w:eastAsia="仿宋_GB2312"/>
          <w:sz w:val="32"/>
          <w:szCs w:val="32"/>
        </w:rPr>
        <w:t>元，减少的主要原因是业务性专项</w:t>
      </w:r>
      <w:r>
        <w:rPr>
          <w:rFonts w:hint="eastAsia" w:eastAsia="仿宋_GB2312"/>
          <w:sz w:val="32"/>
          <w:szCs w:val="32"/>
        </w:rPr>
        <w:t>减少。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</w:t>
      </w:r>
      <w:r>
        <w:rPr>
          <w:rFonts w:hint="eastAsia" w:eastAsia="楷体_GB2312"/>
          <w:bCs/>
          <w:sz w:val="32"/>
          <w:szCs w:val="32"/>
        </w:rPr>
        <w:t>政府采购预算</w:t>
      </w:r>
      <w:r>
        <w:rPr>
          <w:rFonts w:hint="eastAsia" w:ascii="华文楷体" w:hAnsi="华文楷体" w:eastAsia="华文楷体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本部门（单位）2023年年初预算数为20977600元。包含：政府采购货物69600元，政府采购服务20908000元。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 xml:space="preserve">年12月31日，本部门共有办公及业务用房 </w:t>
      </w:r>
      <w:r>
        <w:rPr>
          <w:rFonts w:hint="eastAsia" w:eastAsia="仿宋_GB2312"/>
          <w:sz w:val="32"/>
          <w:szCs w:val="32"/>
        </w:rPr>
        <w:t>464.8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 辆，其中一般公务用车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辆，预算安排购置价值200万</w:t>
      </w:r>
      <w:r>
        <w:rPr>
          <w:rFonts w:hint="eastAsia" w:eastAsia="仿宋_GB2312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hint="eastAsia" w:eastAsia="楷体_GB2312"/>
          <w:bCs/>
          <w:sz w:val="32"/>
          <w:szCs w:val="32"/>
        </w:rPr>
        <w:t>重点项目预算的</w:t>
      </w:r>
      <w:r>
        <w:rPr>
          <w:rFonts w:eastAsia="楷体_GB2312"/>
          <w:bCs/>
          <w:sz w:val="32"/>
          <w:szCs w:val="32"/>
        </w:rPr>
        <w:t>绩效目标</w:t>
      </w:r>
      <w:r>
        <w:rPr>
          <w:rFonts w:hint="eastAsia" w:eastAsia="楷体_GB2312"/>
          <w:bCs/>
          <w:sz w:val="32"/>
          <w:szCs w:val="32"/>
        </w:rPr>
        <w:t>等</w:t>
      </w:r>
      <w:r>
        <w:rPr>
          <w:rFonts w:eastAsia="楷体_GB2312"/>
          <w:bCs/>
          <w:sz w:val="32"/>
          <w:szCs w:val="32"/>
        </w:rPr>
        <w:t>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2968485</w:t>
      </w:r>
      <w:r>
        <w:rPr>
          <w:rFonts w:eastAsia="仿宋_GB2312"/>
          <w:sz w:val="32"/>
          <w:szCs w:val="32"/>
        </w:rPr>
        <w:t>元，其中，基本支出</w:t>
      </w:r>
      <w:r>
        <w:rPr>
          <w:rFonts w:hint="eastAsia" w:eastAsia="仿宋_GB2312"/>
          <w:sz w:val="32"/>
          <w:szCs w:val="32"/>
        </w:rPr>
        <w:t>2968485</w:t>
      </w:r>
      <w:r>
        <w:rPr>
          <w:rFonts w:eastAsia="仿宋_GB2312"/>
          <w:sz w:val="32"/>
          <w:szCs w:val="32"/>
        </w:rPr>
        <w:t xml:space="preserve">元，项目支出   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元（详见附表）。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hint="eastAsia" w:eastAsia="楷体_GB2312"/>
          <w:bCs/>
          <w:sz w:val="32"/>
          <w:szCs w:val="32"/>
        </w:rPr>
        <w:t>一般公共预算“三公”经费情况</w:t>
      </w:r>
      <w:r>
        <w:rPr>
          <w:rFonts w:eastAsia="楷体_GB2312"/>
          <w:bCs/>
          <w:sz w:val="32"/>
          <w:szCs w:val="32"/>
        </w:rPr>
        <w:t>：</w:t>
      </w:r>
      <w:r>
        <w:rPr>
          <w:rFonts w:hint="eastAsia" w:ascii="仿宋_GB2312" w:hAnsi="华文楷体" w:eastAsia="仿宋_GB2312"/>
          <w:sz w:val="32"/>
          <w:szCs w:val="32"/>
        </w:rPr>
        <w:t xml:space="preserve"> 2023年“三公”经费预算数5000元，其中：“因公出国（境）费”0元、“公务用车购置及运行费”0元， “公务接待费”5000元。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ascii="仿宋_GB2312" w:hAnsi="华文楷体" w:eastAsia="仿宋_GB2312"/>
          <w:sz w:val="32"/>
          <w:szCs w:val="32"/>
        </w:rPr>
        <w:t>20</w:t>
      </w:r>
      <w:r>
        <w:rPr>
          <w:rFonts w:hint="eastAsia" w:ascii="仿宋_GB2312" w:hAnsi="华文楷体" w:eastAsia="仿宋_GB2312"/>
          <w:sz w:val="32"/>
          <w:szCs w:val="32"/>
        </w:rPr>
        <w:t>23</w:t>
      </w:r>
      <w:r>
        <w:rPr>
          <w:rFonts w:ascii="仿宋_GB2312" w:hAnsi="华文楷体" w:eastAsia="仿宋_GB2312"/>
          <w:sz w:val="32"/>
          <w:szCs w:val="32"/>
        </w:rPr>
        <w:t>年“三公”经费预算数比20</w:t>
      </w:r>
      <w:r>
        <w:rPr>
          <w:rFonts w:hint="eastAsia" w:ascii="仿宋_GB2312" w:hAnsi="华文楷体" w:eastAsia="仿宋_GB2312"/>
          <w:sz w:val="32"/>
          <w:szCs w:val="32"/>
        </w:rPr>
        <w:t>22</w:t>
      </w:r>
      <w:r>
        <w:rPr>
          <w:rFonts w:ascii="仿宋_GB2312" w:hAnsi="华文楷体" w:eastAsia="仿宋_GB2312"/>
          <w:sz w:val="32"/>
          <w:szCs w:val="32"/>
        </w:rPr>
        <w:t>年增加</w:t>
      </w:r>
      <w:r>
        <w:rPr>
          <w:rFonts w:hint="eastAsia" w:ascii="仿宋_GB2312" w:hAnsi="华文楷体" w:eastAsia="仿宋_GB2312"/>
          <w:sz w:val="32"/>
          <w:szCs w:val="32"/>
        </w:rPr>
        <w:t>0</w:t>
      </w:r>
      <w:r>
        <w:rPr>
          <w:rFonts w:ascii="仿宋_GB2312" w:hAnsi="华文楷体" w:eastAsia="仿宋_GB2312"/>
          <w:sz w:val="32"/>
          <w:szCs w:val="32"/>
        </w:rPr>
        <w:t>元，</w:t>
      </w:r>
      <w:r>
        <w:rPr>
          <w:rFonts w:hint="eastAsia" w:ascii="仿宋_GB2312" w:hAnsi="华文楷体" w:eastAsia="仿宋_GB2312"/>
          <w:sz w:val="32"/>
          <w:szCs w:val="32"/>
        </w:rPr>
        <w:t>无变化</w:t>
      </w:r>
      <w:r>
        <w:rPr>
          <w:rFonts w:ascii="仿宋_GB2312" w:hAnsi="华文楷体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</w:t>
      </w:r>
      <w:r>
        <w:rPr>
          <w:rFonts w:ascii="仿宋_GB2312" w:hAnsi="华文楷体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ascii="仿宋_GB2312" w:hAnsi="华文楷体" w:eastAsia="仿宋_GB2312"/>
          <w:sz w:val="32"/>
          <w:szCs w:val="32"/>
        </w:rPr>
        <w:t>20</w:t>
      </w:r>
      <w:r>
        <w:rPr>
          <w:rFonts w:hint="eastAsia" w:ascii="仿宋_GB2312" w:hAnsi="华文楷体" w:eastAsia="仿宋_GB2312"/>
          <w:sz w:val="32"/>
          <w:szCs w:val="32"/>
        </w:rPr>
        <w:t>23</w:t>
      </w:r>
      <w:r>
        <w:rPr>
          <w:rFonts w:ascii="仿宋_GB2312" w:hAnsi="华文楷体" w:eastAsia="仿宋_GB2312"/>
          <w:sz w:val="32"/>
          <w:szCs w:val="32"/>
        </w:rPr>
        <w:t>年预算安排培训费</w:t>
      </w:r>
      <w:r>
        <w:rPr>
          <w:rFonts w:hint="eastAsia" w:ascii="仿宋_GB2312" w:hAnsi="华文楷体" w:eastAsia="仿宋_GB2312"/>
          <w:sz w:val="32"/>
          <w:szCs w:val="32"/>
        </w:rPr>
        <w:t>0</w:t>
      </w:r>
      <w:r>
        <w:rPr>
          <w:rFonts w:ascii="仿宋_GB2312" w:hAnsi="华文楷体"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ascii="仿宋_GB2312" w:hAnsi="华文楷体" w:eastAsia="仿宋_GB2312"/>
          <w:sz w:val="32"/>
          <w:szCs w:val="32"/>
        </w:rPr>
        <w:t>本单位20</w:t>
      </w:r>
      <w:r>
        <w:rPr>
          <w:rFonts w:hint="eastAsia" w:ascii="仿宋_GB2312" w:hAnsi="华文楷体" w:eastAsia="仿宋_GB2312"/>
          <w:sz w:val="32"/>
          <w:szCs w:val="32"/>
        </w:rPr>
        <w:t>23</w:t>
      </w:r>
      <w:r>
        <w:rPr>
          <w:rFonts w:ascii="仿宋_GB2312" w:hAnsi="华文楷体" w:eastAsia="仿宋_GB2312"/>
          <w:sz w:val="32"/>
          <w:szCs w:val="32"/>
        </w:rPr>
        <w:t>年预算未安排政府性基金收支预算</w:t>
      </w:r>
      <w:r>
        <w:rPr>
          <w:rFonts w:hint="eastAsia" w:ascii="仿宋_GB2312" w:hAnsi="华文楷体" w:eastAsia="仿宋_GB2312"/>
          <w:sz w:val="32"/>
          <w:szCs w:val="32"/>
        </w:rPr>
        <w:t>,未安排国有资本经营预算,未安排财政专户资金预算,未安排单位资金预算,未安排专项资金预算。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国有资本经营预算: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rFonts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7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9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lMWM0ZjA0YWZmYmU1NjE1OGJkN2E4NzY2OWVmMzQifQ=="/>
    <w:docVar w:name="KSO_WPS_MARK_KEY" w:val="bfddb6c7-3ece-4d6d-a3cf-65c307711c45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D06F4"/>
    <w:rsid w:val="000D45A1"/>
    <w:rsid w:val="00113607"/>
    <w:rsid w:val="001457D5"/>
    <w:rsid w:val="001652D9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D3CE8"/>
    <w:rsid w:val="002E09BC"/>
    <w:rsid w:val="002E2B1B"/>
    <w:rsid w:val="002F7AA3"/>
    <w:rsid w:val="00345515"/>
    <w:rsid w:val="003501B5"/>
    <w:rsid w:val="003504E8"/>
    <w:rsid w:val="00363614"/>
    <w:rsid w:val="00373BE7"/>
    <w:rsid w:val="003A1BB9"/>
    <w:rsid w:val="003C2973"/>
    <w:rsid w:val="00401FB6"/>
    <w:rsid w:val="00404138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06FF"/>
    <w:rsid w:val="006169B1"/>
    <w:rsid w:val="006403BA"/>
    <w:rsid w:val="00644971"/>
    <w:rsid w:val="00691631"/>
    <w:rsid w:val="006C039F"/>
    <w:rsid w:val="006E40CD"/>
    <w:rsid w:val="006E6B10"/>
    <w:rsid w:val="006F4B30"/>
    <w:rsid w:val="00705275"/>
    <w:rsid w:val="0071698F"/>
    <w:rsid w:val="00720A77"/>
    <w:rsid w:val="00724ADC"/>
    <w:rsid w:val="007257DA"/>
    <w:rsid w:val="00732E06"/>
    <w:rsid w:val="007A25E3"/>
    <w:rsid w:val="007C73B3"/>
    <w:rsid w:val="007E1371"/>
    <w:rsid w:val="007E32B0"/>
    <w:rsid w:val="007F098B"/>
    <w:rsid w:val="007F1129"/>
    <w:rsid w:val="008613B6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1ED1"/>
    <w:rsid w:val="00A31AFB"/>
    <w:rsid w:val="00A60651"/>
    <w:rsid w:val="00AA17FE"/>
    <w:rsid w:val="00AC4FC9"/>
    <w:rsid w:val="00AE4D18"/>
    <w:rsid w:val="00AE7532"/>
    <w:rsid w:val="00AF5641"/>
    <w:rsid w:val="00AF578D"/>
    <w:rsid w:val="00B10628"/>
    <w:rsid w:val="00B23E06"/>
    <w:rsid w:val="00B52BE1"/>
    <w:rsid w:val="00B8481D"/>
    <w:rsid w:val="00BB5CCB"/>
    <w:rsid w:val="00BC1507"/>
    <w:rsid w:val="00BD4003"/>
    <w:rsid w:val="00BE3036"/>
    <w:rsid w:val="00C16E6F"/>
    <w:rsid w:val="00C351AF"/>
    <w:rsid w:val="00C44649"/>
    <w:rsid w:val="00C759D0"/>
    <w:rsid w:val="00C810D3"/>
    <w:rsid w:val="00CA61A9"/>
    <w:rsid w:val="00CE5ACE"/>
    <w:rsid w:val="00CE7D68"/>
    <w:rsid w:val="00CF238D"/>
    <w:rsid w:val="00D11D99"/>
    <w:rsid w:val="00D2296D"/>
    <w:rsid w:val="00D22A06"/>
    <w:rsid w:val="00D72B4C"/>
    <w:rsid w:val="00D838E3"/>
    <w:rsid w:val="00DA3F1E"/>
    <w:rsid w:val="00DA73AF"/>
    <w:rsid w:val="00DB279B"/>
    <w:rsid w:val="00DC3353"/>
    <w:rsid w:val="00DC3EE3"/>
    <w:rsid w:val="00DD3B1B"/>
    <w:rsid w:val="00E15E55"/>
    <w:rsid w:val="00E40D90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4EB0A78"/>
    <w:rsid w:val="13947AD3"/>
    <w:rsid w:val="158A2658"/>
    <w:rsid w:val="16B14386"/>
    <w:rsid w:val="16D85568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565167D"/>
    <w:rsid w:val="2BA030C2"/>
    <w:rsid w:val="2BD433D6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CFA6042"/>
    <w:rsid w:val="3D823F0E"/>
    <w:rsid w:val="3E1C4D32"/>
    <w:rsid w:val="40426D63"/>
    <w:rsid w:val="4060496F"/>
    <w:rsid w:val="42C4798B"/>
    <w:rsid w:val="4496707C"/>
    <w:rsid w:val="45D64208"/>
    <w:rsid w:val="4BAD15EE"/>
    <w:rsid w:val="4C1F1C7B"/>
    <w:rsid w:val="4CF55F1E"/>
    <w:rsid w:val="4E3F2145"/>
    <w:rsid w:val="51593E0B"/>
    <w:rsid w:val="519B63B5"/>
    <w:rsid w:val="541A704A"/>
    <w:rsid w:val="54846CD3"/>
    <w:rsid w:val="58F2629D"/>
    <w:rsid w:val="5B976DD0"/>
    <w:rsid w:val="5C3F77E0"/>
    <w:rsid w:val="5C4200CE"/>
    <w:rsid w:val="5C79326A"/>
    <w:rsid w:val="5DFB707D"/>
    <w:rsid w:val="612A51A9"/>
    <w:rsid w:val="680E1037"/>
    <w:rsid w:val="691F2659"/>
    <w:rsid w:val="6AF66E49"/>
    <w:rsid w:val="6DE273CB"/>
    <w:rsid w:val="74824FCD"/>
    <w:rsid w:val="7627167B"/>
    <w:rsid w:val="76E316D1"/>
    <w:rsid w:val="791752BB"/>
    <w:rsid w:val="7BD80ACC"/>
    <w:rsid w:val="7C3D688A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uiPriority w:val="0"/>
    <w:pPr>
      <w:ind w:left="1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uiPriority w:val="0"/>
  </w:style>
  <w:style w:type="character" w:customStyle="1" w:styleId="14">
    <w:name w:val="日期 Char"/>
    <w:basedOn w:val="12"/>
    <w:link w:val="6"/>
    <w:uiPriority w:val="0"/>
    <w:rPr>
      <w:rFonts w:eastAsia="宋体"/>
      <w:kern w:val="2"/>
      <w:sz w:val="21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10</Pages>
  <Words>552</Words>
  <Characters>3152</Characters>
  <Lines>26</Lines>
  <Paragraphs>7</Paragraphs>
  <TotalTime>62</TotalTime>
  <ScaleCrop>false</ScaleCrop>
  <LinksUpToDate>false</LinksUpToDate>
  <CharactersWithSpaces>3697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2023-02-28T02:28:00Z</dcterms:created>
  <dc:creator>lzlyc</dc:creator>
  <cp:lastModifiedBy>低唱潛吟心坎舞</cp:lastModifiedBy>
  <cp:lastPrinted>2023-02-06T09:18:00Z</cp:lastPrinted>
  <dcterms:modified xsi:type="dcterms:W3CDTF">2023-03-06T01:07:20Z</dcterms:modified>
  <dc:title>此件拟比照国务院办公厅发文由省政府办公厅转发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40A6CAA0CEA64082AB47F0F3B2C0D223</vt:lpwstr>
  </property>
</Properties>
</file>