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bCs/>
          <w:kern w:val="0"/>
          <w:sz w:val="32"/>
          <w:szCs w:val="32"/>
        </w:rPr>
      </w:pPr>
      <w:r>
        <w:rPr>
          <w:rFonts w:hint="eastAsia" w:ascii="方正小标宋简体" w:eastAsia="方正小标宋简体"/>
          <w:bCs/>
          <w:kern w:val="0"/>
          <w:sz w:val="44"/>
          <w:szCs w:val="44"/>
        </w:rPr>
        <w:t xml:space="preserve">整体支出绩效自评报告 </w:t>
      </w:r>
      <w:r>
        <w:rPr>
          <w:rFonts w:hint="eastAsia" w:ascii="方正小标宋简体" w:eastAsia="方正小标宋简体"/>
          <w:bCs/>
          <w:kern w:val="0"/>
          <w:sz w:val="44"/>
          <w:szCs w:val="44"/>
        </w:rPr>
        <w:br w:type="textWrapping"/>
      </w:r>
      <w:r>
        <w:rPr>
          <w:rFonts w:eastAsia="楷体_GB2312"/>
          <w:bCs/>
          <w:kern w:val="0"/>
          <w:sz w:val="32"/>
          <w:szCs w:val="32"/>
        </w:rPr>
        <w:t>（201</w:t>
      </w:r>
      <w:r>
        <w:rPr>
          <w:rFonts w:hint="eastAsia" w:eastAsia="楷体_GB2312"/>
          <w:bCs/>
          <w:kern w:val="0"/>
          <w:sz w:val="32"/>
          <w:szCs w:val="32"/>
        </w:rPr>
        <w:t>8</w:t>
      </w:r>
      <w:r>
        <w:rPr>
          <w:rFonts w:eastAsia="楷体_GB2312"/>
          <w:bCs/>
          <w:kern w:val="0"/>
          <w:sz w:val="32"/>
          <w:szCs w:val="32"/>
        </w:rPr>
        <w:t>年度）</w:t>
      </w:r>
    </w:p>
    <w:p>
      <w:pPr>
        <w:widowControl/>
        <w:tabs>
          <w:tab w:val="left" w:pos="2593"/>
        </w:tabs>
        <w:jc w:val="left"/>
        <w:rPr>
          <w:rFonts w:ascii="仿宋" w:hAnsi="仿宋" w:eastAsia="仿宋"/>
          <w:kern w:val="0"/>
          <w:sz w:val="24"/>
        </w:rPr>
      </w:pPr>
      <w:r>
        <w:rPr>
          <w:rFonts w:hint="eastAsia" w:ascii="仿宋" w:hAnsi="仿宋" w:eastAsia="仿宋"/>
          <w:kern w:val="0"/>
          <w:sz w:val="24"/>
        </w:rPr>
        <w:t>填报单位（盖章）：</w:t>
      </w:r>
      <w:r>
        <w:rPr>
          <w:rFonts w:ascii="仿宋" w:hAnsi="仿宋" w:eastAsia="仿宋"/>
          <w:kern w:val="0"/>
          <w:sz w:val="24"/>
        </w:rPr>
        <w:tab/>
      </w:r>
    </w:p>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60"/>
        <w:gridCol w:w="1785"/>
        <w:gridCol w:w="595"/>
        <w:gridCol w:w="56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4"/>
            <w:vAlign w:val="bottom"/>
          </w:tcPr>
          <w:p>
            <w:pPr>
              <w:widowControl/>
              <w:rPr>
                <w:rFonts w:ascii="仿宋" w:hAnsi="仿宋" w:eastAsia="仿宋"/>
                <w:kern w:val="0"/>
                <w:sz w:val="24"/>
              </w:rPr>
            </w:pPr>
            <w:r>
              <w:rPr>
                <w:rFonts w:hint="eastAsia" w:ascii="仿宋" w:hAnsi="仿宋" w:eastAsia="仿宋"/>
                <w:kern w:val="0"/>
                <w:sz w:val="24"/>
              </w:rPr>
              <w:t>部门（单位）名称：株洲市商务和粮食局</w:t>
            </w:r>
          </w:p>
        </w:tc>
        <w:tc>
          <w:tcPr>
            <w:tcW w:w="4760" w:type="dxa"/>
            <w:gridSpan w:val="2"/>
            <w:vAlign w:val="bottom"/>
          </w:tcPr>
          <w:p>
            <w:pPr>
              <w:widowControl/>
              <w:rPr>
                <w:rFonts w:ascii="仿宋" w:hAnsi="仿宋" w:eastAsia="仿宋"/>
                <w:kern w:val="0"/>
                <w:sz w:val="24"/>
              </w:rPr>
            </w:pPr>
            <w:r>
              <w:rPr>
                <w:rFonts w:hint="eastAsia" w:ascii="仿宋" w:hAnsi="仿宋" w:eastAsia="仿宋"/>
                <w:kern w:val="0"/>
                <w:sz w:val="24"/>
              </w:rPr>
              <w:t>单位负责人：潘才良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3"/>
            <w:vAlign w:val="bottom"/>
          </w:tcPr>
          <w:p>
            <w:pPr>
              <w:widowControl/>
              <w:rPr>
                <w:rFonts w:ascii="仿宋" w:hAnsi="仿宋" w:eastAsia="仿宋"/>
                <w:kern w:val="0"/>
                <w:sz w:val="24"/>
              </w:rPr>
            </w:pPr>
            <w:r>
              <w:rPr>
                <w:rFonts w:hint="eastAsia" w:ascii="仿宋" w:hAnsi="仿宋" w:eastAsia="仿宋"/>
                <w:kern w:val="0"/>
                <w:sz w:val="24"/>
              </w:rPr>
              <w:t>年末职工人数：80 人</w:t>
            </w:r>
          </w:p>
          <w:p>
            <w:pPr>
              <w:widowControl/>
              <w:rPr>
                <w:rFonts w:ascii="仿宋" w:hAnsi="仿宋" w:eastAsia="仿宋"/>
                <w:kern w:val="0"/>
                <w:sz w:val="24"/>
              </w:rPr>
            </w:pPr>
            <w:r>
              <w:rPr>
                <w:rFonts w:hint="eastAsia" w:ascii="仿宋" w:hAnsi="仿宋" w:eastAsia="仿宋"/>
                <w:kern w:val="0"/>
                <w:sz w:val="24"/>
              </w:rPr>
              <w:t>（人员编制：87 人）</w:t>
            </w:r>
          </w:p>
        </w:tc>
        <w:tc>
          <w:tcPr>
            <w:tcW w:w="5355" w:type="dxa"/>
            <w:gridSpan w:val="3"/>
            <w:vAlign w:val="bottom"/>
          </w:tcPr>
          <w:p>
            <w:pPr>
              <w:widowControl/>
              <w:rPr>
                <w:rFonts w:ascii="仿宋" w:hAnsi="仿宋" w:eastAsia="仿宋"/>
                <w:kern w:val="0"/>
                <w:sz w:val="24"/>
              </w:rPr>
            </w:pPr>
            <w:r>
              <w:rPr>
                <w:rFonts w:hint="eastAsia" w:ascii="仿宋" w:hAnsi="仿宋" w:eastAsia="仿宋"/>
                <w:kern w:val="0"/>
                <w:sz w:val="24"/>
              </w:rPr>
              <w:t>年末资产总额：761.64 万元；</w:t>
            </w:r>
          </w:p>
          <w:p>
            <w:pPr>
              <w:widowControl/>
              <w:rPr>
                <w:rFonts w:ascii="仿宋" w:hAnsi="仿宋" w:eastAsia="仿宋"/>
                <w:kern w:val="0"/>
                <w:sz w:val="24"/>
              </w:rPr>
            </w:pPr>
            <w:r>
              <w:rPr>
                <w:rFonts w:hint="eastAsia" w:ascii="仿宋" w:hAnsi="仿宋" w:eastAsia="仿宋"/>
                <w:kern w:val="0"/>
                <w:sz w:val="24"/>
              </w:rPr>
              <w:t>负债总额：183.45万元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5" w:hRule="atLeast"/>
          <w:jc w:val="center"/>
        </w:trPr>
        <w:tc>
          <w:tcPr>
            <w:tcW w:w="2500" w:type="dxa"/>
            <w:gridSpan w:val="2"/>
            <w:vAlign w:val="center"/>
          </w:tcPr>
          <w:p>
            <w:pPr>
              <w:widowControl/>
              <w:jc w:val="center"/>
              <w:rPr>
                <w:rFonts w:ascii="仿宋" w:hAnsi="仿宋" w:eastAsia="仿宋"/>
                <w:kern w:val="0"/>
                <w:sz w:val="24"/>
              </w:rPr>
            </w:pPr>
            <w:r>
              <w:rPr>
                <w:rFonts w:hint="eastAsia" w:ascii="仿宋" w:hAnsi="仿宋" w:eastAsia="仿宋"/>
                <w:kern w:val="0"/>
                <w:sz w:val="24"/>
              </w:rPr>
              <w:t>年度预算收支情况</w:t>
            </w:r>
            <w:r>
              <w:rPr>
                <w:rFonts w:hint="eastAsia" w:ascii="仿宋" w:hAnsi="仿宋" w:eastAsia="仿宋"/>
                <w:kern w:val="0"/>
                <w:sz w:val="24"/>
              </w:rPr>
              <w:br w:type="textWrapping"/>
            </w:r>
          </w:p>
        </w:tc>
        <w:tc>
          <w:tcPr>
            <w:tcW w:w="7140" w:type="dxa"/>
            <w:gridSpan w:val="4"/>
            <w:vAlign w:val="center"/>
          </w:tcPr>
          <w:p>
            <w:pPr>
              <w:widowControl/>
              <w:ind w:left="420" w:hanging="420"/>
              <w:jc w:val="left"/>
              <w:rPr>
                <w:rFonts w:ascii="仿宋" w:hAnsi="仿宋" w:eastAsia="仿宋"/>
                <w:kern w:val="0"/>
                <w:sz w:val="24"/>
              </w:rPr>
            </w:pPr>
            <w:r>
              <w:rPr>
                <w:rFonts w:hint="eastAsia" w:ascii="仿宋" w:hAnsi="仿宋" w:eastAsia="仿宋"/>
                <w:kern w:val="0"/>
                <w:sz w:val="24"/>
              </w:rPr>
              <w:t>1.年初预算资金 2785.91万元。</w:t>
            </w:r>
          </w:p>
          <w:p>
            <w:pPr>
              <w:widowControl/>
              <w:ind w:left="420" w:hanging="420"/>
              <w:jc w:val="left"/>
              <w:rPr>
                <w:rFonts w:ascii="仿宋" w:hAnsi="仿宋" w:eastAsia="仿宋"/>
                <w:kern w:val="0"/>
                <w:sz w:val="24"/>
              </w:rPr>
            </w:pPr>
            <w:r>
              <w:rPr>
                <w:rFonts w:hint="eastAsia" w:ascii="仿宋" w:hAnsi="仿宋" w:eastAsia="仿宋"/>
                <w:kern w:val="0"/>
                <w:sz w:val="24"/>
              </w:rPr>
              <w:t>2.单位年度总收入 5941.30万元，其中：财政拨款5941.30万元，其他收入 0万元（占比10%以上需列出具体项目和金额）。</w:t>
            </w:r>
          </w:p>
          <w:p>
            <w:pPr>
              <w:widowControl/>
              <w:ind w:left="420" w:hanging="420"/>
              <w:jc w:val="left"/>
              <w:rPr>
                <w:rFonts w:ascii="仿宋" w:hAnsi="仿宋" w:eastAsia="仿宋"/>
                <w:kern w:val="0"/>
                <w:sz w:val="24"/>
              </w:rPr>
            </w:pPr>
            <w:r>
              <w:rPr>
                <w:rFonts w:hint="eastAsia" w:ascii="仿宋" w:hAnsi="仿宋" w:eastAsia="仿宋"/>
                <w:kern w:val="0"/>
                <w:sz w:val="24"/>
              </w:rPr>
              <w:t>3.单位年度总支出5875.39万元，其中：项目支出 3286.13万元，基本支出2589.26万元，人员支出2168.96万元，公用经费支出420.30万元;三公经费31.25万元，比上年减少54.2 %;公车购置和维护费21.15万元，公务接待费10.10万元，出国经费0 万元。</w:t>
            </w:r>
          </w:p>
          <w:p>
            <w:pPr>
              <w:widowControl/>
              <w:ind w:left="420" w:hanging="420"/>
              <w:jc w:val="left"/>
              <w:rPr>
                <w:rFonts w:ascii="仿宋" w:hAnsi="仿宋" w:eastAsia="仿宋"/>
                <w:kern w:val="0"/>
                <w:sz w:val="24"/>
              </w:rPr>
            </w:pPr>
            <w:r>
              <w:rPr>
                <w:rFonts w:hint="eastAsia" w:ascii="仿宋" w:hAnsi="仿宋" w:eastAsia="仿宋"/>
                <w:kern w:val="0"/>
                <w:sz w:val="24"/>
              </w:rPr>
              <w:t>4.单位基建维修支出0万元（需列出具体项目和金额）。</w:t>
            </w:r>
          </w:p>
          <w:p>
            <w:pPr>
              <w:rPr>
                <w:rFonts w:ascii="仿宋" w:hAnsi="仿宋" w:eastAsia="仿宋"/>
                <w:kern w:val="0"/>
                <w:sz w:val="24"/>
              </w:rPr>
            </w:pPr>
            <w:r>
              <w:rPr>
                <w:rFonts w:hint="eastAsia" w:ascii="仿宋" w:hAnsi="仿宋" w:eastAsia="仿宋"/>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0" w:type="dxa"/>
            <w:vAlign w:val="center"/>
          </w:tcPr>
          <w:p>
            <w:pPr>
              <w:widowControl/>
              <w:rPr>
                <w:rFonts w:ascii="仿宋" w:hAnsi="仿宋" w:eastAsia="仿宋"/>
                <w:kern w:val="0"/>
                <w:sz w:val="24"/>
              </w:rPr>
            </w:pPr>
            <w:r>
              <w:rPr>
                <w:rFonts w:hint="eastAsia" w:ascii="仿宋" w:hAnsi="仿宋" w:eastAsia="仿宋"/>
                <w:kern w:val="0"/>
                <w:sz w:val="24"/>
              </w:rPr>
              <w:t>年度支出情况分析说明（重点说明贯彻落实厉行节约、严控“三公经费”、降低一般运行经费、加强项目支出管理等方面的成绩、存在问题及改进措施）</w:t>
            </w:r>
          </w:p>
        </w:tc>
        <w:tc>
          <w:tcPr>
            <w:tcW w:w="8400" w:type="dxa"/>
            <w:gridSpan w:val="5"/>
          </w:tcPr>
          <w:p>
            <w:pPr>
              <w:ind w:firstLine="360" w:firstLineChars="150"/>
              <w:jc w:val="left"/>
              <w:rPr>
                <w:rFonts w:ascii="仿宋" w:hAnsi="仿宋" w:eastAsia="仿宋"/>
                <w:bCs/>
                <w:kern w:val="0"/>
                <w:sz w:val="24"/>
              </w:rPr>
            </w:pPr>
            <w:r>
              <w:rPr>
                <w:rFonts w:hint="eastAsia" w:ascii="仿宋" w:hAnsi="仿宋" w:eastAsia="仿宋"/>
                <w:bCs/>
                <w:kern w:val="0"/>
                <w:sz w:val="24"/>
              </w:rPr>
              <w:t>2018年度，本部门依据部门职能、整体战略规划、年度工作计划，结合本年度部门预算资金安排情况，精心组织、科学合理地编报部门预算整体支出绩效目标书面报告，及时在政府门户网站进行了公开。按照部门预算整体支出绩效目标的要求，严格执行预算，增强预算约束意识，提高科学化、精细化预算管理水平。严控“三公”经费，加强对会议费、培训费使用的监管，促进厉行节约和规范管理。规范专项资金管理与使用，深入开展财政支出绩效评价，对资金实施绩效自评和核查，建设阳光财务，提高了资金效益。圆满地完成了各项工作任务，预算绩效管理取得新成效。</w:t>
            </w:r>
          </w:p>
          <w:p>
            <w:pPr>
              <w:snapToGrid w:val="0"/>
              <w:ind w:firstLine="600"/>
              <w:rPr>
                <w:rFonts w:ascii="仿宋" w:hAnsi="仿宋" w:eastAsia="仿宋"/>
                <w:bCs/>
                <w:kern w:val="0"/>
                <w:sz w:val="24"/>
              </w:rPr>
            </w:pPr>
            <w:r>
              <w:rPr>
                <w:rFonts w:hint="eastAsia" w:ascii="仿宋" w:hAnsi="仿宋" w:eastAsia="仿宋"/>
                <w:kern w:val="0"/>
                <w:sz w:val="24"/>
              </w:rPr>
              <w:t>2</w:t>
            </w:r>
            <w:r>
              <w:rPr>
                <w:rFonts w:hint="eastAsia" w:ascii="仿宋" w:hAnsi="仿宋" w:eastAsia="仿宋"/>
                <w:bCs/>
                <w:kern w:val="0"/>
                <w:sz w:val="24"/>
              </w:rPr>
              <w:t>018年本单位年初预算安排2785.91万元，其中基本支出2785.91万元。</w:t>
            </w:r>
          </w:p>
          <w:p>
            <w:pPr>
              <w:snapToGrid w:val="0"/>
              <w:rPr>
                <w:rFonts w:ascii="仿宋" w:hAnsi="仿宋" w:eastAsia="仿宋"/>
                <w:bCs/>
                <w:kern w:val="0"/>
                <w:sz w:val="24"/>
              </w:rPr>
            </w:pPr>
            <w:r>
              <w:rPr>
                <w:rFonts w:hint="eastAsia" w:ascii="仿宋" w:hAnsi="仿宋" w:eastAsia="仿宋"/>
                <w:bCs/>
                <w:kern w:val="0"/>
                <w:sz w:val="24"/>
              </w:rPr>
              <w:t>因工作需要，年中追加预算3155.39万元。调整后年末预算5941.30万元。</w:t>
            </w:r>
          </w:p>
          <w:p>
            <w:pPr>
              <w:snapToGrid w:val="0"/>
              <w:ind w:firstLine="480" w:firstLineChars="200"/>
              <w:rPr>
                <w:rFonts w:ascii="仿宋" w:hAnsi="仿宋" w:eastAsia="仿宋"/>
                <w:bCs/>
                <w:kern w:val="0"/>
                <w:sz w:val="24"/>
              </w:rPr>
            </w:pPr>
            <w:r>
              <w:rPr>
                <w:rFonts w:hint="eastAsia" w:ascii="仿宋" w:hAnsi="仿宋" w:eastAsia="仿宋"/>
                <w:bCs/>
                <w:kern w:val="0"/>
                <w:sz w:val="24"/>
              </w:rPr>
              <w:t>按支出项目分，基本支出2589.26万元，项目支出3286.13万元。</w:t>
            </w:r>
          </w:p>
          <w:p>
            <w:pPr>
              <w:snapToGrid w:val="0"/>
              <w:ind w:firstLine="480" w:firstLineChars="200"/>
              <w:rPr>
                <w:rFonts w:ascii="仿宋" w:hAnsi="仿宋" w:eastAsia="仿宋"/>
                <w:bCs/>
                <w:kern w:val="0"/>
                <w:sz w:val="24"/>
              </w:rPr>
            </w:pPr>
            <w:r>
              <w:rPr>
                <w:rFonts w:hint="eastAsia" w:ascii="仿宋" w:hAnsi="仿宋" w:eastAsia="仿宋"/>
                <w:bCs/>
                <w:kern w:val="0"/>
                <w:sz w:val="24"/>
              </w:rPr>
              <w:t>按经济分类分，工资福利支出1343.91万元，商品和服务支出1417.54万元，对个人和家庭的补助825.05万元，对企事业的补助支出2257.77万元，资本性支出31.12万元</w:t>
            </w:r>
          </w:p>
          <w:p>
            <w:pPr>
              <w:snapToGrid w:val="0"/>
              <w:ind w:firstLine="600"/>
              <w:rPr>
                <w:rFonts w:ascii="仿宋" w:hAnsi="仿宋" w:eastAsia="仿宋"/>
                <w:kern w:val="0"/>
                <w:sz w:val="24"/>
              </w:rPr>
            </w:pPr>
            <w:r>
              <w:rPr>
                <w:rFonts w:ascii="仿宋" w:hAnsi="仿宋" w:eastAsia="仿宋"/>
                <w:bCs/>
                <w:kern w:val="0"/>
                <w:sz w:val="24"/>
              </w:rPr>
              <w:t>201</w:t>
            </w:r>
            <w:r>
              <w:rPr>
                <w:rFonts w:hint="eastAsia" w:ascii="仿宋" w:hAnsi="仿宋" w:eastAsia="仿宋"/>
                <w:bCs/>
                <w:kern w:val="0"/>
                <w:sz w:val="24"/>
              </w:rPr>
              <w:t>8年</w:t>
            </w:r>
            <w:r>
              <w:rPr>
                <w:rFonts w:ascii="仿宋" w:hAnsi="仿宋" w:eastAsia="仿宋"/>
                <w:bCs/>
                <w:kern w:val="0"/>
                <w:sz w:val="24"/>
              </w:rPr>
              <w:t>“</w:t>
            </w:r>
            <w:r>
              <w:rPr>
                <w:rFonts w:hint="eastAsia" w:ascii="仿宋" w:hAnsi="仿宋" w:eastAsia="仿宋"/>
                <w:bCs/>
                <w:kern w:val="0"/>
                <w:sz w:val="24"/>
              </w:rPr>
              <w:t>三公</w:t>
            </w:r>
            <w:r>
              <w:rPr>
                <w:rFonts w:ascii="仿宋" w:hAnsi="仿宋" w:eastAsia="仿宋"/>
                <w:bCs/>
                <w:kern w:val="0"/>
                <w:sz w:val="24"/>
              </w:rPr>
              <w:t>”</w:t>
            </w:r>
            <w:r>
              <w:rPr>
                <w:rFonts w:hint="eastAsia" w:ascii="仿宋" w:hAnsi="仿宋" w:eastAsia="仿宋"/>
                <w:bCs/>
                <w:kern w:val="0"/>
                <w:sz w:val="24"/>
              </w:rPr>
              <w:t>经费决算支出31.25万元，其中：因公出国</w:t>
            </w:r>
            <w:r>
              <w:rPr>
                <w:rFonts w:hint="eastAsia" w:ascii="仿宋" w:hAnsi="仿宋" w:eastAsia="仿宋"/>
                <w:kern w:val="0"/>
                <w:sz w:val="24"/>
              </w:rPr>
              <w:t>（境）费无，比预算减少15万元，；公务用车运行维护费21.15万元，比预算减少28.85万元；公务接待费10.10万元，比预算减少39.90万元。</w:t>
            </w:r>
          </w:p>
          <w:p>
            <w:pPr>
              <w:spacing w:line="500" w:lineRule="exact"/>
              <w:ind w:firstLine="600"/>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3" w:hRule="atLeast"/>
          <w:jc w:val="center"/>
        </w:trPr>
        <w:tc>
          <w:tcPr>
            <w:tcW w:w="1240" w:type="dxa"/>
            <w:vAlign w:val="center"/>
          </w:tcPr>
          <w:p>
            <w:pPr>
              <w:rPr>
                <w:rFonts w:ascii="仿宋" w:hAnsi="仿宋" w:eastAsia="仿宋"/>
                <w:sz w:val="24"/>
              </w:rPr>
            </w:pPr>
            <w:r>
              <w:rPr>
                <w:rFonts w:hint="eastAsia" w:ascii="仿宋" w:hAnsi="仿宋" w:eastAsia="仿宋"/>
                <w:sz w:val="24"/>
              </w:rPr>
              <w:t>整体绩效目标完成情况（党委政府下达的年度工作任务及本部门发展规划实施情况，描述年度内单位使用财政资金达到的产出和效果）</w:t>
            </w:r>
          </w:p>
        </w:tc>
        <w:tc>
          <w:tcPr>
            <w:tcW w:w="8400" w:type="dxa"/>
            <w:gridSpan w:val="5"/>
            <w:vAlign w:val="bottom"/>
          </w:tcPr>
          <w:p>
            <w:pPr>
              <w:snapToGrid w:val="0"/>
              <w:spacing w:line="300" w:lineRule="auto"/>
              <w:ind w:firstLine="640"/>
              <w:rPr>
                <w:rFonts w:ascii="仿宋" w:hAnsi="仿宋" w:eastAsia="仿宋" w:cs="仿宋_GB2312"/>
                <w:sz w:val="24"/>
              </w:rPr>
            </w:pPr>
            <w:r>
              <w:rPr>
                <w:rFonts w:hint="eastAsia" w:ascii="仿宋" w:hAnsi="仿宋" w:eastAsia="仿宋" w:cs="仿宋_GB2312"/>
                <w:sz w:val="24"/>
              </w:rPr>
              <w:t>过去的一年，面对错综复杂的国内外形势，特别是中美经贸摩擦的严峻挑战，在市委、市政府的坚强领导下，全市商务和粮食系统坚持以习近平新时代中国特色社会主义思想为指导，深入实施省委“创新引领、开放崛起”和市委“创新驱动、转型升级”战略，紧盯加快建成“一带一部”开放发展先行区目标，主动谋划、突出重点、真抓实干，全市商务粮食和开放型经济工作保持了良好发展势头，为促进全市经济社会发展做出了新的有力贡献。</w:t>
            </w:r>
          </w:p>
          <w:p>
            <w:pPr>
              <w:snapToGrid w:val="0"/>
              <w:spacing w:line="300" w:lineRule="auto"/>
              <w:ind w:firstLine="640"/>
              <w:rPr>
                <w:rFonts w:ascii="仿宋" w:hAnsi="仿宋" w:eastAsia="仿宋" w:cs="仿宋_GB2312"/>
                <w:sz w:val="24"/>
              </w:rPr>
            </w:pPr>
            <w:r>
              <w:rPr>
                <w:rFonts w:hint="eastAsia" w:ascii="仿宋" w:hAnsi="仿宋" w:eastAsia="仿宋" w:cs="楷体_GB2312"/>
                <w:sz w:val="24"/>
              </w:rPr>
              <w:t>----重点领域有突破。</w:t>
            </w:r>
            <w:r>
              <w:rPr>
                <w:rFonts w:hint="eastAsia" w:ascii="仿宋" w:hAnsi="仿宋" w:eastAsia="仿宋" w:cs="仿宋_GB2312"/>
                <w:b/>
                <w:bCs/>
                <w:sz w:val="24"/>
              </w:rPr>
              <w:t>一是功能平台建设有突破。</w:t>
            </w:r>
            <w:r>
              <w:rPr>
                <w:rFonts w:hint="eastAsia" w:ascii="仿宋" w:hAnsi="仿宋" w:eastAsia="仿宋" w:cs="仿宋_GB2312"/>
                <w:sz w:val="24"/>
              </w:rPr>
              <w:t>铜塘湾保税物流中心（B型）于2018年3月正式封关运营，全年实现业绩1.87亿美元；“湘欧快线”项目稳步推进，将于近期实现首例班车运行；绿地全球商品贸易湖南供应链基地项目正式落户我市云龙示范区，总投资6亿元，将打造以株洲为基地辐射长株潭的国际贸易全产业链总部基地；清水塘口岸经济产业园项目规划编制完成，规划投资100亿元，明确以“长江经济带重要的内陆开放节点、中南地区重要的口岸物流中心、株洲开放型经济发展的重要引擎”为定位，着力建设六大核心板块。</w:t>
            </w:r>
            <w:r>
              <w:rPr>
                <w:rFonts w:hint="eastAsia" w:ascii="仿宋" w:hAnsi="仿宋" w:eastAsia="仿宋" w:cs="仿宋_GB2312"/>
                <w:b/>
                <w:bCs/>
                <w:sz w:val="24"/>
              </w:rPr>
              <w:t>二是战略支撑体系有突破。</w:t>
            </w:r>
            <w:r>
              <w:rPr>
                <w:rFonts w:hint="eastAsia" w:ascii="仿宋" w:hAnsi="仿宋" w:eastAsia="仿宋" w:cs="仿宋_GB2312"/>
                <w:sz w:val="24"/>
              </w:rPr>
              <w:t>对标对表省委、省政府“3+5”战略体系，研究确立了我市“1+5+4”开放发展战略体系。出台了《株洲市加快建成“一带一部”开放发展先行区实施意见》、“对接500强提升产业链”五大行动计划等10个政策文件，并将上述政策文件和近几年全市出台的相关文件汇编成册，形成了《株洲市开放型经济相关政策汇编》，极大优化了我市开放发展布局和发展环境。</w:t>
            </w:r>
            <w:r>
              <w:rPr>
                <w:rFonts w:hint="eastAsia" w:ascii="仿宋" w:hAnsi="仿宋" w:eastAsia="仿宋" w:cs="仿宋_GB2312"/>
                <w:b/>
                <w:bCs/>
                <w:sz w:val="24"/>
              </w:rPr>
              <w:t>三是招商机制改革有突破。</w:t>
            </w:r>
            <w:r>
              <w:rPr>
                <w:rFonts w:hint="eastAsia" w:ascii="仿宋" w:hAnsi="仿宋" w:eastAsia="仿宋" w:cs="仿宋_GB2312"/>
                <w:sz w:val="24"/>
              </w:rPr>
              <w:t>在市委、市政府的强力推动下和支持下，从全市范围抽调了50名精干力量成立驻北京、上海和深圳3个招商联络处，分别负责京津冀、长三角和珠三角等地区招商引资工作。截至2018年底，在各招商联络处的共同努力下，共签约项目168个，走访企业2000余家，带客商回株考察600余批次。</w:t>
            </w:r>
            <w:r>
              <w:rPr>
                <w:rFonts w:hint="eastAsia" w:ascii="仿宋" w:hAnsi="仿宋" w:eastAsia="仿宋" w:cs="仿宋_GB2312"/>
                <w:b/>
                <w:sz w:val="24"/>
              </w:rPr>
              <w:t>四是粮食安全责任制考核有突破</w:t>
            </w:r>
            <w:r>
              <w:rPr>
                <w:rFonts w:hint="eastAsia" w:ascii="仿宋" w:hAnsi="仿宋" w:eastAsia="仿宋" w:cs="仿宋_GB2312"/>
                <w:sz w:val="24"/>
              </w:rPr>
              <w:t>。致力落实粮食安全责任制，粮安考核获全省先进，受到全省通报表扬。圆满完成2017年度考核任务，与各县市区政府签订了落实粮食安全责任制2018年度目标责任书，层层压实责任，做好了国家粮安考核组对株洲抽查的迎检工作，为湖南省获全国先进作出了株洲贡献。</w:t>
            </w:r>
          </w:p>
          <w:p>
            <w:pPr>
              <w:widowControl/>
              <w:snapToGrid w:val="0"/>
              <w:spacing w:line="300" w:lineRule="auto"/>
              <w:ind w:firstLine="480" w:firstLineChars="200"/>
              <w:rPr>
                <w:rFonts w:ascii="仿宋" w:hAnsi="仿宋" w:eastAsia="仿宋" w:cs="仿宋_GB2312"/>
                <w:sz w:val="24"/>
              </w:rPr>
            </w:pPr>
            <w:r>
              <w:rPr>
                <w:rFonts w:hint="eastAsia" w:ascii="仿宋" w:hAnsi="仿宋" w:eastAsia="仿宋" w:cs="楷体_GB2312"/>
                <w:sz w:val="24"/>
              </w:rPr>
              <w:t>---主要工作有成效。</w:t>
            </w:r>
            <w:r>
              <w:rPr>
                <w:rFonts w:hint="eastAsia" w:ascii="仿宋" w:hAnsi="仿宋" w:eastAsia="仿宋" w:cs="仿宋_GB2312"/>
                <w:b/>
                <w:bCs/>
                <w:sz w:val="24"/>
              </w:rPr>
              <w:t>一是主要指标稳步增长。</w:t>
            </w:r>
            <w:r>
              <w:rPr>
                <w:rFonts w:hint="eastAsia" w:ascii="仿宋" w:hAnsi="仿宋" w:eastAsia="仿宋" w:cs="仿宋_GB2312"/>
                <w:sz w:val="24"/>
              </w:rPr>
              <w:t>2018年，全市实际利用外资13.5亿美元，同比增长12.25%；内联引资483.7亿元，同比增长18.20%；完成进出口额27.46亿美元，同比增长25.5%；实现社会消费品零售总额1065.6亿元,同比增长9.8%。从数据看，除社零外，其余指标均超额完成年度目标任务，内外资增幅稳定在一类城市第一方阵，进出口保持强劲增长势头，增幅全省排名较去年大幅度跃升。</w:t>
            </w:r>
            <w:r>
              <w:rPr>
                <w:rFonts w:hint="eastAsia" w:ascii="仿宋" w:hAnsi="仿宋" w:eastAsia="仿宋" w:cs="仿宋_GB2312"/>
                <w:b/>
                <w:bCs/>
                <w:sz w:val="24"/>
              </w:rPr>
              <w:t>二是招商引资来势喜人。</w:t>
            </w:r>
            <w:r>
              <w:rPr>
                <w:rFonts w:hint="eastAsia" w:ascii="仿宋" w:hAnsi="仿宋" w:eastAsia="仿宋" w:cs="仿宋_GB2312"/>
                <w:sz w:val="24"/>
              </w:rPr>
              <w:t>2018年，全市新签约项目共254个，合同引资额2041亿元, 其中亿元以上项目170个，合同引资额1920亿元。我市经省产业项目建设年联席会议办公室认定的新引进“三类500强”项目14个，超额完成了全年目标任务。2018年全市311个履约项目中，经复核已履约项目199个，履约率63.99%，已开工项目187个，开工率60.13%。去年新签约项目中，有114个项目实现履约，占全市新签约项目总数的38.9％。</w:t>
            </w:r>
            <w:r>
              <w:rPr>
                <w:rFonts w:hint="eastAsia" w:ascii="仿宋" w:hAnsi="仿宋" w:eastAsia="仿宋" w:cs="仿宋_GB2312"/>
                <w:b/>
                <w:bCs/>
                <w:sz w:val="24"/>
              </w:rPr>
              <w:t>三是外贸基础不断巩固。</w:t>
            </w:r>
            <w:r>
              <w:rPr>
                <w:rFonts w:hint="eastAsia" w:ascii="仿宋" w:hAnsi="仿宋" w:eastAsia="仿宋" w:cs="仿宋_GB2312"/>
                <w:sz w:val="24"/>
              </w:rPr>
              <w:t>“破零倍增”成效显著，外贸主体不断壮大。全市有进出口实绩企业增至499家，比2017年同期增加43家，有93家企业实现业绩破零，91家企业实现倍增。外贸综合服务水平不断提升，新增3家园区外贸服务中心，向省厅推荐国信财富、丰叶担保2家国有担保机构加入融资担保服务合作机制，与建行、工行等银行建立合作机制，着力加强对中小外贸企业的金融服务。</w:t>
            </w:r>
            <w:r>
              <w:rPr>
                <w:rFonts w:hint="eastAsia" w:ascii="仿宋" w:hAnsi="仿宋" w:eastAsia="仿宋" w:cs="仿宋_GB2312"/>
                <w:b/>
                <w:bCs/>
                <w:sz w:val="24"/>
              </w:rPr>
              <w:t>四是内贸流通健康发展。</w:t>
            </w:r>
            <w:r>
              <w:rPr>
                <w:rFonts w:hint="eastAsia" w:ascii="仿宋" w:hAnsi="仿宋" w:eastAsia="仿宋" w:cs="仿宋_GB2312"/>
                <w:sz w:val="24"/>
              </w:rPr>
              <w:t>大力实施内外贸易‘破零倍增’、消费转型升级和电子商务拓展等专项行动，成功举办“神农福地消费节”系列活动，全市消费结构持续优化，转型升级步伐加快，对经济发展的拉动作用日益增强。企业培育稳步推进，全年新增四上企业188家，超过年度目标88家。流通行业发展提速，株洲市被商务部批准为“流通领域现代供应链体系建设试点城市”，获6000万专项资金扶持；株洲百货、千金药业、红官窑3家企业申报“湖南老字号”获省商务厅通过，实现我市老字号企业零的突破；成功举办2018中华食祖炎帝文化节，“中国湘菜文化产业园”获中国饭店协会授牌。全面落实安全生产监管责任，加强对商贸流通领域企业的安全教育培训和安全生产工作督促检查，</w:t>
            </w:r>
            <w:r>
              <w:rPr>
                <w:rFonts w:hint="eastAsia" w:ascii="仿宋" w:hAnsi="仿宋" w:eastAsia="仿宋" w:cs="仿宋_GB2312"/>
                <w:sz w:val="24"/>
                <w:lang w:bidi="en-US"/>
              </w:rPr>
              <w:t>我市商贸流通领域安全稳定。</w:t>
            </w:r>
            <w:r>
              <w:rPr>
                <w:rFonts w:hint="eastAsia" w:ascii="仿宋" w:hAnsi="仿宋" w:eastAsia="仿宋" w:cs="仿宋_GB2312"/>
                <w:sz w:val="24"/>
              </w:rPr>
              <w:t>市场体系建设稳步推进，全市20个商贸基础设施项目进展迅速，5个城区农贸市场提质改造和30家农贸市场“厕所革命”任务全面完成。电子商务蓬勃发展，全年电子商务交易额实现1000亿元以上，全市现有72家企业获得省电子商务企业认定，有省级电子商务示范基地1个，省电子商务示范企业6家，省电子商务重点培训项目12个。</w:t>
            </w:r>
            <w:r>
              <w:rPr>
                <w:rFonts w:hint="eastAsia" w:ascii="仿宋" w:hAnsi="仿宋" w:eastAsia="仿宋" w:cs="仿宋_GB2312"/>
                <w:b/>
                <w:bCs/>
                <w:sz w:val="24"/>
              </w:rPr>
              <w:t>五是粮食安全全面保障。</w:t>
            </w:r>
            <w:r>
              <w:rPr>
                <w:rFonts w:hint="eastAsia" w:ascii="仿宋" w:hAnsi="仿宋" w:eastAsia="仿宋" w:cs="仿宋_GB2312"/>
                <w:sz w:val="24"/>
              </w:rPr>
              <w:t>积极推进粮食收储制度改革，全力抓好粮食收购工作。全市共收购稻谷52.1万吨，政策性粮食收购7.4万吨，粮食市场化收购成为主导；全市稻谷（大米折谷）销售量67.1万吨。着力强化储备粮管理工作，2018年轮换任务全面完成，所有承储库点均达到“四无一符”标准，优秀率100%。“放心粮油提质行动”圆满完成，共提质改造放心粮油旗舰店８家。“粮油强品牌三年行动”成效显著，指导粮油企业成功申报市级农业产业化龙头企业２个、省级农业产业化龙头企业1个、省著名商标１件，全市粮油加工及物流总产值突破110亿元。粮食项目建设有力推进，四个“湖南省优质粮油工程”项目全部申报成功，全年获得各级财政专项资金进2000万元。省智能粮食管理系统项目在建库点24家，“三网”全部开通，完成联调联试。实施2017年粮食产后服务中心项目9个，其中8个项目竣工投产并通过验收，2015－2017年中央预算内投资粮食仓储项目9个项目全部完成。超额完成了省下达的稻谷品质测报任务，安全生产、军粮供应、监督检查获省先进。</w:t>
            </w:r>
          </w:p>
          <w:p>
            <w:pPr>
              <w:snapToGrid w:val="0"/>
              <w:spacing w:line="300" w:lineRule="auto"/>
              <w:ind w:firstLine="480" w:firstLineChars="200"/>
              <w:rPr>
                <w:rFonts w:ascii="仿宋" w:hAnsi="仿宋" w:eastAsia="仿宋" w:cs="仿宋_GB2312"/>
                <w:sz w:val="24"/>
              </w:rPr>
            </w:pPr>
            <w:r>
              <w:rPr>
                <w:rFonts w:hint="eastAsia" w:ascii="仿宋" w:hAnsi="仿宋" w:eastAsia="仿宋" w:cs="楷体_GB2312"/>
                <w:sz w:val="24"/>
              </w:rPr>
              <w:t>----党的建设有提高。</w:t>
            </w:r>
            <w:r>
              <w:rPr>
                <w:rFonts w:hint="eastAsia" w:ascii="仿宋" w:hAnsi="仿宋" w:eastAsia="仿宋" w:cs="仿宋_GB2312"/>
                <w:sz w:val="24"/>
              </w:rPr>
              <w:t>自觉把习近平新时代中国特色社会主义思想作为根本遵循，推进全面从严治党，以政治建设为统领推进党的各项建设，在政治上思想上行动上同以习近平同志为核心的党中央保持高度一致。围绕商务和粮食中心工作，创新开展文明机关建设，深入推进“两学一做”学习教育常态化制度化，扎实抓好“不忘初心、牢记使命”</w:t>
            </w:r>
            <w:r>
              <w:rPr>
                <w:rFonts w:hint="eastAsia" w:ascii="仿宋" w:hAnsi="仿宋" w:eastAsia="仿宋" w:cs="仿宋_GB2312"/>
                <w:sz w:val="24"/>
                <w:lang w:eastAsia="zh-CN"/>
              </w:rPr>
              <w:t>主题</w:t>
            </w:r>
            <w:r>
              <w:rPr>
                <w:rFonts w:hint="eastAsia" w:ascii="仿宋" w:hAnsi="仿宋" w:eastAsia="仿宋" w:cs="仿宋_GB2312"/>
                <w:sz w:val="24"/>
              </w:rPr>
              <w:t>教育，充分发挥党组中心组示范带头作用。尤其是通过“党建领航年”、“作风提升年”和“基础建设年”三个活动的开展，全局各项基础工作得到极大完善和巩固，党的建设进一步加强，局党组对经济工作的领导能力全面提升，把方向、谋大局、促改革的能力和定力不断提升，党支部的战斗堡垒作用和党员的先锋模范作用进一步发挥，干部队伍的凝聚力、战斗力显著增强，干事创业、风清气正的良好氛围日益浓厚。全局各项工作全面推进，多项工作被评为全省、全市先进，继续保持省文明标兵单位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240" w:type="dxa"/>
            <w:vAlign w:val="center"/>
          </w:tcPr>
          <w:p>
            <w:pPr>
              <w:jc w:val="center"/>
              <w:rPr>
                <w:rFonts w:ascii="仿宋" w:hAnsi="仿宋" w:eastAsia="仿宋"/>
                <w:sz w:val="24"/>
              </w:rPr>
            </w:pPr>
            <w:r>
              <w:rPr>
                <w:rFonts w:hint="eastAsia" w:ascii="仿宋" w:hAnsi="仿宋" w:eastAsia="仿宋"/>
                <w:sz w:val="24"/>
              </w:rPr>
              <w:t>审核意见</w:t>
            </w:r>
          </w:p>
        </w:tc>
        <w:tc>
          <w:tcPr>
            <w:tcW w:w="4200" w:type="dxa"/>
            <w:gridSpan w:val="4"/>
          </w:tcPr>
          <w:p>
            <w:pPr>
              <w:jc w:val="left"/>
              <w:rPr>
                <w:rFonts w:ascii="仿宋" w:hAnsi="仿宋" w:eastAsia="仿宋"/>
                <w:sz w:val="24"/>
              </w:rPr>
            </w:pPr>
            <w:r>
              <w:rPr>
                <w:rFonts w:hint="eastAsia" w:ascii="仿宋" w:hAnsi="仿宋" w:eastAsia="仿宋"/>
                <w:sz w:val="24"/>
              </w:rPr>
              <w:t>归口管理科室意见：（盖章）</w:t>
            </w:r>
          </w:p>
        </w:tc>
        <w:tc>
          <w:tcPr>
            <w:tcW w:w="4200" w:type="dxa"/>
          </w:tcPr>
          <w:p>
            <w:pPr>
              <w:jc w:val="left"/>
              <w:rPr>
                <w:rFonts w:ascii="仿宋" w:hAnsi="仿宋" w:eastAsia="仿宋"/>
                <w:sz w:val="24"/>
              </w:rPr>
            </w:pPr>
            <w:r>
              <w:rPr>
                <w:rFonts w:hint="eastAsia" w:ascii="仿宋" w:hAnsi="仿宋" w:eastAsia="仿宋"/>
                <w:sz w:val="24"/>
              </w:rPr>
              <w:t>绩效管理科意见：（盖章）</w:t>
            </w:r>
          </w:p>
        </w:tc>
      </w:tr>
    </w:tbl>
    <w:p>
      <w:pPr>
        <w:tabs>
          <w:tab w:val="left" w:pos="7560"/>
        </w:tabs>
        <w:adjustRightInd w:val="0"/>
        <w:snapToGrid w:val="0"/>
        <w:spacing w:line="579" w:lineRule="exact"/>
        <w:jc w:val="left"/>
        <w:rPr>
          <w:rFonts w:ascii="仿宋" w:hAnsi="仿宋" w:eastAsia="仿宋"/>
          <w:kern w:val="0"/>
          <w:sz w:val="24"/>
        </w:rPr>
        <w:sectPr>
          <w:footerReference r:id="rId3" w:type="default"/>
          <w:footerReference r:id="rId4" w:type="even"/>
          <w:pgSz w:w="11906" w:h="16838"/>
          <w:pgMar w:top="2098" w:right="1531" w:bottom="1985" w:left="1531" w:header="851" w:footer="1588" w:gutter="0"/>
          <w:cols w:space="720" w:num="1"/>
          <w:titlePg/>
          <w:docGrid w:linePitch="312" w:charSpace="0"/>
        </w:sectPr>
      </w:pPr>
      <w:r>
        <w:rPr>
          <w:rFonts w:ascii="仿宋" w:hAnsi="仿宋" w:eastAsia="仿宋"/>
          <w:kern w:val="0"/>
          <w:sz w:val="24"/>
        </w:rPr>
        <w:t xml:space="preserve">填报人： </w:t>
      </w:r>
      <w:r>
        <w:rPr>
          <w:rFonts w:hint="eastAsia" w:ascii="仿宋" w:hAnsi="仿宋" w:eastAsia="仿宋"/>
          <w:kern w:val="0"/>
          <w:sz w:val="24"/>
        </w:rPr>
        <w:t>马璐</w:t>
      </w:r>
      <w:r>
        <w:rPr>
          <w:rFonts w:ascii="仿宋" w:hAnsi="仿宋" w:eastAsia="仿宋"/>
          <w:kern w:val="0"/>
          <w:sz w:val="24"/>
        </w:rPr>
        <w:t xml:space="preserve">       联系电话： </w:t>
      </w:r>
      <w:r>
        <w:rPr>
          <w:rFonts w:hint="eastAsia" w:ascii="仿宋" w:hAnsi="仿宋" w:eastAsia="仿宋"/>
          <w:kern w:val="0"/>
          <w:sz w:val="24"/>
        </w:rPr>
        <w:t>28681905</w:t>
      </w:r>
      <w:r>
        <w:rPr>
          <w:rFonts w:ascii="仿宋" w:hAnsi="仿宋" w:eastAsia="仿宋"/>
          <w:kern w:val="0"/>
          <w:sz w:val="24"/>
        </w:rPr>
        <w:t xml:space="preserve">         填报日</w:t>
      </w:r>
      <w:r>
        <w:rPr>
          <w:rFonts w:hint="eastAsia" w:ascii="仿宋" w:hAnsi="仿宋" w:eastAsia="仿宋"/>
          <w:kern w:val="0"/>
          <w:sz w:val="24"/>
        </w:rPr>
        <w:t>期:2019年4月28日</w:t>
      </w:r>
    </w:p>
    <w:p>
      <w:pPr>
        <w:tabs>
          <w:tab w:val="left" w:pos="7560"/>
        </w:tabs>
        <w:adjustRightInd w:val="0"/>
        <w:snapToGrid w:val="0"/>
        <w:spacing w:line="579" w:lineRule="exact"/>
        <w:jc w:val="left"/>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tabs>
          <w:tab w:val="left" w:pos="5620"/>
        </w:tabs>
        <w:rPr>
          <w:rFonts w:eastAsia="仿宋_GB2312"/>
          <w:sz w:val="32"/>
          <w:szCs w:val="32"/>
        </w:rPr>
      </w:pPr>
      <w:r>
        <w:rPr>
          <w:rFonts w:eastAsia="仿宋_GB2312"/>
          <w:sz w:val="32"/>
          <w:szCs w:val="32"/>
        </w:rPr>
        <w:tab/>
      </w:r>
    </w:p>
    <w:p>
      <w:pPr>
        <w:rPr>
          <w:rFonts w:eastAsia="仿宋_GB2312"/>
          <w:sz w:val="32"/>
          <w:szCs w:val="32"/>
        </w:rPr>
      </w:pPr>
    </w:p>
    <w:p>
      <w:pPr>
        <w:rPr>
          <w:rFonts w:eastAsia="仿宋_GB2312"/>
          <w:sz w:val="32"/>
          <w:szCs w:val="32"/>
        </w:rPr>
      </w:pPr>
    </w:p>
    <w:p>
      <w:pPr>
        <w:rPr>
          <w:rFonts w:eastAsia="仿宋_GB2312"/>
          <w:sz w:val="32"/>
          <w:szCs w:val="32"/>
        </w:rPr>
      </w:pPr>
    </w:p>
    <w:sectPr>
      <w:footerReference r:id="rId5" w:type="default"/>
      <w:footerReference r:id="rId6" w:type="even"/>
      <w:pgSz w:w="11906" w:h="16838"/>
      <w:pgMar w:top="2098" w:right="1531" w:bottom="1985" w:left="1531" w:header="851" w:footer="1588" w:gutter="0"/>
      <w:cols w:space="720"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sz w:val="28"/>
        <w:szCs w:val="28"/>
      </w:rPr>
    </w:pPr>
    <w:r>
      <w:rPr>
        <w:rStyle w:val="10"/>
        <w:rFonts w:hint="eastAsia" w:ascii="宋体"/>
        <w:color w:val="FFFFFF"/>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xml:space="preserve"> </w:t>
    </w:r>
    <w:r>
      <w:rPr>
        <w:rStyle w:val="10"/>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6</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pPr>
      <w:pStyle w:val="5"/>
      <w:ind w:right="360" w:firstLine="360"/>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xml:space="preserve"> </w:t>
    </w:r>
    <w:r>
      <w:rPr>
        <w:rStyle w:val="10"/>
      </w:rPr>
      <w:fldChar w:fldCharType="end"/>
    </w:r>
  </w:p>
  <w:p>
    <w:pPr>
      <w:pStyle w:val="5"/>
      <w:ind w:right="360" w:firstLine="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GrammaticalErrors/>
  <w:documentProtection w:enforcement="0"/>
  <w:defaultTabStop w:val="420"/>
  <w:drawingGridHorizontalSpacing w:val="201"/>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xMWRmNGU5NjNkMDdlMzBhOGYwZjkzMWY1OGIyNDAifQ=="/>
  </w:docVars>
  <w:rsids>
    <w:rsidRoot w:val="002E2B1B"/>
    <w:rsid w:val="00041CC9"/>
    <w:rsid w:val="0019511E"/>
    <w:rsid w:val="00197E1F"/>
    <w:rsid w:val="001D5B29"/>
    <w:rsid w:val="00204F4F"/>
    <w:rsid w:val="002E2B1B"/>
    <w:rsid w:val="00300645"/>
    <w:rsid w:val="0038785B"/>
    <w:rsid w:val="00456972"/>
    <w:rsid w:val="00464782"/>
    <w:rsid w:val="004A292C"/>
    <w:rsid w:val="004D6577"/>
    <w:rsid w:val="00546F48"/>
    <w:rsid w:val="005C26D1"/>
    <w:rsid w:val="005C6E47"/>
    <w:rsid w:val="006142AF"/>
    <w:rsid w:val="00637676"/>
    <w:rsid w:val="006C67B2"/>
    <w:rsid w:val="006D7232"/>
    <w:rsid w:val="00745CA9"/>
    <w:rsid w:val="007914AD"/>
    <w:rsid w:val="007922B1"/>
    <w:rsid w:val="007E3D36"/>
    <w:rsid w:val="00857AF7"/>
    <w:rsid w:val="00905E01"/>
    <w:rsid w:val="00990596"/>
    <w:rsid w:val="009A124E"/>
    <w:rsid w:val="00A21A6F"/>
    <w:rsid w:val="00A967D9"/>
    <w:rsid w:val="00B56C5E"/>
    <w:rsid w:val="00BB0B4C"/>
    <w:rsid w:val="00BB28D5"/>
    <w:rsid w:val="00BB7376"/>
    <w:rsid w:val="00BE1269"/>
    <w:rsid w:val="00C421F7"/>
    <w:rsid w:val="00C602A5"/>
    <w:rsid w:val="00C6455C"/>
    <w:rsid w:val="00C87A1B"/>
    <w:rsid w:val="00CA358C"/>
    <w:rsid w:val="00CC1BBE"/>
    <w:rsid w:val="00DA321A"/>
    <w:rsid w:val="00DF3DB9"/>
    <w:rsid w:val="00E373F6"/>
    <w:rsid w:val="00E514A6"/>
    <w:rsid w:val="00EE56C6"/>
    <w:rsid w:val="00F2213F"/>
    <w:rsid w:val="00F3724B"/>
    <w:rsid w:val="00FA17CB"/>
    <w:rsid w:val="00FD3131"/>
    <w:rsid w:val="00FD641F"/>
    <w:rsid w:val="3E934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line="400" w:lineRule="atLeast"/>
    </w:pPr>
    <w:rPr>
      <w:rFonts w:ascii="楷体_GB2312" w:eastAsia="楷体_GB2312"/>
      <w:sz w:val="32"/>
    </w:rPr>
  </w:style>
  <w:style w:type="paragraph" w:styleId="3">
    <w:name w:val="Body Text Indent"/>
    <w:basedOn w:val="1"/>
    <w:qFormat/>
    <w:uiPriority w:val="0"/>
    <w:pPr>
      <w:spacing w:line="360" w:lineRule="auto"/>
      <w:ind w:firstLine="200" w:firstLineChars="200"/>
    </w:pPr>
    <w:rPr>
      <w:rFonts w:ascii="方正仿宋_GBK" w:eastAsia="方正仿宋_GBK"/>
      <w:sz w:val="30"/>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Company>
  <Pages>5</Pages>
  <Words>3560</Words>
  <Characters>3920</Characters>
  <Lines>28</Lines>
  <Paragraphs>7</Paragraphs>
  <TotalTime>13</TotalTime>
  <ScaleCrop>false</ScaleCrop>
  <LinksUpToDate>false</LinksUpToDate>
  <CharactersWithSpaces>3953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2019-04-30T03:32:00Z</dcterms:created>
  <dc:creator>lzlyc</dc:creator>
  <cp:lastModifiedBy>怪瘦w</cp:lastModifiedBy>
  <cp:lastPrinted>2019-04-30T03:35:00Z</cp:lastPrinted>
  <dcterms:modified xsi:type="dcterms:W3CDTF">2023-02-08T08:45:08Z</dcterms:modified>
  <dc:title>此件拟比照国务院办公厅发文由省政府办公厅转发</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7E2DDBAA48634AA7942F1576F51EC6D1</vt:lpwstr>
  </property>
</Properties>
</file>