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B84" w:rsidRDefault="00846560">
      <w:pPr>
        <w:widowControl/>
        <w:spacing w:line="560" w:lineRule="exact"/>
        <w:rPr>
          <w:rFonts w:eastAsia="方正小标宋_GBK"/>
          <w:bCs/>
          <w:kern w:val="0"/>
          <w:sz w:val="36"/>
          <w:szCs w:val="36"/>
        </w:rPr>
      </w:pPr>
      <w:bookmarkStart w:id="0" w:name="_GoBack"/>
      <w:bookmarkEnd w:id="0"/>
      <w:r>
        <w:rPr>
          <w:rFonts w:eastAsia="方正小标宋_GBK"/>
          <w:bCs/>
          <w:kern w:val="0"/>
          <w:sz w:val="36"/>
          <w:szCs w:val="36"/>
        </w:rPr>
        <w:t xml:space="preserve">               </w:t>
      </w:r>
      <w:r>
        <w:rPr>
          <w:rFonts w:eastAsia="方正小标宋_GBK"/>
          <w:bCs/>
          <w:kern w:val="0"/>
          <w:sz w:val="36"/>
          <w:szCs w:val="36"/>
        </w:rPr>
        <w:t>第三部分</w:t>
      </w:r>
      <w:r>
        <w:rPr>
          <w:rFonts w:eastAsia="方正小标宋_GBK"/>
          <w:bCs/>
          <w:kern w:val="0"/>
          <w:sz w:val="36"/>
          <w:szCs w:val="36"/>
        </w:rPr>
        <w:t xml:space="preserve"> </w:t>
      </w:r>
      <w:r>
        <w:rPr>
          <w:rFonts w:eastAsia="方正小标宋_GBK"/>
          <w:bCs/>
          <w:kern w:val="0"/>
          <w:sz w:val="36"/>
          <w:szCs w:val="36"/>
        </w:rPr>
        <w:t>相关说明</w:t>
      </w:r>
    </w:p>
    <w:p w:rsidR="00AD3E34" w:rsidRDefault="00AD3E34">
      <w:pPr>
        <w:widowControl/>
        <w:spacing w:line="560" w:lineRule="exact"/>
        <w:rPr>
          <w:rFonts w:eastAsia="仿宋_GB2312"/>
          <w:b/>
          <w:bCs/>
          <w:kern w:val="0"/>
          <w:sz w:val="32"/>
          <w:szCs w:val="32"/>
        </w:rPr>
      </w:pPr>
    </w:p>
    <w:p w:rsidR="00006B84" w:rsidRDefault="00846560">
      <w:pPr>
        <w:widowControl/>
        <w:spacing w:line="560" w:lineRule="exact"/>
        <w:ind w:firstLineChars="196" w:firstLine="627"/>
        <w:jc w:val="left"/>
        <w:rPr>
          <w:rFonts w:eastAsia="黑体"/>
          <w:bCs/>
          <w:kern w:val="0"/>
          <w:sz w:val="32"/>
          <w:szCs w:val="32"/>
        </w:rPr>
      </w:pPr>
      <w:r>
        <w:rPr>
          <w:rFonts w:eastAsia="黑体"/>
          <w:bCs/>
          <w:kern w:val="0"/>
          <w:sz w:val="32"/>
          <w:szCs w:val="32"/>
        </w:rPr>
        <w:t>一、税收返还和转移支付情况</w:t>
      </w:r>
    </w:p>
    <w:p w:rsidR="00006B84" w:rsidRPr="00271FCE" w:rsidRDefault="00846560">
      <w:pPr>
        <w:spacing w:line="560" w:lineRule="exact"/>
        <w:ind w:firstLineChars="200" w:firstLine="640"/>
        <w:rPr>
          <w:rFonts w:eastAsia="仿宋_GB2312"/>
          <w:color w:val="000000" w:themeColor="text1"/>
          <w:sz w:val="32"/>
          <w:szCs w:val="32"/>
        </w:rPr>
      </w:pPr>
      <w:r w:rsidRPr="00271FCE">
        <w:rPr>
          <w:rFonts w:eastAsia="仿宋_GB2312"/>
          <w:color w:val="000000" w:themeColor="text1"/>
          <w:sz w:val="32"/>
          <w:szCs w:val="32"/>
        </w:rPr>
        <w:t>20</w:t>
      </w:r>
      <w:r w:rsidRPr="00271FCE">
        <w:rPr>
          <w:rFonts w:eastAsia="仿宋_GB2312" w:hint="eastAsia"/>
          <w:color w:val="000000" w:themeColor="text1"/>
          <w:sz w:val="32"/>
          <w:szCs w:val="32"/>
        </w:rPr>
        <w:t>2</w:t>
      </w:r>
      <w:r w:rsidR="00A63A26" w:rsidRPr="00271FCE">
        <w:rPr>
          <w:rFonts w:eastAsia="仿宋_GB2312"/>
          <w:color w:val="000000" w:themeColor="text1"/>
          <w:sz w:val="32"/>
          <w:szCs w:val="32"/>
        </w:rPr>
        <w:t>3</w:t>
      </w:r>
      <w:r w:rsidRPr="00271FCE">
        <w:rPr>
          <w:rFonts w:eastAsia="仿宋_GB2312"/>
          <w:color w:val="000000" w:themeColor="text1"/>
          <w:sz w:val="32"/>
          <w:szCs w:val="32"/>
        </w:rPr>
        <w:t>年，</w:t>
      </w:r>
      <w:r w:rsidR="002B6CC0" w:rsidRPr="00271FCE">
        <w:rPr>
          <w:rFonts w:eastAsia="仿宋_GB2312" w:hint="eastAsia"/>
          <w:color w:val="000000" w:themeColor="text1"/>
          <w:sz w:val="32"/>
          <w:szCs w:val="32"/>
        </w:rPr>
        <w:t>经开区</w:t>
      </w:r>
      <w:r w:rsidRPr="00271FCE">
        <w:rPr>
          <w:rFonts w:eastAsia="仿宋_GB2312"/>
          <w:color w:val="000000" w:themeColor="text1"/>
          <w:sz w:val="32"/>
          <w:szCs w:val="32"/>
        </w:rPr>
        <w:t>转移支付预算</w:t>
      </w:r>
      <w:r w:rsidR="00A75295" w:rsidRPr="00271FCE">
        <w:rPr>
          <w:rFonts w:eastAsia="仿宋_GB2312"/>
          <w:color w:val="000000" w:themeColor="text1"/>
          <w:sz w:val="32"/>
          <w:szCs w:val="32"/>
        </w:rPr>
        <w:t>1722</w:t>
      </w:r>
      <w:r w:rsidR="00C872F4" w:rsidRPr="00271FCE">
        <w:rPr>
          <w:rFonts w:eastAsia="仿宋_GB2312" w:hint="eastAsia"/>
          <w:color w:val="000000" w:themeColor="text1"/>
          <w:sz w:val="32"/>
          <w:szCs w:val="32"/>
        </w:rPr>
        <w:t>万</w:t>
      </w:r>
      <w:r w:rsidRPr="00271FCE">
        <w:rPr>
          <w:rFonts w:eastAsia="仿宋_GB2312"/>
          <w:color w:val="000000" w:themeColor="text1"/>
          <w:sz w:val="32"/>
          <w:szCs w:val="32"/>
        </w:rPr>
        <w:t>元，比上年执行数减少</w:t>
      </w:r>
      <w:r w:rsidR="00CE72D0" w:rsidRPr="00271FCE">
        <w:rPr>
          <w:rFonts w:eastAsia="仿宋_GB2312" w:hint="eastAsia"/>
          <w:color w:val="000000" w:themeColor="text1"/>
          <w:sz w:val="32"/>
          <w:szCs w:val="32"/>
        </w:rPr>
        <w:t>10674</w:t>
      </w:r>
      <w:r w:rsidR="00234E9A" w:rsidRPr="00271FCE">
        <w:rPr>
          <w:rFonts w:eastAsia="仿宋_GB2312" w:hint="eastAsia"/>
          <w:color w:val="000000" w:themeColor="text1"/>
          <w:sz w:val="32"/>
          <w:szCs w:val="32"/>
        </w:rPr>
        <w:t>万</w:t>
      </w:r>
      <w:r w:rsidRPr="00271FCE">
        <w:rPr>
          <w:rFonts w:eastAsia="仿宋_GB2312"/>
          <w:color w:val="000000" w:themeColor="text1"/>
          <w:sz w:val="32"/>
          <w:szCs w:val="32"/>
        </w:rPr>
        <w:t>元，</w:t>
      </w:r>
      <w:r w:rsidRPr="00271FCE">
        <w:rPr>
          <w:rFonts w:eastAsia="仿宋_GB2312" w:hint="eastAsia"/>
          <w:color w:val="000000" w:themeColor="text1"/>
          <w:sz w:val="32"/>
          <w:szCs w:val="32"/>
        </w:rPr>
        <w:t>为上年执行数的</w:t>
      </w:r>
      <w:r w:rsidR="00CE72D0" w:rsidRPr="00271FCE">
        <w:rPr>
          <w:rFonts w:eastAsia="仿宋_GB2312" w:hint="eastAsia"/>
          <w:color w:val="000000" w:themeColor="text1"/>
          <w:sz w:val="32"/>
          <w:szCs w:val="32"/>
        </w:rPr>
        <w:t>13.89</w:t>
      </w:r>
      <w:r w:rsidRPr="00271FCE">
        <w:rPr>
          <w:rFonts w:eastAsia="仿宋_GB2312" w:hint="eastAsia"/>
          <w:color w:val="000000" w:themeColor="text1"/>
          <w:sz w:val="32"/>
          <w:szCs w:val="32"/>
        </w:rPr>
        <w:t>%</w:t>
      </w:r>
      <w:r w:rsidRPr="00271FCE">
        <w:rPr>
          <w:rFonts w:eastAsia="仿宋_GB2312"/>
          <w:color w:val="000000" w:themeColor="text1"/>
          <w:sz w:val="32"/>
          <w:szCs w:val="32"/>
        </w:rPr>
        <w:t>。其中：</w:t>
      </w:r>
    </w:p>
    <w:p w:rsidR="00006B84" w:rsidRPr="00271FCE" w:rsidRDefault="00846560">
      <w:pPr>
        <w:spacing w:line="560" w:lineRule="exact"/>
        <w:ind w:firstLineChars="200" w:firstLine="643"/>
        <w:rPr>
          <w:rFonts w:eastAsia="楷体_GB2312"/>
          <w:b/>
          <w:color w:val="000000" w:themeColor="text1"/>
          <w:sz w:val="32"/>
          <w:szCs w:val="32"/>
        </w:rPr>
      </w:pPr>
      <w:r w:rsidRPr="00271FCE">
        <w:rPr>
          <w:rFonts w:eastAsia="楷体_GB2312"/>
          <w:b/>
          <w:color w:val="000000" w:themeColor="text1"/>
          <w:sz w:val="32"/>
          <w:szCs w:val="32"/>
        </w:rPr>
        <w:t>（一）税收返还</w:t>
      </w:r>
    </w:p>
    <w:p w:rsidR="00C63A36" w:rsidRPr="00271FCE" w:rsidRDefault="00C63A36" w:rsidP="00C63A36">
      <w:pPr>
        <w:spacing w:line="560" w:lineRule="exact"/>
        <w:ind w:firstLineChars="200" w:firstLine="640"/>
        <w:rPr>
          <w:rFonts w:eastAsia="仿宋_GB2312"/>
          <w:color w:val="000000" w:themeColor="text1"/>
          <w:sz w:val="32"/>
          <w:szCs w:val="32"/>
        </w:rPr>
      </w:pPr>
      <w:r w:rsidRPr="00271FCE">
        <w:rPr>
          <w:rFonts w:eastAsia="仿宋_GB2312"/>
          <w:color w:val="000000" w:themeColor="text1"/>
          <w:sz w:val="32"/>
          <w:szCs w:val="32"/>
        </w:rPr>
        <w:t>税收返还</w:t>
      </w:r>
      <w:r w:rsidRPr="00271FCE">
        <w:rPr>
          <w:rFonts w:eastAsia="仿宋_GB2312" w:hint="eastAsia"/>
          <w:color w:val="000000" w:themeColor="text1"/>
          <w:sz w:val="32"/>
          <w:szCs w:val="32"/>
        </w:rPr>
        <w:t>0</w:t>
      </w:r>
      <w:r w:rsidRPr="00271FCE">
        <w:rPr>
          <w:rFonts w:eastAsia="仿宋_GB2312"/>
          <w:color w:val="000000" w:themeColor="text1"/>
          <w:sz w:val="32"/>
          <w:szCs w:val="32"/>
        </w:rPr>
        <w:t>万元，与上年执行数</w:t>
      </w:r>
      <w:r w:rsidRPr="00271FCE">
        <w:rPr>
          <w:rFonts w:eastAsia="仿宋_GB2312" w:hint="eastAsia"/>
          <w:color w:val="000000" w:themeColor="text1"/>
          <w:sz w:val="32"/>
          <w:szCs w:val="32"/>
        </w:rPr>
        <w:t>减少</w:t>
      </w:r>
      <w:r w:rsidRPr="00271FCE">
        <w:rPr>
          <w:rFonts w:eastAsia="仿宋_GB2312" w:hint="eastAsia"/>
          <w:color w:val="000000" w:themeColor="text1"/>
          <w:sz w:val="32"/>
          <w:szCs w:val="32"/>
        </w:rPr>
        <w:t>3330</w:t>
      </w:r>
      <w:r w:rsidRPr="00271FCE">
        <w:rPr>
          <w:rFonts w:eastAsia="仿宋_GB2312" w:hint="eastAsia"/>
          <w:color w:val="000000" w:themeColor="text1"/>
          <w:sz w:val="32"/>
          <w:szCs w:val="32"/>
        </w:rPr>
        <w:t>万元</w:t>
      </w:r>
      <w:r w:rsidRPr="00271FCE">
        <w:rPr>
          <w:rFonts w:eastAsia="仿宋_GB2312"/>
          <w:color w:val="000000" w:themeColor="text1"/>
          <w:sz w:val="32"/>
          <w:szCs w:val="32"/>
        </w:rPr>
        <w:t>。主要是</w:t>
      </w:r>
      <w:r w:rsidRPr="00271FCE">
        <w:rPr>
          <w:rFonts w:eastAsia="仿宋_GB2312" w:hint="eastAsia"/>
          <w:color w:val="000000" w:themeColor="text1"/>
          <w:sz w:val="32"/>
          <w:szCs w:val="32"/>
        </w:rPr>
        <w:t>税收返还</w:t>
      </w:r>
      <w:r w:rsidRPr="00271FCE">
        <w:rPr>
          <w:rFonts w:eastAsia="仿宋_GB2312"/>
          <w:color w:val="000000" w:themeColor="text1"/>
          <w:sz w:val="32"/>
          <w:szCs w:val="32"/>
        </w:rPr>
        <w:t>时间较晚，未能及时编入预算，导致年初预算与执行数有差异。</w:t>
      </w:r>
    </w:p>
    <w:p w:rsidR="00006B84" w:rsidRPr="00271FCE" w:rsidRDefault="00846560">
      <w:pPr>
        <w:spacing w:line="560" w:lineRule="exact"/>
        <w:ind w:firstLineChars="200" w:firstLine="643"/>
        <w:rPr>
          <w:rFonts w:eastAsia="楷体_GB2312"/>
          <w:b/>
          <w:color w:val="000000" w:themeColor="text1"/>
          <w:sz w:val="32"/>
          <w:szCs w:val="32"/>
        </w:rPr>
      </w:pPr>
      <w:r w:rsidRPr="00271FCE">
        <w:rPr>
          <w:rFonts w:eastAsia="楷体_GB2312"/>
          <w:b/>
          <w:color w:val="000000" w:themeColor="text1"/>
          <w:sz w:val="32"/>
          <w:szCs w:val="32"/>
        </w:rPr>
        <w:t>（二）一般性转移支付</w:t>
      </w:r>
    </w:p>
    <w:p w:rsidR="00AD3E34" w:rsidRPr="00271FCE" w:rsidRDefault="00AD3E34" w:rsidP="00AD3E34">
      <w:pPr>
        <w:spacing w:line="560" w:lineRule="exact"/>
        <w:ind w:firstLineChars="200" w:firstLine="640"/>
        <w:rPr>
          <w:rFonts w:eastAsia="仿宋_GB2312"/>
          <w:color w:val="000000" w:themeColor="text1"/>
          <w:sz w:val="32"/>
          <w:szCs w:val="32"/>
        </w:rPr>
      </w:pPr>
      <w:r w:rsidRPr="00271FCE">
        <w:rPr>
          <w:rFonts w:eastAsia="仿宋_GB2312"/>
          <w:color w:val="000000" w:themeColor="text1"/>
          <w:sz w:val="32"/>
          <w:szCs w:val="32"/>
        </w:rPr>
        <w:t>一般性转移支付</w:t>
      </w:r>
      <w:r w:rsidRPr="00271FCE">
        <w:rPr>
          <w:rFonts w:eastAsia="仿宋_GB2312" w:hint="eastAsia"/>
          <w:color w:val="000000" w:themeColor="text1"/>
          <w:sz w:val="32"/>
          <w:szCs w:val="32"/>
        </w:rPr>
        <w:t>1722</w:t>
      </w:r>
      <w:r w:rsidRPr="00271FCE">
        <w:rPr>
          <w:rFonts w:eastAsia="仿宋_GB2312" w:hint="eastAsia"/>
          <w:color w:val="000000" w:themeColor="text1"/>
          <w:sz w:val="32"/>
          <w:szCs w:val="32"/>
        </w:rPr>
        <w:t>万</w:t>
      </w:r>
      <w:r w:rsidRPr="00271FCE">
        <w:rPr>
          <w:rFonts w:eastAsia="仿宋_GB2312"/>
          <w:color w:val="000000" w:themeColor="text1"/>
          <w:sz w:val="32"/>
          <w:szCs w:val="32"/>
        </w:rPr>
        <w:t>元，比上年执行数</w:t>
      </w:r>
      <w:r w:rsidRPr="00271FCE">
        <w:rPr>
          <w:rFonts w:eastAsia="仿宋_GB2312" w:hint="eastAsia"/>
          <w:color w:val="000000" w:themeColor="text1"/>
          <w:sz w:val="32"/>
          <w:szCs w:val="32"/>
        </w:rPr>
        <w:t>减少</w:t>
      </w:r>
      <w:r w:rsidR="00A75295" w:rsidRPr="00271FCE">
        <w:rPr>
          <w:rFonts w:eastAsia="仿宋_GB2312"/>
          <w:color w:val="000000" w:themeColor="text1"/>
          <w:sz w:val="32"/>
          <w:szCs w:val="32"/>
        </w:rPr>
        <w:t>2493</w:t>
      </w:r>
      <w:r w:rsidRPr="00271FCE">
        <w:rPr>
          <w:rFonts w:eastAsia="仿宋_GB2312" w:hint="eastAsia"/>
          <w:color w:val="000000" w:themeColor="text1"/>
          <w:sz w:val="32"/>
          <w:szCs w:val="32"/>
        </w:rPr>
        <w:t>万</w:t>
      </w:r>
      <w:r w:rsidRPr="00271FCE">
        <w:rPr>
          <w:rFonts w:eastAsia="仿宋_GB2312"/>
          <w:color w:val="000000" w:themeColor="text1"/>
          <w:sz w:val="32"/>
          <w:szCs w:val="32"/>
        </w:rPr>
        <w:t>元，</w:t>
      </w:r>
      <w:r w:rsidRPr="00271FCE">
        <w:rPr>
          <w:rFonts w:eastAsia="仿宋_GB2312" w:hint="eastAsia"/>
          <w:color w:val="000000" w:themeColor="text1"/>
          <w:sz w:val="32"/>
          <w:szCs w:val="32"/>
        </w:rPr>
        <w:t>减少</w:t>
      </w:r>
      <w:r w:rsidR="00A75295" w:rsidRPr="00271FCE">
        <w:rPr>
          <w:rFonts w:eastAsia="仿宋_GB2312"/>
          <w:color w:val="000000" w:themeColor="text1"/>
          <w:sz w:val="32"/>
          <w:szCs w:val="32"/>
        </w:rPr>
        <w:t>59.15</w:t>
      </w:r>
      <w:r w:rsidRPr="00271FCE">
        <w:rPr>
          <w:rFonts w:eastAsia="仿宋_GB2312"/>
          <w:color w:val="000000" w:themeColor="text1"/>
          <w:sz w:val="32"/>
          <w:szCs w:val="32"/>
        </w:rPr>
        <w:t>%</w:t>
      </w:r>
      <w:r w:rsidRPr="00271FCE">
        <w:rPr>
          <w:rFonts w:eastAsia="仿宋_GB2312"/>
          <w:color w:val="000000" w:themeColor="text1"/>
          <w:sz w:val="32"/>
          <w:szCs w:val="32"/>
        </w:rPr>
        <w:t>，主要是</w:t>
      </w:r>
      <w:r w:rsidR="00A75295" w:rsidRPr="00271FCE">
        <w:rPr>
          <w:rFonts w:eastAsia="仿宋_GB2312" w:hint="eastAsia"/>
          <w:color w:val="000000" w:themeColor="text1"/>
          <w:sz w:val="32"/>
          <w:szCs w:val="32"/>
        </w:rPr>
        <w:t>涉及社会事务职能移交部分的转移支付已移交石峰区；</w:t>
      </w:r>
      <w:r w:rsidRPr="00271FCE">
        <w:rPr>
          <w:rFonts w:eastAsia="仿宋_GB2312"/>
          <w:color w:val="000000" w:themeColor="text1"/>
          <w:sz w:val="32"/>
          <w:szCs w:val="32"/>
        </w:rPr>
        <w:t>部分上级一般性转移支付资金下达时间较晚，未能及时编入预算，导致年初预算与执行数有差异。其中：</w:t>
      </w:r>
    </w:p>
    <w:p w:rsidR="00AD3E34" w:rsidRPr="00271FCE" w:rsidRDefault="00AD3E34" w:rsidP="00AD3E34">
      <w:pPr>
        <w:spacing w:line="560" w:lineRule="exact"/>
        <w:ind w:firstLineChars="200" w:firstLine="640"/>
        <w:rPr>
          <w:rFonts w:eastAsia="仿宋_GB2312"/>
          <w:color w:val="000000" w:themeColor="text1"/>
          <w:sz w:val="32"/>
          <w:szCs w:val="32"/>
        </w:rPr>
      </w:pPr>
      <w:r w:rsidRPr="00271FCE">
        <w:rPr>
          <w:rFonts w:eastAsia="仿宋_GB2312" w:hint="eastAsia"/>
          <w:color w:val="000000" w:themeColor="text1"/>
          <w:sz w:val="32"/>
          <w:szCs w:val="32"/>
        </w:rPr>
        <w:t>1</w:t>
      </w:r>
      <w:r w:rsidRPr="00271FCE">
        <w:rPr>
          <w:rFonts w:eastAsia="仿宋_GB2312"/>
          <w:color w:val="000000" w:themeColor="text1"/>
          <w:sz w:val="32"/>
          <w:szCs w:val="32"/>
        </w:rPr>
        <w:t>.</w:t>
      </w:r>
      <w:r w:rsidRPr="00271FCE">
        <w:rPr>
          <w:rFonts w:eastAsia="仿宋_GB2312"/>
          <w:color w:val="000000" w:themeColor="text1"/>
          <w:sz w:val="32"/>
          <w:szCs w:val="32"/>
        </w:rPr>
        <w:t>其他一般性转移支付收入</w:t>
      </w:r>
      <w:r w:rsidRPr="00271FCE">
        <w:rPr>
          <w:rFonts w:eastAsia="仿宋_GB2312" w:hint="eastAsia"/>
          <w:color w:val="000000" w:themeColor="text1"/>
          <w:sz w:val="32"/>
          <w:szCs w:val="32"/>
        </w:rPr>
        <w:t>1722</w:t>
      </w:r>
      <w:r w:rsidRPr="00271FCE">
        <w:rPr>
          <w:rFonts w:eastAsia="仿宋_GB2312"/>
          <w:color w:val="000000" w:themeColor="text1"/>
          <w:sz w:val="32"/>
          <w:szCs w:val="32"/>
        </w:rPr>
        <w:t>万元</w:t>
      </w:r>
      <w:r w:rsidRPr="00271FCE">
        <w:rPr>
          <w:rFonts w:eastAsia="仿宋_GB2312" w:hint="eastAsia"/>
          <w:color w:val="000000" w:themeColor="text1"/>
          <w:sz w:val="32"/>
          <w:szCs w:val="32"/>
        </w:rPr>
        <w:t>。</w:t>
      </w:r>
    </w:p>
    <w:p w:rsidR="00006B84" w:rsidRDefault="00846560">
      <w:pPr>
        <w:spacing w:line="560" w:lineRule="exact"/>
        <w:ind w:firstLineChars="200" w:firstLine="643"/>
        <w:rPr>
          <w:rFonts w:eastAsia="楷体_GB2312"/>
          <w:b/>
          <w:color w:val="000000"/>
          <w:sz w:val="32"/>
          <w:szCs w:val="32"/>
        </w:rPr>
      </w:pPr>
      <w:r>
        <w:rPr>
          <w:rFonts w:eastAsia="楷体_GB2312"/>
          <w:b/>
          <w:color w:val="000000"/>
          <w:sz w:val="32"/>
          <w:szCs w:val="32"/>
        </w:rPr>
        <w:t>（三）专项转移支付</w:t>
      </w:r>
    </w:p>
    <w:p w:rsidR="00271FCE" w:rsidRPr="003B1474" w:rsidRDefault="00846560" w:rsidP="00775B7B">
      <w:pPr>
        <w:spacing w:line="560" w:lineRule="exact"/>
        <w:ind w:firstLineChars="200" w:firstLine="640"/>
        <w:rPr>
          <w:rFonts w:eastAsia="仿宋_GB2312" w:hint="eastAsia"/>
          <w:color w:val="000000" w:themeColor="text1"/>
          <w:sz w:val="32"/>
          <w:szCs w:val="32"/>
        </w:rPr>
      </w:pPr>
      <w:r>
        <w:rPr>
          <w:rFonts w:eastAsia="仿宋_GB2312"/>
          <w:color w:val="000000"/>
          <w:sz w:val="32"/>
          <w:szCs w:val="32"/>
        </w:rPr>
        <w:t>专项转移支付</w:t>
      </w:r>
      <w:r w:rsidR="002E216A">
        <w:rPr>
          <w:rFonts w:eastAsia="仿宋_GB2312"/>
          <w:color w:val="000000"/>
          <w:sz w:val="32"/>
          <w:szCs w:val="32"/>
        </w:rPr>
        <w:t>0</w:t>
      </w:r>
      <w:r w:rsidR="00502EC2">
        <w:rPr>
          <w:rFonts w:eastAsia="仿宋_GB2312" w:hint="eastAsia"/>
          <w:color w:val="000000"/>
          <w:sz w:val="32"/>
          <w:szCs w:val="32"/>
        </w:rPr>
        <w:t>万</w:t>
      </w:r>
      <w:r>
        <w:rPr>
          <w:rFonts w:eastAsia="仿宋_GB2312"/>
          <w:color w:val="000000"/>
          <w:sz w:val="32"/>
          <w:szCs w:val="32"/>
        </w:rPr>
        <w:t>元，</w:t>
      </w:r>
      <w:r w:rsidRPr="003B1474">
        <w:rPr>
          <w:rFonts w:eastAsia="仿宋_GB2312"/>
          <w:color w:val="000000" w:themeColor="text1"/>
          <w:sz w:val="32"/>
          <w:szCs w:val="32"/>
        </w:rPr>
        <w:t>比上年执行数减少</w:t>
      </w:r>
      <w:r w:rsidR="00C63A62" w:rsidRPr="003B1474">
        <w:rPr>
          <w:rFonts w:eastAsia="仿宋_GB2312" w:hint="eastAsia"/>
          <w:color w:val="000000" w:themeColor="text1"/>
          <w:sz w:val="32"/>
          <w:szCs w:val="32"/>
        </w:rPr>
        <w:t>4851</w:t>
      </w:r>
      <w:r w:rsidR="00853246" w:rsidRPr="003B1474">
        <w:rPr>
          <w:rFonts w:eastAsia="仿宋_GB2312" w:hint="eastAsia"/>
          <w:color w:val="000000" w:themeColor="text1"/>
          <w:sz w:val="32"/>
          <w:szCs w:val="32"/>
        </w:rPr>
        <w:t>万</w:t>
      </w:r>
      <w:r w:rsidRPr="003B1474">
        <w:rPr>
          <w:rFonts w:eastAsia="仿宋_GB2312"/>
          <w:color w:val="000000" w:themeColor="text1"/>
          <w:sz w:val="32"/>
          <w:szCs w:val="32"/>
        </w:rPr>
        <w:t>元，降低</w:t>
      </w:r>
      <w:r w:rsidR="00C63A62" w:rsidRPr="003B1474">
        <w:rPr>
          <w:rFonts w:eastAsia="仿宋_GB2312" w:hint="eastAsia"/>
          <w:color w:val="000000" w:themeColor="text1"/>
          <w:sz w:val="32"/>
          <w:szCs w:val="32"/>
        </w:rPr>
        <w:t>100</w:t>
      </w:r>
      <w:r w:rsidRPr="003B1474">
        <w:rPr>
          <w:rFonts w:eastAsia="仿宋_GB2312"/>
          <w:color w:val="000000" w:themeColor="text1"/>
          <w:sz w:val="32"/>
          <w:szCs w:val="32"/>
        </w:rPr>
        <w:t>%</w:t>
      </w:r>
      <w:r w:rsidRPr="003B1474">
        <w:rPr>
          <w:rFonts w:eastAsia="仿宋_GB2312"/>
          <w:color w:val="000000" w:themeColor="text1"/>
          <w:sz w:val="32"/>
          <w:szCs w:val="32"/>
        </w:rPr>
        <w:t>，主要是</w:t>
      </w:r>
      <w:r w:rsidR="00BC4BF2" w:rsidRPr="00271FCE">
        <w:rPr>
          <w:rFonts w:eastAsia="仿宋_GB2312" w:hint="eastAsia"/>
          <w:color w:val="000000" w:themeColor="text1"/>
          <w:sz w:val="32"/>
          <w:szCs w:val="32"/>
        </w:rPr>
        <w:t>涉及社会事务职能移交部分的转移支付已移交石峰区</w:t>
      </w:r>
      <w:r w:rsidR="00BC4BF2">
        <w:rPr>
          <w:rFonts w:eastAsia="仿宋_GB2312" w:hint="eastAsia"/>
          <w:color w:val="000000" w:themeColor="text1"/>
          <w:sz w:val="32"/>
          <w:szCs w:val="32"/>
        </w:rPr>
        <w:t>；</w:t>
      </w:r>
      <w:r w:rsidRPr="003B1474">
        <w:rPr>
          <w:rFonts w:eastAsia="仿宋_GB2312"/>
          <w:color w:val="000000" w:themeColor="text1"/>
          <w:sz w:val="32"/>
          <w:szCs w:val="32"/>
        </w:rPr>
        <w:t>部分上级转移支付资金</w:t>
      </w:r>
      <w:r w:rsidR="00D273D8" w:rsidRPr="003B1474">
        <w:rPr>
          <w:rFonts w:eastAsia="仿宋_GB2312" w:hint="eastAsia"/>
          <w:color w:val="000000" w:themeColor="text1"/>
          <w:sz w:val="32"/>
          <w:szCs w:val="32"/>
        </w:rPr>
        <w:t>非</w:t>
      </w:r>
      <w:r w:rsidRPr="003B1474">
        <w:rPr>
          <w:rFonts w:eastAsia="仿宋_GB2312" w:hint="eastAsia"/>
          <w:color w:val="000000" w:themeColor="text1"/>
          <w:sz w:val="32"/>
          <w:szCs w:val="32"/>
        </w:rPr>
        <w:t>提前下达</w:t>
      </w:r>
      <w:r w:rsidRPr="003B1474">
        <w:rPr>
          <w:rFonts w:eastAsia="仿宋_GB2312"/>
          <w:color w:val="000000" w:themeColor="text1"/>
          <w:sz w:val="32"/>
          <w:szCs w:val="32"/>
        </w:rPr>
        <w:t>，未能</w:t>
      </w:r>
      <w:r w:rsidRPr="003B1474">
        <w:rPr>
          <w:rFonts w:eastAsia="仿宋_GB2312" w:hint="eastAsia"/>
          <w:color w:val="000000" w:themeColor="text1"/>
          <w:sz w:val="32"/>
          <w:szCs w:val="32"/>
        </w:rPr>
        <w:t>提前</w:t>
      </w:r>
      <w:r w:rsidRPr="003B1474">
        <w:rPr>
          <w:rFonts w:eastAsia="仿宋_GB2312"/>
          <w:color w:val="000000" w:themeColor="text1"/>
          <w:sz w:val="32"/>
          <w:szCs w:val="32"/>
        </w:rPr>
        <w:t>编入预算</w:t>
      </w:r>
      <w:r w:rsidR="00BC4BF2">
        <w:rPr>
          <w:rFonts w:eastAsia="仿宋_GB2312" w:hint="eastAsia"/>
          <w:color w:val="000000" w:themeColor="text1"/>
          <w:sz w:val="32"/>
          <w:szCs w:val="32"/>
        </w:rPr>
        <w:t>；</w:t>
      </w:r>
      <w:r w:rsidRPr="003B1474">
        <w:rPr>
          <w:rFonts w:eastAsia="仿宋_GB2312"/>
          <w:color w:val="000000" w:themeColor="text1"/>
          <w:sz w:val="32"/>
          <w:szCs w:val="32"/>
        </w:rPr>
        <w:t>财政安排的专项资金需要在预算执行中据实安排，导致年初预算与执行数有差异。</w:t>
      </w:r>
    </w:p>
    <w:p w:rsidR="00006B84" w:rsidRPr="00C43FDA" w:rsidRDefault="00846560">
      <w:pPr>
        <w:spacing w:line="560" w:lineRule="exact"/>
        <w:ind w:firstLineChars="200" w:firstLine="640"/>
        <w:rPr>
          <w:rFonts w:eastAsia="黑体"/>
          <w:color w:val="000000" w:themeColor="text1"/>
          <w:sz w:val="32"/>
          <w:szCs w:val="32"/>
        </w:rPr>
      </w:pPr>
      <w:r w:rsidRPr="00C43FDA">
        <w:rPr>
          <w:rFonts w:eastAsia="黑体"/>
          <w:color w:val="000000" w:themeColor="text1"/>
          <w:sz w:val="32"/>
          <w:szCs w:val="32"/>
        </w:rPr>
        <w:t>二、举借政府债务情况</w:t>
      </w:r>
    </w:p>
    <w:p w:rsidR="002E216A" w:rsidRPr="00C43FDA" w:rsidRDefault="002E216A" w:rsidP="002E216A">
      <w:pPr>
        <w:spacing w:line="560" w:lineRule="exact"/>
        <w:ind w:firstLineChars="200" w:firstLine="643"/>
        <w:rPr>
          <w:rFonts w:eastAsia="楷体_GB2312"/>
          <w:b/>
          <w:color w:val="000000" w:themeColor="text1"/>
          <w:sz w:val="32"/>
          <w:szCs w:val="32"/>
        </w:rPr>
      </w:pPr>
      <w:r w:rsidRPr="00C43FDA">
        <w:rPr>
          <w:rFonts w:eastAsia="楷体_GB2312"/>
          <w:b/>
          <w:color w:val="000000" w:themeColor="text1"/>
          <w:sz w:val="32"/>
          <w:szCs w:val="32"/>
        </w:rPr>
        <w:t>（一）地方政府债务限额余额情况</w:t>
      </w:r>
    </w:p>
    <w:p w:rsidR="002E216A" w:rsidRPr="00C43FDA" w:rsidRDefault="002E216A" w:rsidP="002E216A">
      <w:pPr>
        <w:spacing w:line="560" w:lineRule="exact"/>
        <w:ind w:firstLineChars="200" w:firstLine="640"/>
        <w:rPr>
          <w:rFonts w:eastAsia="仿宋_GB2312"/>
          <w:color w:val="000000" w:themeColor="text1"/>
          <w:sz w:val="32"/>
          <w:szCs w:val="32"/>
        </w:rPr>
      </w:pPr>
      <w:r w:rsidRPr="00C43FDA">
        <w:rPr>
          <w:rFonts w:eastAsia="仿宋_GB2312"/>
          <w:color w:val="000000" w:themeColor="text1"/>
          <w:sz w:val="32"/>
          <w:szCs w:val="32"/>
        </w:rPr>
        <w:lastRenderedPageBreak/>
        <w:t>20</w:t>
      </w:r>
      <w:r w:rsidRPr="00C43FDA">
        <w:rPr>
          <w:rFonts w:eastAsia="仿宋_GB2312" w:hint="eastAsia"/>
          <w:color w:val="000000" w:themeColor="text1"/>
          <w:sz w:val="32"/>
          <w:szCs w:val="32"/>
        </w:rPr>
        <w:t>22</w:t>
      </w:r>
      <w:r w:rsidRPr="00C43FDA">
        <w:rPr>
          <w:rFonts w:eastAsia="仿宋_GB2312"/>
          <w:color w:val="000000" w:themeColor="text1"/>
          <w:sz w:val="32"/>
          <w:szCs w:val="32"/>
        </w:rPr>
        <w:t>年，</w:t>
      </w:r>
      <w:r w:rsidRPr="00C43FDA">
        <w:rPr>
          <w:rFonts w:eastAsia="仿宋_GB2312" w:hint="eastAsia"/>
          <w:color w:val="000000" w:themeColor="text1"/>
          <w:sz w:val="32"/>
          <w:szCs w:val="32"/>
        </w:rPr>
        <w:t>经上级部门核定，经开区政府债务限额纳入市本级债务限额中统筹管理，经开区区政府无债务限额。</w:t>
      </w:r>
      <w:r w:rsidRPr="00C43FDA">
        <w:rPr>
          <w:rFonts w:eastAsia="仿宋_GB2312"/>
          <w:color w:val="000000" w:themeColor="text1"/>
          <w:sz w:val="32"/>
          <w:szCs w:val="32"/>
        </w:rPr>
        <w:t>截止</w:t>
      </w:r>
      <w:r w:rsidRPr="00C43FDA">
        <w:rPr>
          <w:rFonts w:eastAsia="仿宋_GB2312"/>
          <w:color w:val="000000" w:themeColor="text1"/>
          <w:sz w:val="32"/>
          <w:szCs w:val="32"/>
        </w:rPr>
        <w:t>20</w:t>
      </w:r>
      <w:r w:rsidRPr="00C43FDA">
        <w:rPr>
          <w:rFonts w:eastAsia="仿宋_GB2312" w:hint="eastAsia"/>
          <w:color w:val="000000" w:themeColor="text1"/>
          <w:sz w:val="32"/>
          <w:szCs w:val="32"/>
        </w:rPr>
        <w:t>22</w:t>
      </w:r>
      <w:r w:rsidRPr="00C43FDA">
        <w:rPr>
          <w:rFonts w:eastAsia="仿宋_GB2312"/>
          <w:color w:val="000000" w:themeColor="text1"/>
          <w:sz w:val="32"/>
          <w:szCs w:val="32"/>
        </w:rPr>
        <w:t>年底，地方政府债务余额</w:t>
      </w:r>
      <w:r w:rsidRPr="00C43FDA">
        <w:rPr>
          <w:rFonts w:eastAsia="仿宋_GB2312" w:hint="eastAsia"/>
          <w:color w:val="000000" w:themeColor="text1"/>
          <w:sz w:val="32"/>
          <w:szCs w:val="32"/>
        </w:rPr>
        <w:t>60.71</w:t>
      </w:r>
      <w:r w:rsidRPr="00C43FDA">
        <w:rPr>
          <w:rFonts w:eastAsia="仿宋_GB2312"/>
          <w:color w:val="000000" w:themeColor="text1"/>
          <w:sz w:val="32"/>
          <w:szCs w:val="32"/>
        </w:rPr>
        <w:t>亿元，其中一般债务余额</w:t>
      </w:r>
      <w:r w:rsidRPr="00C43FDA">
        <w:rPr>
          <w:rFonts w:eastAsia="仿宋_GB2312" w:hint="eastAsia"/>
          <w:color w:val="000000" w:themeColor="text1"/>
          <w:sz w:val="32"/>
          <w:szCs w:val="32"/>
        </w:rPr>
        <w:t>4.50</w:t>
      </w:r>
      <w:r w:rsidRPr="00C43FDA">
        <w:rPr>
          <w:rFonts w:eastAsia="仿宋_GB2312"/>
          <w:color w:val="000000" w:themeColor="text1"/>
          <w:sz w:val="32"/>
          <w:szCs w:val="32"/>
        </w:rPr>
        <w:t>亿元，专项债务余额</w:t>
      </w:r>
      <w:r w:rsidRPr="00C43FDA">
        <w:rPr>
          <w:rFonts w:eastAsia="仿宋_GB2312" w:hint="eastAsia"/>
          <w:color w:val="000000" w:themeColor="text1"/>
          <w:sz w:val="32"/>
          <w:szCs w:val="32"/>
        </w:rPr>
        <w:t>56.21</w:t>
      </w:r>
      <w:r w:rsidRPr="00C43FDA">
        <w:rPr>
          <w:rFonts w:eastAsia="仿宋_GB2312"/>
          <w:color w:val="000000" w:themeColor="text1"/>
          <w:sz w:val="32"/>
          <w:szCs w:val="32"/>
        </w:rPr>
        <w:t>亿元。</w:t>
      </w:r>
    </w:p>
    <w:p w:rsidR="002E216A" w:rsidRPr="00C43FDA" w:rsidRDefault="002E216A" w:rsidP="002E216A">
      <w:pPr>
        <w:spacing w:line="560" w:lineRule="exact"/>
        <w:ind w:firstLineChars="200" w:firstLine="643"/>
        <w:rPr>
          <w:rFonts w:eastAsia="楷体_GB2312"/>
          <w:b/>
          <w:color w:val="000000" w:themeColor="text1"/>
          <w:sz w:val="32"/>
          <w:szCs w:val="32"/>
        </w:rPr>
      </w:pPr>
      <w:r w:rsidRPr="00C43FDA">
        <w:rPr>
          <w:rFonts w:eastAsia="楷体_GB2312"/>
          <w:b/>
          <w:color w:val="000000" w:themeColor="text1"/>
          <w:sz w:val="32"/>
          <w:szCs w:val="32"/>
        </w:rPr>
        <w:t>（二）</w:t>
      </w:r>
      <w:r w:rsidRPr="00C43FDA">
        <w:rPr>
          <w:rFonts w:eastAsia="楷体_GB2312" w:hint="eastAsia"/>
          <w:b/>
          <w:color w:val="000000" w:themeColor="text1"/>
          <w:sz w:val="32"/>
          <w:szCs w:val="32"/>
        </w:rPr>
        <w:t>省转贷地方政府债券情况</w:t>
      </w:r>
    </w:p>
    <w:p w:rsidR="002E216A" w:rsidRPr="00C43FDA" w:rsidRDefault="002E216A" w:rsidP="002E216A">
      <w:pPr>
        <w:spacing w:line="560" w:lineRule="exact"/>
        <w:ind w:firstLineChars="150" w:firstLine="480"/>
        <w:rPr>
          <w:rFonts w:eastAsia="仿宋_GB2312"/>
          <w:color w:val="000000" w:themeColor="text1"/>
          <w:sz w:val="32"/>
          <w:szCs w:val="32"/>
        </w:rPr>
      </w:pPr>
      <w:r w:rsidRPr="00C43FDA">
        <w:rPr>
          <w:rFonts w:eastAsia="仿宋_GB2312"/>
          <w:color w:val="000000" w:themeColor="text1"/>
          <w:sz w:val="32"/>
          <w:szCs w:val="32"/>
        </w:rPr>
        <w:t xml:space="preserve"> 20</w:t>
      </w:r>
      <w:r w:rsidRPr="00C43FDA">
        <w:rPr>
          <w:rFonts w:eastAsia="仿宋_GB2312" w:hint="eastAsia"/>
          <w:color w:val="000000" w:themeColor="text1"/>
          <w:sz w:val="32"/>
          <w:szCs w:val="32"/>
        </w:rPr>
        <w:t>22</w:t>
      </w:r>
      <w:r w:rsidRPr="00C43FDA">
        <w:rPr>
          <w:rFonts w:eastAsia="仿宋_GB2312"/>
          <w:color w:val="000000" w:themeColor="text1"/>
          <w:sz w:val="32"/>
          <w:szCs w:val="32"/>
        </w:rPr>
        <w:t>年，</w:t>
      </w:r>
      <w:r w:rsidRPr="00C43FDA">
        <w:rPr>
          <w:rFonts w:eastAsia="仿宋_GB2312" w:hint="eastAsia"/>
          <w:color w:val="000000" w:themeColor="text1"/>
          <w:sz w:val="32"/>
          <w:szCs w:val="32"/>
        </w:rPr>
        <w:t>经上级部门核定，经开区政府债务限额纳入市本级债务限额中统筹管理，经开区政府无债务限额。</w:t>
      </w:r>
    </w:p>
    <w:p w:rsidR="002E216A" w:rsidRPr="00C43FDA" w:rsidRDefault="002E216A" w:rsidP="002E216A">
      <w:pPr>
        <w:spacing w:line="560" w:lineRule="exact"/>
        <w:ind w:firstLineChars="200" w:firstLine="640"/>
        <w:rPr>
          <w:rFonts w:eastAsia="仿宋_GB2312"/>
          <w:color w:val="000000" w:themeColor="text1"/>
          <w:sz w:val="32"/>
          <w:szCs w:val="32"/>
        </w:rPr>
      </w:pPr>
      <w:r w:rsidRPr="00C43FDA">
        <w:rPr>
          <w:rFonts w:eastAsia="仿宋_GB2312"/>
          <w:color w:val="000000" w:themeColor="text1"/>
          <w:sz w:val="32"/>
          <w:szCs w:val="32"/>
        </w:rPr>
        <w:t>20</w:t>
      </w:r>
      <w:r w:rsidRPr="00C43FDA">
        <w:rPr>
          <w:rFonts w:eastAsia="仿宋_GB2312" w:hint="eastAsia"/>
          <w:color w:val="000000" w:themeColor="text1"/>
          <w:sz w:val="32"/>
          <w:szCs w:val="32"/>
        </w:rPr>
        <w:t>22</w:t>
      </w:r>
      <w:r w:rsidRPr="00C43FDA">
        <w:rPr>
          <w:rFonts w:eastAsia="仿宋_GB2312"/>
          <w:color w:val="000000" w:themeColor="text1"/>
          <w:sz w:val="32"/>
          <w:szCs w:val="32"/>
        </w:rPr>
        <w:t>年，省转贷</w:t>
      </w:r>
      <w:r w:rsidRPr="00C43FDA">
        <w:rPr>
          <w:rFonts w:eastAsia="仿宋_GB2312" w:hint="eastAsia"/>
          <w:color w:val="000000" w:themeColor="text1"/>
          <w:sz w:val="32"/>
          <w:szCs w:val="32"/>
        </w:rPr>
        <w:t>经开区</w:t>
      </w:r>
      <w:r w:rsidRPr="00C43FDA">
        <w:rPr>
          <w:rFonts w:eastAsia="仿宋_GB2312"/>
          <w:color w:val="000000" w:themeColor="text1"/>
          <w:sz w:val="32"/>
          <w:szCs w:val="32"/>
        </w:rPr>
        <w:t>新增债务</w:t>
      </w:r>
      <w:r w:rsidRPr="00C43FDA">
        <w:rPr>
          <w:rFonts w:eastAsia="仿宋_GB2312" w:hint="eastAsia"/>
          <w:color w:val="000000" w:themeColor="text1"/>
          <w:sz w:val="32"/>
          <w:szCs w:val="32"/>
        </w:rPr>
        <w:t>5.44</w:t>
      </w:r>
      <w:r w:rsidRPr="00C43FDA">
        <w:rPr>
          <w:rFonts w:eastAsia="仿宋_GB2312"/>
          <w:color w:val="000000" w:themeColor="text1"/>
          <w:sz w:val="32"/>
          <w:szCs w:val="32"/>
        </w:rPr>
        <w:t>亿元，其中一般债务</w:t>
      </w:r>
      <w:r w:rsidRPr="00C43FDA">
        <w:rPr>
          <w:rFonts w:eastAsia="仿宋_GB2312" w:hint="eastAsia"/>
          <w:color w:val="000000" w:themeColor="text1"/>
          <w:sz w:val="32"/>
          <w:szCs w:val="32"/>
        </w:rPr>
        <w:t>0</w:t>
      </w:r>
      <w:r w:rsidRPr="00C43FDA">
        <w:rPr>
          <w:rFonts w:eastAsia="仿宋_GB2312"/>
          <w:color w:val="000000" w:themeColor="text1"/>
          <w:sz w:val="32"/>
          <w:szCs w:val="32"/>
        </w:rPr>
        <w:t>亿元，专项债务</w:t>
      </w:r>
      <w:r w:rsidRPr="00C43FDA">
        <w:rPr>
          <w:rFonts w:eastAsia="仿宋_GB2312" w:hint="eastAsia"/>
          <w:color w:val="000000" w:themeColor="text1"/>
          <w:sz w:val="32"/>
          <w:szCs w:val="32"/>
        </w:rPr>
        <w:t>5.44</w:t>
      </w:r>
      <w:r w:rsidRPr="00C43FDA">
        <w:rPr>
          <w:rFonts w:eastAsia="仿宋_GB2312"/>
          <w:color w:val="000000" w:themeColor="text1"/>
          <w:sz w:val="32"/>
          <w:szCs w:val="32"/>
        </w:rPr>
        <w:t>亿元，平均期限</w:t>
      </w:r>
      <w:r w:rsidRPr="00C43FDA">
        <w:rPr>
          <w:rFonts w:eastAsia="仿宋_GB2312" w:hint="eastAsia"/>
          <w:color w:val="000000" w:themeColor="text1"/>
          <w:sz w:val="32"/>
          <w:szCs w:val="32"/>
        </w:rPr>
        <w:t>16</w:t>
      </w:r>
      <w:r w:rsidRPr="00C43FDA">
        <w:rPr>
          <w:rFonts w:eastAsia="仿宋_GB2312"/>
          <w:color w:val="000000" w:themeColor="text1"/>
          <w:sz w:val="32"/>
          <w:szCs w:val="32"/>
        </w:rPr>
        <w:t>年，平均利率</w:t>
      </w:r>
      <w:r w:rsidRPr="00C43FDA">
        <w:rPr>
          <w:rFonts w:eastAsia="仿宋_GB2312"/>
          <w:color w:val="000000" w:themeColor="text1"/>
          <w:sz w:val="32"/>
          <w:szCs w:val="32"/>
        </w:rPr>
        <w:t>3.</w:t>
      </w:r>
      <w:r w:rsidRPr="00C43FDA">
        <w:rPr>
          <w:rFonts w:eastAsia="仿宋_GB2312" w:hint="eastAsia"/>
          <w:color w:val="000000" w:themeColor="text1"/>
          <w:sz w:val="32"/>
          <w:szCs w:val="32"/>
        </w:rPr>
        <w:t>21</w:t>
      </w:r>
      <w:r w:rsidRPr="00C43FDA">
        <w:rPr>
          <w:rFonts w:eastAsia="仿宋_GB2312"/>
          <w:color w:val="000000" w:themeColor="text1"/>
          <w:sz w:val="32"/>
          <w:szCs w:val="32"/>
        </w:rPr>
        <w:t>%</w:t>
      </w:r>
      <w:r w:rsidRPr="00C43FDA">
        <w:rPr>
          <w:rFonts w:eastAsia="仿宋_GB2312"/>
          <w:color w:val="000000" w:themeColor="text1"/>
          <w:sz w:val="32"/>
          <w:szCs w:val="32"/>
        </w:rPr>
        <w:t>。</w:t>
      </w:r>
    </w:p>
    <w:p w:rsidR="002E216A" w:rsidRPr="00C43FDA" w:rsidRDefault="002E216A" w:rsidP="002E216A">
      <w:pPr>
        <w:spacing w:line="560" w:lineRule="exact"/>
        <w:ind w:firstLineChars="200" w:firstLine="643"/>
        <w:rPr>
          <w:rFonts w:eastAsia="楷体_GB2312"/>
          <w:b/>
          <w:color w:val="000000" w:themeColor="text1"/>
          <w:sz w:val="32"/>
          <w:szCs w:val="32"/>
        </w:rPr>
      </w:pPr>
      <w:r w:rsidRPr="00C43FDA">
        <w:rPr>
          <w:rFonts w:eastAsia="楷体_GB2312"/>
          <w:b/>
          <w:color w:val="000000" w:themeColor="text1"/>
          <w:sz w:val="32"/>
          <w:szCs w:val="32"/>
        </w:rPr>
        <w:t>（</w:t>
      </w:r>
      <w:r w:rsidRPr="00C43FDA">
        <w:rPr>
          <w:rFonts w:eastAsia="楷体_GB2312" w:hint="eastAsia"/>
          <w:b/>
          <w:color w:val="000000" w:themeColor="text1"/>
          <w:sz w:val="32"/>
          <w:szCs w:val="32"/>
        </w:rPr>
        <w:t>三</w:t>
      </w:r>
      <w:r w:rsidRPr="00C43FDA">
        <w:rPr>
          <w:rFonts w:eastAsia="楷体_GB2312"/>
          <w:b/>
          <w:color w:val="000000" w:themeColor="text1"/>
          <w:sz w:val="32"/>
          <w:szCs w:val="32"/>
        </w:rPr>
        <w:t>）地方政府债务还本付息情况</w:t>
      </w:r>
    </w:p>
    <w:p w:rsidR="002E216A" w:rsidRPr="00C43FDA" w:rsidRDefault="002E216A" w:rsidP="002E216A">
      <w:pPr>
        <w:spacing w:line="560" w:lineRule="exact"/>
        <w:ind w:firstLineChars="150" w:firstLine="480"/>
        <w:rPr>
          <w:rFonts w:eastAsia="仿宋_GB2312"/>
          <w:color w:val="000000" w:themeColor="text1"/>
          <w:sz w:val="32"/>
          <w:szCs w:val="32"/>
        </w:rPr>
      </w:pPr>
      <w:r w:rsidRPr="00C43FDA">
        <w:rPr>
          <w:rFonts w:eastAsia="仿宋_GB2312"/>
          <w:color w:val="000000" w:themeColor="text1"/>
          <w:sz w:val="32"/>
          <w:szCs w:val="32"/>
        </w:rPr>
        <w:t>20</w:t>
      </w:r>
      <w:r w:rsidRPr="00C43FDA">
        <w:rPr>
          <w:rFonts w:eastAsia="仿宋_GB2312" w:hint="eastAsia"/>
          <w:color w:val="000000" w:themeColor="text1"/>
          <w:sz w:val="32"/>
          <w:szCs w:val="32"/>
        </w:rPr>
        <w:t>22</w:t>
      </w:r>
      <w:r w:rsidRPr="00C43FDA">
        <w:rPr>
          <w:rFonts w:eastAsia="仿宋_GB2312"/>
          <w:color w:val="000000" w:themeColor="text1"/>
          <w:sz w:val="32"/>
          <w:szCs w:val="32"/>
        </w:rPr>
        <w:t>年偿还地方政府债券本金</w:t>
      </w:r>
      <w:r w:rsidRPr="00C43FDA">
        <w:rPr>
          <w:rFonts w:eastAsia="仿宋_GB2312" w:hint="eastAsia"/>
          <w:color w:val="000000" w:themeColor="text1"/>
          <w:sz w:val="32"/>
          <w:szCs w:val="32"/>
        </w:rPr>
        <w:t>0</w:t>
      </w:r>
      <w:r w:rsidRPr="00C43FDA">
        <w:rPr>
          <w:rFonts w:eastAsia="仿宋_GB2312"/>
          <w:color w:val="000000" w:themeColor="text1"/>
          <w:sz w:val="32"/>
          <w:szCs w:val="32"/>
        </w:rPr>
        <w:t>亿元，其中一般债券</w:t>
      </w:r>
      <w:r w:rsidRPr="00C43FDA">
        <w:rPr>
          <w:rFonts w:eastAsia="仿宋_GB2312" w:hint="eastAsia"/>
          <w:color w:val="000000" w:themeColor="text1"/>
          <w:sz w:val="32"/>
          <w:szCs w:val="32"/>
        </w:rPr>
        <w:t>0</w:t>
      </w:r>
      <w:r w:rsidRPr="00C43FDA">
        <w:rPr>
          <w:rFonts w:eastAsia="仿宋_GB2312"/>
          <w:color w:val="000000" w:themeColor="text1"/>
          <w:sz w:val="32"/>
          <w:szCs w:val="32"/>
        </w:rPr>
        <w:t>亿元，专项债务</w:t>
      </w:r>
      <w:r w:rsidRPr="00C43FDA">
        <w:rPr>
          <w:rFonts w:eastAsia="仿宋_GB2312" w:hint="eastAsia"/>
          <w:color w:val="000000" w:themeColor="text1"/>
          <w:sz w:val="32"/>
          <w:szCs w:val="32"/>
        </w:rPr>
        <w:t>0</w:t>
      </w:r>
      <w:r w:rsidRPr="00C43FDA">
        <w:rPr>
          <w:rFonts w:eastAsia="仿宋_GB2312"/>
          <w:color w:val="000000" w:themeColor="text1"/>
          <w:sz w:val="32"/>
          <w:szCs w:val="32"/>
        </w:rPr>
        <w:t>亿元，支付地方政府债券利息</w:t>
      </w:r>
      <w:r w:rsidRPr="00C43FDA">
        <w:rPr>
          <w:rFonts w:eastAsia="仿宋_GB2312" w:hint="eastAsia"/>
          <w:color w:val="000000" w:themeColor="text1"/>
          <w:sz w:val="32"/>
          <w:szCs w:val="32"/>
        </w:rPr>
        <w:t>0.32</w:t>
      </w:r>
      <w:r w:rsidRPr="00C43FDA">
        <w:rPr>
          <w:rFonts w:eastAsia="仿宋_GB2312"/>
          <w:color w:val="000000" w:themeColor="text1"/>
          <w:sz w:val="32"/>
          <w:szCs w:val="32"/>
        </w:rPr>
        <w:t>亿元，其中一般债券利息</w:t>
      </w:r>
      <w:r w:rsidRPr="00C43FDA">
        <w:rPr>
          <w:rFonts w:eastAsia="仿宋_GB2312" w:hint="eastAsia"/>
          <w:color w:val="000000" w:themeColor="text1"/>
          <w:sz w:val="32"/>
          <w:szCs w:val="32"/>
        </w:rPr>
        <w:t>0</w:t>
      </w:r>
      <w:r w:rsidRPr="00C43FDA">
        <w:rPr>
          <w:rFonts w:eastAsia="仿宋_GB2312"/>
          <w:color w:val="000000" w:themeColor="text1"/>
          <w:sz w:val="32"/>
          <w:szCs w:val="32"/>
        </w:rPr>
        <w:t>亿元，专项债券利息</w:t>
      </w:r>
      <w:r w:rsidRPr="00C43FDA">
        <w:rPr>
          <w:rFonts w:eastAsia="仿宋_GB2312" w:hint="eastAsia"/>
          <w:color w:val="000000" w:themeColor="text1"/>
          <w:sz w:val="32"/>
          <w:szCs w:val="32"/>
        </w:rPr>
        <w:t>0.32</w:t>
      </w:r>
      <w:r w:rsidRPr="00C43FDA">
        <w:rPr>
          <w:rFonts w:eastAsia="仿宋_GB2312"/>
          <w:color w:val="000000" w:themeColor="text1"/>
          <w:sz w:val="32"/>
          <w:szCs w:val="32"/>
        </w:rPr>
        <w:t>亿元。</w:t>
      </w:r>
    </w:p>
    <w:p w:rsidR="00006B84" w:rsidRPr="00271E2C" w:rsidRDefault="00846560" w:rsidP="00271E2C">
      <w:pPr>
        <w:spacing w:line="560" w:lineRule="exact"/>
        <w:ind w:firstLineChars="200" w:firstLine="640"/>
        <w:rPr>
          <w:rFonts w:ascii="Times New Roman" w:eastAsia="微软雅黑" w:hAnsi="Times New Roman" w:cs="Times New Roman"/>
          <w:color w:val="FF0000"/>
          <w:sz w:val="24"/>
        </w:rPr>
      </w:pPr>
      <w:r w:rsidRPr="00271E2C">
        <w:rPr>
          <w:rFonts w:eastAsia="黑体"/>
          <w:color w:val="000000"/>
          <w:sz w:val="32"/>
          <w:szCs w:val="32"/>
        </w:rPr>
        <w:t>三、预算绩效管理工作开展情况</w:t>
      </w:r>
    </w:p>
    <w:p w:rsidR="002018B1" w:rsidRDefault="002018B1" w:rsidP="002018B1">
      <w:pPr>
        <w:spacing w:line="560" w:lineRule="exact"/>
        <w:ind w:firstLineChars="200" w:firstLine="640"/>
        <w:contextualSpacing/>
        <w:rPr>
          <w:rFonts w:eastAsia="黑体" w:hAnsi="黑体"/>
          <w:sz w:val="32"/>
          <w:szCs w:val="32"/>
        </w:rPr>
      </w:pPr>
      <w:r>
        <w:rPr>
          <w:rFonts w:ascii="Times New Roman" w:eastAsia="黑体" w:hAnsi="黑体"/>
          <w:sz w:val="32"/>
          <w:szCs w:val="32"/>
        </w:rPr>
        <w:t>（一）工作</w:t>
      </w:r>
      <w:r>
        <w:rPr>
          <w:rFonts w:ascii="Times New Roman" w:eastAsia="黑体" w:hAnsi="黑体" w:hint="eastAsia"/>
          <w:sz w:val="32"/>
          <w:szCs w:val="32"/>
        </w:rPr>
        <w:t>开展</w:t>
      </w:r>
      <w:r>
        <w:rPr>
          <w:rFonts w:eastAsia="黑体" w:hAnsi="黑体" w:hint="eastAsia"/>
          <w:sz w:val="32"/>
          <w:szCs w:val="32"/>
        </w:rPr>
        <w:t>情况</w:t>
      </w:r>
    </w:p>
    <w:p w:rsidR="002018B1" w:rsidRDefault="002018B1" w:rsidP="002018B1">
      <w:pPr>
        <w:widowControl/>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2022</w:t>
      </w:r>
      <w:r>
        <w:rPr>
          <w:rFonts w:ascii="Times New Roman" w:eastAsia="仿宋_GB2312" w:hAnsi="Times New Roman" w:hint="eastAsia"/>
          <w:sz w:val="32"/>
          <w:szCs w:val="32"/>
        </w:rPr>
        <w:t>年，我区</w:t>
      </w:r>
      <w:r>
        <w:rPr>
          <w:rFonts w:ascii="仿宋_GB2312" w:eastAsia="仿宋_GB2312" w:hAnsi="微软雅黑" w:cs="微软雅黑" w:hint="eastAsia"/>
          <w:sz w:val="32"/>
          <w:szCs w:val="32"/>
        </w:rPr>
        <w:t>积极推进预算绩效管理工作，不断提高预算绩效管理工作的质量和水平，提高财政资金使用效益，预算绩效管理工作取得了较好成效，</w:t>
      </w:r>
      <w:r>
        <w:rPr>
          <w:rFonts w:ascii="Times New Roman" w:eastAsia="仿宋_GB2312" w:hAnsi="Times New Roman" w:hint="eastAsia"/>
          <w:sz w:val="32"/>
          <w:szCs w:val="32"/>
        </w:rPr>
        <w:t>具体有以下几个方面：</w:t>
      </w:r>
    </w:p>
    <w:p w:rsidR="002018B1" w:rsidRDefault="002018B1" w:rsidP="002018B1">
      <w:pPr>
        <w:widowControl/>
        <w:spacing w:line="560" w:lineRule="exact"/>
        <w:ind w:firstLineChars="200" w:firstLine="643"/>
        <w:rPr>
          <w:rFonts w:ascii="Times New Roman" w:eastAsia="仿宋_GB2312" w:hAnsi="Times New Roman"/>
          <w:sz w:val="32"/>
          <w:szCs w:val="32"/>
        </w:rPr>
      </w:pPr>
      <w:r>
        <w:rPr>
          <w:rFonts w:ascii="Times New Roman" w:eastAsia="楷体_GB2312" w:hAnsi="Times New Roman" w:hint="eastAsia"/>
          <w:b/>
          <w:color w:val="000000"/>
          <w:sz w:val="32"/>
          <w:szCs w:val="32"/>
        </w:rPr>
        <w:t>1.</w:t>
      </w:r>
      <w:r>
        <w:rPr>
          <w:rFonts w:ascii="Times New Roman" w:eastAsia="楷体_GB2312" w:hAnsi="Times New Roman" w:hint="eastAsia"/>
          <w:b/>
          <w:color w:val="000000"/>
          <w:sz w:val="32"/>
          <w:szCs w:val="32"/>
        </w:rPr>
        <w:t>全面实施预算绩效目标管理。</w:t>
      </w:r>
      <w:r>
        <w:rPr>
          <w:rFonts w:ascii="Times New Roman" w:eastAsia="仿宋_GB2312" w:hAnsi="Times New Roman" w:hint="eastAsia"/>
          <w:color w:val="000000"/>
          <w:sz w:val="32"/>
          <w:szCs w:val="32"/>
        </w:rPr>
        <w:t>组织全区</w:t>
      </w:r>
      <w:r>
        <w:rPr>
          <w:rFonts w:ascii="Times New Roman" w:eastAsia="仿宋_GB2312" w:hAnsi="Times New Roman" w:hint="eastAsia"/>
          <w:color w:val="000000"/>
          <w:sz w:val="32"/>
          <w:szCs w:val="32"/>
        </w:rPr>
        <w:t>37</w:t>
      </w:r>
      <w:r>
        <w:rPr>
          <w:rFonts w:ascii="Times New Roman" w:eastAsia="仿宋_GB2312" w:hAnsi="Times New Roman" w:hint="eastAsia"/>
          <w:color w:val="000000"/>
          <w:sz w:val="32"/>
          <w:szCs w:val="32"/>
        </w:rPr>
        <w:t>家预算单位开展了</w:t>
      </w:r>
      <w:r>
        <w:rPr>
          <w:rFonts w:ascii="Times New Roman" w:eastAsia="仿宋_GB2312" w:hAnsi="Times New Roman" w:hint="eastAsia"/>
          <w:color w:val="000000"/>
          <w:sz w:val="32"/>
          <w:szCs w:val="32"/>
        </w:rPr>
        <w:t>2022</w:t>
      </w:r>
      <w:r>
        <w:rPr>
          <w:rFonts w:ascii="Times New Roman" w:eastAsia="仿宋_GB2312" w:hAnsi="Times New Roman" w:hint="eastAsia"/>
          <w:color w:val="000000"/>
          <w:sz w:val="32"/>
          <w:szCs w:val="32"/>
        </w:rPr>
        <w:t>年预算绩效目标申报和</w:t>
      </w:r>
      <w:r>
        <w:rPr>
          <w:rFonts w:ascii="Times New Roman" w:eastAsia="仿宋_GB2312" w:hAnsi="Times New Roman"/>
          <w:sz w:val="32"/>
          <w:szCs w:val="32"/>
        </w:rPr>
        <w:t>20</w:t>
      </w:r>
      <w:r>
        <w:rPr>
          <w:rFonts w:ascii="Times New Roman" w:eastAsia="仿宋_GB2312" w:hAnsi="Times New Roman" w:hint="eastAsia"/>
          <w:sz w:val="32"/>
          <w:szCs w:val="32"/>
        </w:rPr>
        <w:t>21</w:t>
      </w:r>
      <w:r>
        <w:rPr>
          <w:rFonts w:ascii="Times New Roman" w:eastAsia="仿宋_GB2312" w:hAnsi="Times New Roman"/>
          <w:sz w:val="32"/>
          <w:szCs w:val="32"/>
        </w:rPr>
        <w:t>年度整体支出预算绩效自评</w:t>
      </w:r>
      <w:r>
        <w:rPr>
          <w:rFonts w:ascii="Times New Roman" w:eastAsia="仿宋_GB2312" w:hAnsi="Times New Roman" w:hint="eastAsia"/>
          <w:sz w:val="32"/>
          <w:szCs w:val="32"/>
        </w:rPr>
        <w:t>和项目资金绩效自评</w:t>
      </w:r>
      <w:r>
        <w:rPr>
          <w:rFonts w:ascii="Times New Roman" w:eastAsia="仿宋_GB2312" w:hAnsi="Times New Roman" w:hint="eastAsia"/>
          <w:color w:val="000000"/>
          <w:sz w:val="32"/>
          <w:szCs w:val="32"/>
        </w:rPr>
        <w:t>工作，</w:t>
      </w:r>
      <w:r>
        <w:rPr>
          <w:rFonts w:ascii="Times New Roman" w:eastAsia="仿宋_GB2312" w:hAnsi="Times New Roman"/>
          <w:color w:val="000000"/>
          <w:sz w:val="32"/>
          <w:szCs w:val="32"/>
        </w:rPr>
        <w:t>并在</w:t>
      </w:r>
      <w:r>
        <w:rPr>
          <w:rFonts w:ascii="Times New Roman" w:eastAsia="仿宋_GB2312" w:hAnsi="Times New Roman" w:hint="eastAsia"/>
          <w:color w:val="000000"/>
          <w:sz w:val="32"/>
          <w:szCs w:val="32"/>
        </w:rPr>
        <w:t>株洲经开区、云龙示范区官网相关专栏</w:t>
      </w:r>
      <w:r>
        <w:rPr>
          <w:rFonts w:ascii="Times New Roman" w:eastAsia="仿宋_GB2312" w:hAnsi="Times New Roman"/>
          <w:color w:val="000000"/>
          <w:sz w:val="32"/>
          <w:szCs w:val="32"/>
        </w:rPr>
        <w:t>上公开，</w:t>
      </w:r>
      <w:r>
        <w:rPr>
          <w:rFonts w:ascii="Times New Roman" w:eastAsia="仿宋_GB2312" w:hAnsi="Times New Roman" w:hint="eastAsia"/>
          <w:color w:val="000000"/>
          <w:sz w:val="32"/>
          <w:szCs w:val="32"/>
        </w:rPr>
        <w:t>实现自评覆盖率</w:t>
      </w:r>
      <w:r>
        <w:rPr>
          <w:rFonts w:ascii="Times New Roman" w:eastAsia="仿宋_GB2312" w:hAnsi="Times New Roman" w:hint="eastAsia"/>
          <w:color w:val="000000"/>
          <w:sz w:val="32"/>
          <w:szCs w:val="32"/>
        </w:rPr>
        <w:t>100%</w:t>
      </w:r>
      <w:r>
        <w:rPr>
          <w:rFonts w:ascii="Times New Roman" w:eastAsia="仿宋_GB2312" w:hAnsi="Times New Roman" w:hint="eastAsia"/>
          <w:color w:val="000000"/>
          <w:sz w:val="32"/>
          <w:szCs w:val="32"/>
        </w:rPr>
        <w:t>。</w:t>
      </w:r>
      <w:r>
        <w:rPr>
          <w:rFonts w:ascii="Times New Roman" w:eastAsia="仿宋_GB2312" w:hAnsi="Times New Roman" w:hint="eastAsia"/>
          <w:sz w:val="32"/>
          <w:szCs w:val="32"/>
        </w:rPr>
        <w:t>一是强化预算项目绩效目标。对单位申报的预算项目进行全面梳</w:t>
      </w:r>
      <w:r>
        <w:rPr>
          <w:rFonts w:ascii="Times New Roman" w:eastAsia="仿宋_GB2312" w:hAnsi="Times New Roman" w:hint="eastAsia"/>
          <w:sz w:val="32"/>
          <w:szCs w:val="32"/>
        </w:rPr>
        <w:lastRenderedPageBreak/>
        <w:t>理、加强审核、合理保障，所有项目必须有明细的资金测算，对无具体内容、无明细支出测算的，或支出测算不够细化的项目，一律不予安排。对所有的预算项目，全部制定绩效目标，由预算单位在申请项目时提报详细绩效信息，作为项目审核的依据。二是推进项目支出标准体系建设。对可量化支出的项目，核定统一支出标准，推进预算编制的精细化，突出其基础支撑作用。财政部门批复下达预算时，通过规范格式同步下达绩效目标，明确部门单位是预算执行主体，负责实现项目绩效目标。</w:t>
      </w:r>
    </w:p>
    <w:p w:rsidR="002018B1" w:rsidRDefault="002018B1" w:rsidP="002018B1">
      <w:pPr>
        <w:pStyle w:val="a6"/>
        <w:widowControl/>
        <w:spacing w:beforeAutospacing="0" w:afterAutospacing="0" w:line="560" w:lineRule="exact"/>
        <w:ind w:firstLineChars="200" w:firstLine="643"/>
        <w:jc w:val="both"/>
        <w:rPr>
          <w:rFonts w:eastAsia="仿宋_GB2312"/>
          <w:sz w:val="32"/>
          <w:szCs w:val="32"/>
        </w:rPr>
      </w:pPr>
      <w:r>
        <w:rPr>
          <w:rFonts w:eastAsia="楷体_GB2312" w:hint="eastAsia"/>
          <w:b/>
          <w:color w:val="000000"/>
          <w:kern w:val="2"/>
          <w:sz w:val="32"/>
          <w:szCs w:val="32"/>
        </w:rPr>
        <w:t>2.</w:t>
      </w:r>
      <w:r>
        <w:rPr>
          <w:rFonts w:eastAsia="楷体_GB2312"/>
          <w:b/>
          <w:color w:val="000000"/>
          <w:kern w:val="2"/>
          <w:sz w:val="32"/>
          <w:szCs w:val="32"/>
        </w:rPr>
        <w:t>深入开展财政支出</w:t>
      </w:r>
      <w:r>
        <w:rPr>
          <w:rFonts w:eastAsia="楷体_GB2312" w:hint="eastAsia"/>
          <w:b/>
          <w:color w:val="000000"/>
          <w:kern w:val="2"/>
          <w:sz w:val="32"/>
          <w:szCs w:val="32"/>
        </w:rPr>
        <w:t>绩效评价。</w:t>
      </w:r>
      <w:r>
        <w:rPr>
          <w:rFonts w:eastAsia="仿宋_GB2312" w:hint="eastAsia"/>
          <w:sz w:val="32"/>
          <w:szCs w:val="32"/>
        </w:rPr>
        <w:t>在加强预算编制环节的基础上，加强预算执行监管和执行结果评价，将财政监督渗透</w:t>
      </w:r>
      <w:r>
        <w:rPr>
          <w:rFonts w:eastAsia="仿宋_GB2312" w:hint="eastAsia"/>
          <w:kern w:val="2"/>
          <w:sz w:val="32"/>
          <w:szCs w:val="32"/>
        </w:rPr>
        <w:t>到预算管理的事前、事中、事后各个环节。在各预算单位自我评价基础上，财政部门对项目绩效执行情况开展再评价，积极引入第三方中介机</w:t>
      </w:r>
      <w:r>
        <w:rPr>
          <w:rFonts w:eastAsia="仿宋_GB2312" w:hint="eastAsia"/>
          <w:color w:val="000000"/>
          <w:sz w:val="32"/>
          <w:szCs w:val="32"/>
        </w:rPr>
        <w:t>构参与我区绩效评价，充分发挥中介机构的优势，从更加客观、公正的第三方角度，并结合第三方中介机构在其他地区开展业务评价的经验总结，完善我区绩效评价流程，提高评价质量，提升评价效果。</w:t>
      </w:r>
      <w:r>
        <w:rPr>
          <w:rFonts w:eastAsia="仿宋_GB2312" w:hint="eastAsia"/>
          <w:color w:val="000000"/>
          <w:sz w:val="32"/>
          <w:szCs w:val="32"/>
        </w:rPr>
        <w:t>2022</w:t>
      </w:r>
      <w:r>
        <w:rPr>
          <w:rFonts w:eastAsia="仿宋_GB2312" w:hint="eastAsia"/>
          <w:color w:val="000000"/>
          <w:sz w:val="32"/>
          <w:szCs w:val="32"/>
        </w:rPr>
        <w:t>年，我局委托第三方机构对</w:t>
      </w:r>
      <w:r>
        <w:rPr>
          <w:rFonts w:eastAsia="仿宋_GB2312"/>
          <w:sz w:val="32"/>
          <w:szCs w:val="32"/>
        </w:rPr>
        <w:t>区</w:t>
      </w:r>
      <w:r>
        <w:rPr>
          <w:rFonts w:eastAsia="仿宋_GB2312" w:hint="eastAsia"/>
          <w:sz w:val="32"/>
          <w:szCs w:val="32"/>
        </w:rPr>
        <w:t>住建局、政法信访局、文体局</w:t>
      </w:r>
      <w:r>
        <w:rPr>
          <w:rFonts w:eastAsia="仿宋_GB2312" w:hint="eastAsia"/>
          <w:sz w:val="32"/>
          <w:szCs w:val="32"/>
        </w:rPr>
        <w:t>3</w:t>
      </w:r>
      <w:r>
        <w:rPr>
          <w:rFonts w:eastAsia="仿宋_GB2312" w:hint="eastAsia"/>
          <w:sz w:val="32"/>
          <w:szCs w:val="32"/>
        </w:rPr>
        <w:t>个</w:t>
      </w:r>
      <w:r>
        <w:rPr>
          <w:rFonts w:eastAsia="仿宋_GB2312"/>
          <w:sz w:val="32"/>
          <w:szCs w:val="32"/>
        </w:rPr>
        <w:t>部门</w:t>
      </w:r>
      <w:r>
        <w:rPr>
          <w:rFonts w:eastAsia="仿宋_GB2312" w:hint="eastAsia"/>
          <w:sz w:val="32"/>
          <w:szCs w:val="32"/>
        </w:rPr>
        <w:t>整体支出和</w:t>
      </w:r>
      <w:r>
        <w:rPr>
          <w:rFonts w:ascii="仿宋_GB2312" w:eastAsia="仿宋_GB2312" w:hAnsi="仿宋_GB2312" w:cs="仿宋_GB2312" w:hint="eastAsia"/>
          <w:bCs/>
          <w:sz w:val="32"/>
          <w:szCs w:val="32"/>
          <w:shd w:val="clear" w:color="auto" w:fill="FFFFFF"/>
        </w:rPr>
        <w:t>“ 水利建设”、</w:t>
      </w:r>
      <w:r>
        <w:rPr>
          <w:rFonts w:ascii="仿宋_GB2312" w:eastAsia="仿宋_GB2312" w:hAnsi="仿宋_GB2312" w:cs="仿宋_GB2312"/>
          <w:bCs/>
          <w:sz w:val="32"/>
          <w:szCs w:val="32"/>
          <w:shd w:val="clear" w:color="auto" w:fill="FFFFFF"/>
        </w:rPr>
        <w:t>“</w:t>
      </w:r>
      <w:r>
        <w:rPr>
          <w:rFonts w:ascii="仿宋_GB2312" w:eastAsia="仿宋_GB2312" w:hAnsi="仿宋_GB2312" w:cs="仿宋_GB2312" w:hint="eastAsia"/>
          <w:bCs/>
          <w:sz w:val="32"/>
          <w:szCs w:val="32"/>
          <w:shd w:val="clear" w:color="auto" w:fill="FFFFFF"/>
        </w:rPr>
        <w:t>市政维护及环卫</w:t>
      </w:r>
      <w:r>
        <w:rPr>
          <w:rFonts w:ascii="仿宋_GB2312" w:eastAsia="仿宋_GB2312" w:hAnsi="仿宋_GB2312" w:cs="仿宋_GB2312"/>
          <w:bCs/>
          <w:sz w:val="32"/>
          <w:szCs w:val="32"/>
          <w:shd w:val="clear" w:color="auto" w:fill="FFFFFF"/>
        </w:rPr>
        <w:t>”</w:t>
      </w:r>
      <w:r>
        <w:rPr>
          <w:rFonts w:ascii="仿宋_GB2312" w:eastAsia="仿宋_GB2312" w:hAnsi="仿宋_GB2312" w:cs="仿宋_GB2312" w:hint="eastAsia"/>
          <w:bCs/>
          <w:sz w:val="32"/>
          <w:szCs w:val="32"/>
          <w:shd w:val="clear" w:color="auto" w:fill="FFFFFF"/>
        </w:rPr>
        <w:t>、“</w:t>
      </w:r>
      <w:r>
        <w:rPr>
          <w:rFonts w:ascii="仿宋_GB2312" w:eastAsia="仿宋_GB2312" w:hAnsi="宋体" w:cs="宋体" w:hint="eastAsia"/>
          <w:sz w:val="20"/>
          <w:szCs w:val="20"/>
        </w:rPr>
        <w:t xml:space="preserve"> </w:t>
      </w:r>
      <w:r>
        <w:rPr>
          <w:rFonts w:ascii="仿宋_GB2312" w:eastAsia="仿宋_GB2312" w:hAnsi="仿宋_GB2312" w:cs="仿宋_GB2312" w:hint="eastAsia"/>
          <w:bCs/>
          <w:sz w:val="32"/>
          <w:szCs w:val="32"/>
          <w:shd w:val="clear" w:color="auto" w:fill="FFFFFF"/>
        </w:rPr>
        <w:t>基层医疗卫生机构与省直中医院联体运营”、</w:t>
      </w:r>
      <w:r>
        <w:rPr>
          <w:rFonts w:hint="eastAsia"/>
        </w:rPr>
        <w:t xml:space="preserve"> </w:t>
      </w:r>
      <w:r>
        <w:rPr>
          <w:rFonts w:ascii="仿宋_GB2312" w:eastAsia="仿宋_GB2312" w:hAnsi="仿宋_GB2312" w:cs="仿宋_GB2312" w:hint="eastAsia"/>
          <w:bCs/>
          <w:sz w:val="32"/>
          <w:szCs w:val="32"/>
          <w:shd w:val="clear" w:color="auto" w:fill="FFFFFF"/>
        </w:rPr>
        <w:t>“污水处理建设及运营维护</w:t>
      </w:r>
      <w:r>
        <w:rPr>
          <w:rFonts w:ascii="仿宋_GB2312" w:eastAsia="仿宋_GB2312" w:hAnsi="仿宋_GB2312" w:cs="仿宋_GB2312"/>
          <w:bCs/>
          <w:sz w:val="32"/>
          <w:szCs w:val="32"/>
          <w:shd w:val="clear" w:color="auto" w:fill="FFFFFF"/>
        </w:rPr>
        <w:t>”</w:t>
      </w:r>
      <w:r>
        <w:rPr>
          <w:rFonts w:ascii="仿宋_GB2312" w:eastAsia="仿宋_GB2312" w:hAnsi="仿宋_GB2312" w:cs="仿宋_GB2312" w:hint="eastAsia"/>
          <w:bCs/>
          <w:sz w:val="32"/>
          <w:szCs w:val="32"/>
          <w:shd w:val="clear" w:color="auto" w:fill="FFFFFF"/>
        </w:rPr>
        <w:t>、“基础设施配套改造及排水防涝设施建设</w:t>
      </w:r>
      <w:r>
        <w:rPr>
          <w:rFonts w:ascii="仿宋_GB2312" w:eastAsia="仿宋_GB2312" w:hAnsi="仿宋_GB2312" w:cs="仿宋_GB2312"/>
          <w:bCs/>
          <w:sz w:val="32"/>
          <w:szCs w:val="32"/>
          <w:shd w:val="clear" w:color="auto" w:fill="FFFFFF"/>
        </w:rPr>
        <w:t>”</w:t>
      </w:r>
      <w:r>
        <w:rPr>
          <w:rFonts w:ascii="仿宋_GB2312" w:eastAsia="仿宋_GB2312" w:hAnsi="仿宋_GB2312" w:cs="仿宋_GB2312" w:hint="eastAsia"/>
          <w:bCs/>
          <w:sz w:val="32"/>
          <w:szCs w:val="32"/>
          <w:shd w:val="clear" w:color="auto" w:fill="FFFFFF"/>
        </w:rPr>
        <w:t>5</w:t>
      </w:r>
      <w:r>
        <w:rPr>
          <w:rFonts w:ascii="仿宋_GB2312" w:eastAsia="仿宋_GB2312" w:hAnsi="仿宋_GB2312" w:cs="仿宋_GB2312"/>
          <w:bCs/>
          <w:sz w:val="32"/>
          <w:szCs w:val="32"/>
          <w:shd w:val="clear" w:color="auto" w:fill="FFFFFF"/>
        </w:rPr>
        <w:t>个项目</w:t>
      </w:r>
      <w:r>
        <w:rPr>
          <w:rFonts w:eastAsia="仿宋_GB2312" w:hint="eastAsia"/>
          <w:sz w:val="32"/>
          <w:szCs w:val="32"/>
        </w:rPr>
        <w:t>专项支出</w:t>
      </w:r>
      <w:r>
        <w:rPr>
          <w:rFonts w:eastAsia="仿宋_GB2312" w:hint="eastAsia"/>
          <w:color w:val="000000"/>
          <w:sz w:val="32"/>
          <w:szCs w:val="32"/>
        </w:rPr>
        <w:t>进行重点绩效评价</w:t>
      </w:r>
      <w:r>
        <w:rPr>
          <w:rFonts w:eastAsia="仿宋_GB2312" w:hint="eastAsia"/>
          <w:sz w:val="32"/>
          <w:szCs w:val="32"/>
        </w:rPr>
        <w:t>，涉及财政金额</w:t>
      </w:r>
      <w:r>
        <w:rPr>
          <w:rFonts w:eastAsia="仿宋_GB2312" w:hint="eastAsia"/>
          <w:sz w:val="32"/>
          <w:szCs w:val="32"/>
        </w:rPr>
        <w:t>34832.52</w:t>
      </w:r>
      <w:r>
        <w:rPr>
          <w:rFonts w:eastAsia="仿宋_GB2312" w:hint="eastAsia"/>
          <w:sz w:val="32"/>
          <w:szCs w:val="32"/>
        </w:rPr>
        <w:t>万元，其中：评价结果等级为良的</w:t>
      </w:r>
      <w:r>
        <w:rPr>
          <w:rFonts w:eastAsia="仿宋_GB2312" w:hint="eastAsia"/>
          <w:sz w:val="32"/>
          <w:szCs w:val="32"/>
        </w:rPr>
        <w:t>5</w:t>
      </w:r>
      <w:r>
        <w:rPr>
          <w:rFonts w:eastAsia="仿宋_GB2312" w:hint="eastAsia"/>
          <w:sz w:val="32"/>
          <w:szCs w:val="32"/>
        </w:rPr>
        <w:t>个，评价结果等级为中的</w:t>
      </w:r>
      <w:r>
        <w:rPr>
          <w:rFonts w:eastAsia="仿宋_GB2312" w:hint="eastAsia"/>
          <w:sz w:val="32"/>
          <w:szCs w:val="32"/>
        </w:rPr>
        <w:t>3</w:t>
      </w:r>
      <w:r>
        <w:rPr>
          <w:rFonts w:eastAsia="仿宋_GB2312" w:hint="eastAsia"/>
          <w:sz w:val="32"/>
          <w:szCs w:val="32"/>
        </w:rPr>
        <w:t>个。</w:t>
      </w:r>
    </w:p>
    <w:p w:rsidR="002018B1" w:rsidRDefault="002018B1" w:rsidP="002018B1">
      <w:pPr>
        <w:pStyle w:val="a6"/>
        <w:widowControl/>
        <w:spacing w:beforeAutospacing="0" w:afterAutospacing="0" w:line="560" w:lineRule="exact"/>
        <w:ind w:firstLineChars="200" w:firstLine="643"/>
        <w:jc w:val="both"/>
        <w:rPr>
          <w:rFonts w:eastAsia="仿宋_GB2312"/>
          <w:sz w:val="32"/>
          <w:szCs w:val="32"/>
        </w:rPr>
      </w:pPr>
      <w:r>
        <w:rPr>
          <w:rFonts w:eastAsia="楷体_GB2312" w:hint="eastAsia"/>
          <w:b/>
          <w:color w:val="000000"/>
          <w:kern w:val="2"/>
          <w:sz w:val="32"/>
          <w:szCs w:val="32"/>
        </w:rPr>
        <w:lastRenderedPageBreak/>
        <w:t>3.</w:t>
      </w:r>
      <w:r>
        <w:rPr>
          <w:rFonts w:eastAsia="楷体_GB2312" w:hint="eastAsia"/>
          <w:b/>
          <w:color w:val="000000"/>
          <w:kern w:val="2"/>
          <w:sz w:val="32"/>
          <w:szCs w:val="32"/>
        </w:rPr>
        <w:t>强化绩效评价结果应用。</w:t>
      </w:r>
      <w:r>
        <w:rPr>
          <w:rFonts w:ascii="仿宋_GB2312" w:eastAsia="仿宋_GB2312" w:hAnsi="楷体" w:hint="eastAsia"/>
          <w:bCs/>
          <w:sz w:val="32"/>
          <w:szCs w:val="32"/>
        </w:rPr>
        <w:t>一是</w:t>
      </w:r>
      <w:r>
        <w:rPr>
          <w:rFonts w:ascii="仿宋_GB2312" w:eastAsia="仿宋_GB2312" w:hint="eastAsia"/>
          <w:sz w:val="32"/>
          <w:szCs w:val="32"/>
        </w:rPr>
        <w:t>将预算绩效评价结果与预算编制相结合。对绩效评价结果较好的，预算安排时予以支持和激励；对绩效评价发现问题、达不到绩效目标的或绩效评价结果较差的，根据情况调整项目或相应调减项目预算，直至取消该项财政支出。二是将绩效评价结果与日常预算绩效管理结合。不断探索建立绩效评价结果反馈整改机制，对绩效评价过程中发现的问题和漏洞，及时反馈给被评价部门和单位，作为其改进预算管理的重要依据。三是将绩效评价结果与行政监督结合。建立绩效评价结果向同级人大、政府报告机制，部门绩效自评和财政重点绩效评价结果在各部门公开机制，加强社会监督，提高评价质量。同时，将绩效评价结果纳入部门工作目标考核范畴，并建立绩效问责机制，形成“花钱必问效、无效必问责”的绩效问责机制。</w:t>
      </w:r>
    </w:p>
    <w:p w:rsidR="002018B1" w:rsidRDefault="002018B1" w:rsidP="002018B1">
      <w:pPr>
        <w:spacing w:line="560" w:lineRule="exact"/>
        <w:ind w:firstLineChars="200" w:firstLine="640"/>
        <w:contextualSpacing/>
        <w:rPr>
          <w:rFonts w:ascii="黑体" w:eastAsia="黑体" w:hAnsi="黑体" w:cs="黑体"/>
          <w:sz w:val="32"/>
          <w:szCs w:val="32"/>
        </w:rPr>
      </w:pPr>
      <w:r>
        <w:rPr>
          <w:rFonts w:ascii="Times New Roman" w:eastAsia="黑体" w:hAnsi="Times New Roman" w:hint="eastAsia"/>
          <w:bCs/>
          <w:color w:val="000000"/>
          <w:sz w:val="32"/>
          <w:szCs w:val="32"/>
        </w:rPr>
        <w:t>二、</w:t>
      </w:r>
      <w:r>
        <w:rPr>
          <w:rFonts w:ascii="黑体" w:eastAsia="黑体" w:hAnsi="黑体" w:cs="黑体" w:hint="eastAsia"/>
          <w:sz w:val="32"/>
          <w:szCs w:val="32"/>
        </w:rPr>
        <w:t>预算绩效管理工作存在的问题</w:t>
      </w:r>
    </w:p>
    <w:p w:rsidR="002018B1" w:rsidRDefault="002018B1" w:rsidP="002018B1">
      <w:pPr>
        <w:spacing w:line="560" w:lineRule="exact"/>
        <w:ind w:firstLineChars="200" w:firstLine="643"/>
        <w:rPr>
          <w:rFonts w:eastAsia="仿宋_GB2312"/>
          <w:sz w:val="32"/>
          <w:szCs w:val="32"/>
        </w:rPr>
      </w:pPr>
      <w:r>
        <w:rPr>
          <w:rFonts w:ascii="Times New Roman" w:eastAsia="楷体_GB2312" w:hAnsi="Times New Roman" w:hint="eastAsia"/>
          <w:b/>
          <w:color w:val="000000"/>
          <w:sz w:val="32"/>
          <w:szCs w:val="32"/>
        </w:rPr>
        <w:t>1.</w:t>
      </w:r>
      <w:r>
        <w:rPr>
          <w:rFonts w:ascii="Times New Roman" w:eastAsia="楷体_GB2312" w:hAnsi="Times New Roman" w:hint="eastAsia"/>
          <w:b/>
          <w:color w:val="000000"/>
          <w:sz w:val="32"/>
          <w:szCs w:val="32"/>
        </w:rPr>
        <w:t>预算绩效管理理念有待提高。</w:t>
      </w:r>
      <w:r>
        <w:rPr>
          <w:rFonts w:ascii="Times New Roman" w:eastAsia="仿宋_GB2312" w:hAnsi="Times New Roman" w:hint="eastAsia"/>
          <w:color w:val="000000"/>
          <w:sz w:val="32"/>
          <w:szCs w:val="32"/>
        </w:rPr>
        <w:t>各预算单位对绩效理念认识不到位，长期以来形成的“重分配、轻管理”的观念还没有彻底根除。一些单位认为资金使用只要合理合规就行，使用效益与己责任不大，</w:t>
      </w:r>
      <w:r>
        <w:rPr>
          <w:rFonts w:eastAsia="仿宋_GB2312"/>
          <w:sz w:val="32"/>
          <w:szCs w:val="32"/>
        </w:rPr>
        <w:t>部分预算单位</w:t>
      </w:r>
      <w:r>
        <w:rPr>
          <w:rFonts w:eastAsia="仿宋_GB2312" w:hint="eastAsia"/>
          <w:sz w:val="32"/>
          <w:szCs w:val="32"/>
        </w:rPr>
        <w:t>领导对绩效目标管理不重视，</w:t>
      </w:r>
      <w:r>
        <w:rPr>
          <w:rFonts w:eastAsia="仿宋_GB2312"/>
          <w:sz w:val="32"/>
          <w:szCs w:val="32"/>
        </w:rPr>
        <w:t>未对绩效目标申报工作进行明确分工，未将责任落实到人</w:t>
      </w:r>
      <w:r>
        <w:rPr>
          <w:rFonts w:eastAsia="仿宋_GB2312" w:hint="eastAsia"/>
          <w:sz w:val="32"/>
          <w:szCs w:val="32"/>
        </w:rPr>
        <w:t>，“</w:t>
      </w:r>
      <w:r>
        <w:rPr>
          <w:rFonts w:eastAsia="仿宋_GB2312"/>
          <w:sz w:val="32"/>
          <w:szCs w:val="32"/>
        </w:rPr>
        <w:t>谁申请资金，谁编制目标</w:t>
      </w:r>
      <w:r>
        <w:rPr>
          <w:rFonts w:eastAsia="仿宋_GB2312" w:hint="eastAsia"/>
          <w:sz w:val="32"/>
          <w:szCs w:val="32"/>
        </w:rPr>
        <w:t>”的原则执行不到位</w:t>
      </w:r>
      <w:r>
        <w:rPr>
          <w:rFonts w:eastAsia="仿宋_GB2312"/>
          <w:sz w:val="32"/>
          <w:szCs w:val="32"/>
        </w:rPr>
        <w:t>，</w:t>
      </w:r>
      <w:r>
        <w:rPr>
          <w:rFonts w:eastAsia="仿宋_GB2312" w:hint="eastAsia"/>
          <w:sz w:val="32"/>
          <w:szCs w:val="32"/>
        </w:rPr>
        <w:t>单位的预算绩效管理仍由</w:t>
      </w:r>
      <w:r>
        <w:rPr>
          <w:rFonts w:eastAsia="仿宋_GB2312"/>
          <w:sz w:val="32"/>
          <w:szCs w:val="32"/>
        </w:rPr>
        <w:t>财务</w:t>
      </w:r>
      <w:r>
        <w:rPr>
          <w:rFonts w:eastAsia="仿宋_GB2312" w:hint="eastAsia"/>
          <w:sz w:val="32"/>
          <w:szCs w:val="32"/>
        </w:rPr>
        <w:t>部门大</w:t>
      </w:r>
      <w:r>
        <w:rPr>
          <w:rFonts w:eastAsia="仿宋_GB2312"/>
          <w:sz w:val="32"/>
          <w:szCs w:val="32"/>
        </w:rPr>
        <w:t>包</w:t>
      </w:r>
      <w:r>
        <w:rPr>
          <w:rFonts w:eastAsia="仿宋_GB2312" w:hint="eastAsia"/>
          <w:sz w:val="32"/>
          <w:szCs w:val="32"/>
        </w:rPr>
        <w:t>大</w:t>
      </w:r>
      <w:r>
        <w:rPr>
          <w:rFonts w:eastAsia="仿宋_GB2312"/>
          <w:sz w:val="32"/>
          <w:szCs w:val="32"/>
        </w:rPr>
        <w:t>揽</w:t>
      </w:r>
      <w:r>
        <w:rPr>
          <w:rFonts w:eastAsia="仿宋_GB2312" w:hint="eastAsia"/>
          <w:sz w:val="32"/>
          <w:szCs w:val="32"/>
        </w:rPr>
        <w:t>，</w:t>
      </w:r>
      <w:r>
        <w:rPr>
          <w:rFonts w:eastAsia="仿宋_GB2312"/>
          <w:sz w:val="32"/>
          <w:szCs w:val="32"/>
        </w:rPr>
        <w:t>而财务人员受自身岗位职责的限制，对项目的整体情况不熟悉，导致绩效目标申报表填列不完整，目标不准确</w:t>
      </w:r>
      <w:r>
        <w:rPr>
          <w:rFonts w:eastAsia="仿宋_GB2312" w:hint="eastAsia"/>
          <w:sz w:val="32"/>
          <w:szCs w:val="32"/>
        </w:rPr>
        <w:t>、</w:t>
      </w:r>
      <w:r>
        <w:rPr>
          <w:rFonts w:eastAsia="仿宋_GB2312"/>
          <w:sz w:val="32"/>
          <w:szCs w:val="32"/>
        </w:rPr>
        <w:t>指向不明确</w:t>
      </w:r>
      <w:r>
        <w:rPr>
          <w:rFonts w:eastAsia="仿宋_GB2312" w:hint="eastAsia"/>
          <w:sz w:val="32"/>
          <w:szCs w:val="32"/>
        </w:rPr>
        <w:t>。</w:t>
      </w:r>
    </w:p>
    <w:p w:rsidR="002018B1" w:rsidRDefault="002018B1" w:rsidP="002018B1">
      <w:pPr>
        <w:pStyle w:val="a6"/>
        <w:widowControl/>
        <w:spacing w:beforeAutospacing="0" w:afterAutospacing="0" w:line="560" w:lineRule="exact"/>
        <w:ind w:firstLineChars="200" w:firstLine="643"/>
        <w:jc w:val="both"/>
        <w:rPr>
          <w:rFonts w:eastAsia="仿宋_GB2312"/>
          <w:kern w:val="2"/>
          <w:sz w:val="32"/>
          <w:szCs w:val="32"/>
        </w:rPr>
      </w:pPr>
      <w:r>
        <w:rPr>
          <w:rFonts w:eastAsia="楷体_GB2312" w:hint="eastAsia"/>
          <w:b/>
          <w:color w:val="000000"/>
          <w:kern w:val="2"/>
          <w:sz w:val="32"/>
          <w:szCs w:val="32"/>
        </w:rPr>
        <w:lastRenderedPageBreak/>
        <w:t>2.</w:t>
      </w:r>
      <w:r>
        <w:rPr>
          <w:rFonts w:eastAsia="楷体_GB2312" w:hint="eastAsia"/>
          <w:b/>
          <w:color w:val="000000"/>
          <w:kern w:val="2"/>
          <w:sz w:val="32"/>
          <w:szCs w:val="32"/>
        </w:rPr>
        <w:t>预算绩效管理体系不完善。</w:t>
      </w:r>
      <w:r>
        <w:rPr>
          <w:rFonts w:eastAsia="仿宋_GB2312" w:hint="eastAsia"/>
          <w:kern w:val="2"/>
          <w:sz w:val="32"/>
          <w:szCs w:val="32"/>
        </w:rPr>
        <w:t>预算绩效管理工作的有效开展实施，离不开一个健全规范的预算绩效管理制度，而预算绩效管理体系不完善直接影响预算绩效管理工作无法有序、高效地开展。首先，没有建立起完整的预算绩效管理体系，就很难准确把握绩效目标的制定原则或方法，很难为单位内部管理手段优化提供依据，以推动财政资金的聚力增效。其次，在绩效目标的实际编制和报告中，未按单位的实际业务填报绩效目标和绩效指标，导致指标设置不合理，绩效指标量化不够，目标体系逻辑不充分，不能真正发挥行政事业单位预算绩效管理的价值体现，最后，由于预算绩效指标的设置不合理，预算绩效评价指标的全面性和相关性不高、预算绩效指标的不准确，也就不能真正地发挥其作用。</w:t>
      </w:r>
    </w:p>
    <w:p w:rsidR="002018B1" w:rsidRDefault="002018B1" w:rsidP="002018B1">
      <w:pPr>
        <w:pStyle w:val="a6"/>
        <w:widowControl/>
        <w:spacing w:beforeAutospacing="0" w:afterAutospacing="0" w:line="560" w:lineRule="exact"/>
        <w:ind w:firstLineChars="200" w:firstLine="643"/>
        <w:jc w:val="both"/>
        <w:rPr>
          <w:rFonts w:eastAsia="仿宋_GB2312"/>
          <w:kern w:val="2"/>
          <w:sz w:val="32"/>
          <w:szCs w:val="32"/>
        </w:rPr>
      </w:pPr>
      <w:r>
        <w:rPr>
          <w:rFonts w:eastAsia="楷体_GB2312" w:hint="eastAsia"/>
          <w:b/>
          <w:color w:val="000000"/>
          <w:kern w:val="2"/>
          <w:sz w:val="32"/>
          <w:szCs w:val="32"/>
        </w:rPr>
        <w:t>3.</w:t>
      </w:r>
      <w:r>
        <w:rPr>
          <w:rFonts w:eastAsia="楷体_GB2312" w:hint="eastAsia"/>
          <w:b/>
          <w:color w:val="000000"/>
          <w:kern w:val="2"/>
          <w:sz w:val="32"/>
          <w:szCs w:val="32"/>
        </w:rPr>
        <w:t>缺乏预算绩效信息化管理。</w:t>
      </w:r>
      <w:r>
        <w:rPr>
          <w:rFonts w:eastAsia="仿宋_GB2312" w:hint="eastAsia"/>
          <w:color w:val="000000"/>
          <w:sz w:val="32"/>
          <w:szCs w:val="32"/>
        </w:rPr>
        <w:t>预算绩效管理的指标体系、评价标准尚未完善，中介机构库、专家库尚未建立或不够规范，绩效评价质量有待提高。政府追求多元化的公共目标，很多内容难以量化，导致预算绩效管理指标很难设定，如何建立一套科学、完整的绩效管理信息系统，综合评价财政支出的经济效益、社会效益等，是当前开展绩效评价工作的难点。</w:t>
      </w:r>
      <w:r>
        <w:rPr>
          <w:rFonts w:eastAsia="仿宋_GB2312" w:hint="eastAsia"/>
          <w:kern w:val="2"/>
          <w:sz w:val="32"/>
          <w:szCs w:val="32"/>
        </w:rPr>
        <w:t>当前信息化快速发展的时代，预算绩效管理信息化建设也亟需加快步伐，以提高预算绩效信息化的管理。目前，由于预算绩效信息化平台建设缓慢，造成预算绩效管理信息上的沟通及内部信息的互通效果受到严重阻碍，因此，不能做到及时分析原因，及时提出整改改进措施，导致预算绩效管理效果低下。</w:t>
      </w:r>
    </w:p>
    <w:p w:rsidR="002018B1" w:rsidRDefault="002018B1" w:rsidP="002018B1">
      <w:pPr>
        <w:spacing w:line="560" w:lineRule="exact"/>
        <w:ind w:firstLineChars="200" w:firstLine="640"/>
        <w:contextualSpacing/>
        <w:rPr>
          <w:rFonts w:ascii="黑体" w:eastAsia="黑体" w:hAnsi="黑体" w:cs="黑体"/>
          <w:sz w:val="32"/>
          <w:szCs w:val="32"/>
        </w:rPr>
      </w:pPr>
      <w:r>
        <w:rPr>
          <w:rFonts w:ascii="黑体" w:eastAsia="黑体" w:hAnsi="黑体" w:cs="黑体" w:hint="eastAsia"/>
          <w:sz w:val="32"/>
          <w:szCs w:val="32"/>
        </w:rPr>
        <w:lastRenderedPageBreak/>
        <w:t>三、下一步预算绩效管理工作思路</w:t>
      </w:r>
    </w:p>
    <w:p w:rsidR="002018B1" w:rsidRDefault="002018B1" w:rsidP="002018B1">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eastAsia="楷体_GB2312" w:hint="eastAsia"/>
          <w:b/>
          <w:color w:val="000000"/>
          <w:sz w:val="32"/>
          <w:szCs w:val="32"/>
        </w:rPr>
        <w:t>1.</w:t>
      </w:r>
      <w:r>
        <w:rPr>
          <w:rFonts w:eastAsia="楷体_GB2312" w:hint="eastAsia"/>
          <w:b/>
          <w:color w:val="000000"/>
          <w:sz w:val="32"/>
          <w:szCs w:val="32"/>
        </w:rPr>
        <w:t>增强预算绩效管理责任意识。</w:t>
      </w:r>
      <w:r>
        <w:rPr>
          <w:rFonts w:ascii="仿宋_GB2312" w:eastAsia="仿宋_GB2312" w:hAnsi="仿宋_GB2312" w:cs="仿宋_GB2312" w:hint="eastAsia"/>
          <w:sz w:val="32"/>
          <w:szCs w:val="32"/>
        </w:rPr>
        <w:t>首先，必须强化预算单位负责人的责任意识，对预算绩效管理得以重视，并亲自牵头组织在本单位内部组建预算绩效管理团队，其次，强化对财务预算管理人员业务培训，提高财务管理人员的思想意识和业务水平、增加对预算绩效管理含义的深刻理解，最后，通过讲座的形式和各种有效的途径及方法，组织对单位内部工作人员预算绩效管理相关知识的培训，从而强化他们的责任主体意识，并能积极主动地参与到此项工作的开展，进而促使预算绩效管理工作的顺利开展。</w:t>
      </w:r>
    </w:p>
    <w:p w:rsidR="002018B1" w:rsidRDefault="002018B1" w:rsidP="002018B1">
      <w:pPr>
        <w:pStyle w:val="a6"/>
        <w:widowControl/>
        <w:spacing w:beforeAutospacing="0" w:afterAutospacing="0" w:line="560" w:lineRule="exact"/>
        <w:ind w:firstLineChars="200" w:firstLine="643"/>
        <w:jc w:val="both"/>
        <w:rPr>
          <w:rFonts w:ascii="仿宋_GB2312" w:eastAsia="仿宋_GB2312" w:hAnsi="仿宋_GB2312" w:cs="仿宋_GB2312"/>
          <w:sz w:val="32"/>
          <w:szCs w:val="32"/>
        </w:rPr>
      </w:pPr>
      <w:r>
        <w:rPr>
          <w:rFonts w:eastAsia="楷体_GB2312" w:hint="eastAsia"/>
          <w:b/>
          <w:color w:val="000000"/>
          <w:sz w:val="32"/>
          <w:szCs w:val="32"/>
        </w:rPr>
        <w:t>2.</w:t>
      </w:r>
      <w:r>
        <w:rPr>
          <w:rFonts w:eastAsia="楷体_GB2312" w:hint="eastAsia"/>
          <w:b/>
          <w:color w:val="000000"/>
          <w:sz w:val="32"/>
          <w:szCs w:val="32"/>
        </w:rPr>
        <w:t>完善预算绩效管理体系。</w:t>
      </w:r>
      <w:r>
        <w:rPr>
          <w:rFonts w:ascii="仿宋_GB2312" w:eastAsia="仿宋_GB2312" w:hAnsi="仿宋_GB2312" w:cs="仿宋_GB2312" w:hint="eastAsia"/>
          <w:sz w:val="32"/>
          <w:szCs w:val="32"/>
        </w:rPr>
        <w:t>建立完善、科学的预算绩效管理体系。因不同的绩效评价体系往往会得出不同的评价结果，所以，在绩效评价体系的设计上，应注重绩效管理指标的全面性、相关性和准确性，使内部业务流程更加科学完整可靠。不断完善业务绩效管理指标体系，建立完整的科学合理的績效管理方法，建立平衡计分卡新型绩效管理体系，形成全面的、集成观点的整体管理模式，同时改进衡量绩效的考核方法，使考核结果更具客观性和准确性，更能够直观反映单位内部绩效管理指标设置的合理性及有效性，使单位绩效指标数据能够可比可衡量让其真正地发挥其职能。</w:t>
      </w:r>
    </w:p>
    <w:p w:rsidR="002018B1" w:rsidRDefault="002018B1" w:rsidP="002018B1">
      <w:pPr>
        <w:pStyle w:val="a6"/>
        <w:widowControl/>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eastAsia="楷体_GB2312" w:hint="eastAsia"/>
          <w:b/>
          <w:color w:val="000000"/>
          <w:sz w:val="32"/>
          <w:szCs w:val="32"/>
        </w:rPr>
        <w:t>3.</w:t>
      </w:r>
      <w:r>
        <w:rPr>
          <w:rFonts w:eastAsia="楷体_GB2312" w:hint="eastAsia"/>
          <w:b/>
          <w:color w:val="000000"/>
          <w:sz w:val="32"/>
          <w:szCs w:val="32"/>
        </w:rPr>
        <w:t>加快预算绩效管理信息系统建设。</w:t>
      </w:r>
      <w:r>
        <w:rPr>
          <w:rFonts w:ascii="仿宋_GB2312" w:eastAsia="仿宋_GB2312" w:hAnsi="仿宋_GB2312" w:cs="仿宋_GB2312" w:hint="eastAsia"/>
          <w:sz w:val="32"/>
          <w:szCs w:val="32"/>
        </w:rPr>
        <w:t>目前当务之急是及时建立预算绩效评价信息沟通机制，有效提升预算绩效管理的公正性和客观性，将预算编制、预算执行和绩效考评管理有机结合起来，通过运用信息系统加强预算执行过程的控制，</w:t>
      </w:r>
      <w:r>
        <w:rPr>
          <w:rFonts w:ascii="仿宋_GB2312" w:eastAsia="仿宋_GB2312" w:hAnsi="仿宋_GB2312" w:cs="仿宋_GB2312" w:hint="eastAsia"/>
          <w:sz w:val="32"/>
          <w:szCs w:val="32"/>
        </w:rPr>
        <w:lastRenderedPageBreak/>
        <w:t>以促进预算编制的衔接、集成和应用。在预算绩效管理信息化系统应用过程中，采用信息手段建立预算绩效评价标准体系，能够及时分析原因，找出差距，为预算执行过程中及时跟踪偏离年初预算绩效目标，为提高财政资金的使用效率和效果奠定坚实基础。</w:t>
      </w:r>
    </w:p>
    <w:p w:rsidR="00006B84" w:rsidRDefault="00006B84"/>
    <w:sectPr w:rsidR="00006B84" w:rsidSect="00006B8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42BA" w:rsidRDefault="004042BA" w:rsidP="00006B84">
      <w:r>
        <w:separator/>
      </w:r>
    </w:p>
  </w:endnote>
  <w:endnote w:type="continuationSeparator" w:id="0">
    <w:p w:rsidR="004042BA" w:rsidRDefault="004042BA" w:rsidP="00006B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charset w:val="86"/>
    <w:family w:val="script"/>
    <w:pitch w:val="default"/>
    <w:sig w:usb0="00000000" w:usb1="0000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42BA" w:rsidRDefault="004042BA" w:rsidP="00006B84">
      <w:r>
        <w:separator/>
      </w:r>
    </w:p>
  </w:footnote>
  <w:footnote w:type="continuationSeparator" w:id="0">
    <w:p w:rsidR="004042BA" w:rsidRDefault="004042BA" w:rsidP="00006B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B84" w:rsidRDefault="00006B84">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4BFF"/>
    <w:rsid w:val="00006B84"/>
    <w:rsid w:val="00050412"/>
    <w:rsid w:val="00106C5E"/>
    <w:rsid w:val="00146FE8"/>
    <w:rsid w:val="001D36A1"/>
    <w:rsid w:val="002018B1"/>
    <w:rsid w:val="00231FF8"/>
    <w:rsid w:val="00234E9A"/>
    <w:rsid w:val="002404CC"/>
    <w:rsid w:val="00271E2C"/>
    <w:rsid w:val="00271FCE"/>
    <w:rsid w:val="002B6CC0"/>
    <w:rsid w:val="002E216A"/>
    <w:rsid w:val="00353FB6"/>
    <w:rsid w:val="00374241"/>
    <w:rsid w:val="003B1474"/>
    <w:rsid w:val="003C04BE"/>
    <w:rsid w:val="004042BA"/>
    <w:rsid w:val="0050252D"/>
    <w:rsid w:val="00502EC2"/>
    <w:rsid w:val="00544DDB"/>
    <w:rsid w:val="005522AE"/>
    <w:rsid w:val="006057BC"/>
    <w:rsid w:val="00606F8E"/>
    <w:rsid w:val="0061510F"/>
    <w:rsid w:val="00743704"/>
    <w:rsid w:val="007537DF"/>
    <w:rsid w:val="00775B7B"/>
    <w:rsid w:val="00787E97"/>
    <w:rsid w:val="007A4BFF"/>
    <w:rsid w:val="00846560"/>
    <w:rsid w:val="00853246"/>
    <w:rsid w:val="008A2CA3"/>
    <w:rsid w:val="00966085"/>
    <w:rsid w:val="00972DDD"/>
    <w:rsid w:val="00A4655F"/>
    <w:rsid w:val="00A63A26"/>
    <w:rsid w:val="00A75295"/>
    <w:rsid w:val="00AD3E34"/>
    <w:rsid w:val="00AE1321"/>
    <w:rsid w:val="00AE51E5"/>
    <w:rsid w:val="00B10E33"/>
    <w:rsid w:val="00BA055E"/>
    <w:rsid w:val="00BC4BF2"/>
    <w:rsid w:val="00C24F3D"/>
    <w:rsid w:val="00C43FDA"/>
    <w:rsid w:val="00C63A36"/>
    <w:rsid w:val="00C63A62"/>
    <w:rsid w:val="00C872F4"/>
    <w:rsid w:val="00CE72D0"/>
    <w:rsid w:val="00D273D8"/>
    <w:rsid w:val="00D7692B"/>
    <w:rsid w:val="00D81D86"/>
    <w:rsid w:val="00E922D1"/>
    <w:rsid w:val="78C024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B8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06B84"/>
    <w:rPr>
      <w:rFonts w:ascii="宋体" w:eastAsia="宋体" w:hAnsi="Courier New" w:cs="Times New Roman"/>
      <w:szCs w:val="20"/>
    </w:rPr>
  </w:style>
  <w:style w:type="paragraph" w:styleId="a4">
    <w:name w:val="footer"/>
    <w:basedOn w:val="a"/>
    <w:link w:val="Char0"/>
    <w:uiPriority w:val="99"/>
    <w:semiHidden/>
    <w:unhideWhenUsed/>
    <w:rsid w:val="00006B84"/>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06B8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06B84"/>
    <w:pPr>
      <w:spacing w:before="100" w:beforeAutospacing="1" w:after="100" w:afterAutospacing="1"/>
      <w:jc w:val="left"/>
    </w:pPr>
    <w:rPr>
      <w:rFonts w:ascii="Times New Roman" w:eastAsia="宋体" w:hAnsi="Times New Roman" w:cs="Times New Roman"/>
      <w:kern w:val="0"/>
      <w:sz w:val="24"/>
      <w:szCs w:val="24"/>
    </w:rPr>
  </w:style>
  <w:style w:type="character" w:styleId="a7">
    <w:name w:val="Strong"/>
    <w:basedOn w:val="a0"/>
    <w:qFormat/>
    <w:rsid w:val="00006B84"/>
    <w:rPr>
      <w:b/>
    </w:rPr>
  </w:style>
  <w:style w:type="character" w:customStyle="1" w:styleId="Char1">
    <w:name w:val="页眉 Char"/>
    <w:basedOn w:val="a0"/>
    <w:link w:val="a5"/>
    <w:uiPriority w:val="99"/>
    <w:semiHidden/>
    <w:rsid w:val="00006B84"/>
    <w:rPr>
      <w:sz w:val="18"/>
      <w:szCs w:val="18"/>
    </w:rPr>
  </w:style>
  <w:style w:type="character" w:customStyle="1" w:styleId="Char0">
    <w:name w:val="页脚 Char"/>
    <w:basedOn w:val="a0"/>
    <w:link w:val="a4"/>
    <w:uiPriority w:val="99"/>
    <w:semiHidden/>
    <w:qFormat/>
    <w:rsid w:val="00006B84"/>
    <w:rPr>
      <w:sz w:val="18"/>
      <w:szCs w:val="18"/>
    </w:rPr>
  </w:style>
  <w:style w:type="character" w:customStyle="1" w:styleId="Char">
    <w:name w:val="纯文本 Char"/>
    <w:basedOn w:val="a0"/>
    <w:link w:val="a3"/>
    <w:rsid w:val="00006B84"/>
    <w:rPr>
      <w:rFonts w:ascii="宋体" w:eastAsia="宋体" w:hAnsi="Courier New" w:cs="Times New Roman"/>
      <w:szCs w:val="20"/>
    </w:rPr>
  </w:style>
  <w:style w:type="paragraph" w:customStyle="1" w:styleId="a8">
    <w:name w:val="正文文字"/>
    <w:basedOn w:val="a"/>
    <w:next w:val="a"/>
    <w:uiPriority w:val="99"/>
    <w:qFormat/>
    <w:rsid w:val="00006B84"/>
    <w:pPr>
      <w:spacing w:after="120"/>
    </w:pPr>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黄昆 null</dc:creator>
  <cp:lastModifiedBy>Administrator</cp:lastModifiedBy>
  <cp:revision>46</cp:revision>
  <dcterms:created xsi:type="dcterms:W3CDTF">2022-01-17T00:40:00Z</dcterms:created>
  <dcterms:modified xsi:type="dcterms:W3CDTF">2023-01-30T04:12:00Z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