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lang w:val="en-US" w:eastAsia="zh-CN"/>
        </w:rPr>
        <w:t>2021</w:t>
      </w:r>
      <w:r>
        <w:rPr>
          <w:rFonts w:eastAsia="方正小标宋_GBK"/>
          <w:sz w:val="48"/>
          <w:szCs w:val="48"/>
        </w:rPr>
        <w:t>年度</w:t>
      </w:r>
      <w:r>
        <w:rPr>
          <w:rFonts w:hint="eastAsia" w:eastAsia="方正小标宋_GBK"/>
          <w:sz w:val="48"/>
          <w:szCs w:val="48"/>
          <w:lang w:eastAsia="zh-CN"/>
        </w:rPr>
        <w:t>株洲市芦淞区民政局整体</w:t>
      </w:r>
      <w:r>
        <w:rPr>
          <w:rFonts w:eastAsia="方正小标宋_GBK"/>
          <w:sz w:val="48"/>
          <w:szCs w:val="48"/>
        </w:rPr>
        <w:t>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pStyle w:val="2"/>
        <w:rPr>
          <w:rFonts w:eastAsia="黑体"/>
          <w:sz w:val="44"/>
          <w:szCs w:val="44"/>
        </w:rPr>
      </w:pPr>
    </w:p>
    <w:p/>
    <w:p>
      <w:pPr>
        <w:ind w:firstLine="880" w:firstLineChars="200"/>
        <w:jc w:val="center"/>
        <w:rPr>
          <w:rFonts w:eastAsia="黑体"/>
          <w:sz w:val="44"/>
          <w:szCs w:val="44"/>
        </w:rPr>
      </w:pPr>
    </w:p>
    <w:p>
      <w:pPr>
        <w:ind w:firstLine="880" w:firstLineChars="200"/>
        <w:jc w:val="center"/>
        <w:rPr>
          <w:rFonts w:eastAsia="黑体"/>
          <w:sz w:val="44"/>
          <w:szCs w:val="44"/>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（一）部门基本情况</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芦淞区民政局属于一级预算单位</w:t>
      </w:r>
      <w:r>
        <w:rPr>
          <w:rFonts w:hint="eastAsia" w:ascii="仿宋_GB2312" w:hAnsi="仿宋_GB2312" w:eastAsia="仿宋_GB2312" w:cs="仿宋_GB2312"/>
          <w:color w:val="444444"/>
          <w:sz w:val="32"/>
          <w:szCs w:val="32"/>
          <w:shd w:val="clear" w:color="auto" w:fill="FFFFFF"/>
        </w:rPr>
        <w:t>，</w:t>
      </w:r>
      <w:r>
        <w:rPr>
          <w:rFonts w:hint="eastAsia" w:ascii="仿宋_GB2312" w:hAnsi="仿宋_GB2312" w:eastAsia="仿宋_GB2312" w:cs="仿宋_GB2312"/>
          <w:sz w:val="32"/>
          <w:szCs w:val="32"/>
        </w:rPr>
        <w:t>主要业务概括起来有四个方面：一是社会救助方面的工作；二是社会福利方面的工作；三是基层民主政治建设方面的工作；四是管理社会事务方面的工作。社会救助主要包括城乡最低生活保障、城乡特困供养、临时救助和残疾人两项补贴工作；社会福利主要包括孤儿保障、高龄补贴及养老机构等工作；基层民主政治建设主要包括城乡基层群众自治组织和基层民主制度建设的工作；社会事务管理主要包括民间组织、区划地名、婚姻登记、殡葬改革、流浪乞讨救助等事务的管理工作。内设综合办公室、社会救助股、基层政权建设和社区治理股、养老服务和儿童福利股、社会事务股和区慈善事务服务中心6个股室。</w:t>
      </w:r>
    </w:p>
    <w:p>
      <w:pPr>
        <w:widowControl/>
        <w:spacing w:line="560" w:lineRule="exact"/>
        <w:ind w:firstLine="640" w:firstLineChars="200"/>
        <w:rPr>
          <w:rFonts w:eastAsia="楷体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编报范围包括局机关。收入既包括公共预算和政府性基金收入，又包括上级拨付资金等收入；支出既包括保障局机关基本运行的经费，也包括归口管理、面向全区分配的城乡低保、特困供养、残疾人两项补贴、高龄补贴、基本养老服务补贴、养老机构运营补贴、养老机构建设补贴等专项经费。</w:t>
      </w:r>
    </w:p>
    <w:p>
      <w:pPr>
        <w:numPr>
          <w:ilvl w:val="0"/>
          <w:numId w:val="1"/>
        </w:numPr>
        <w:spacing w:line="600" w:lineRule="exact"/>
        <w:ind w:firstLine="643" w:firstLineChars="200"/>
        <w:rPr>
          <w:rFonts w:hint="eastAsia" w:eastAsia="楷体_GB2312"/>
          <w:b/>
          <w:sz w:val="32"/>
          <w:szCs w:val="32"/>
          <w:lang w:eastAsia="zh-CN"/>
        </w:rPr>
      </w:pPr>
      <w:r>
        <w:rPr>
          <w:rFonts w:eastAsia="楷体_GB2312"/>
          <w:b/>
          <w:sz w:val="32"/>
          <w:szCs w:val="32"/>
        </w:rPr>
        <w:t>部门年度整体支出绩效目标，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pPr>
        <w:pStyle w:val="9"/>
        <w:numPr>
          <w:ilvl w:val="0"/>
          <w:numId w:val="2"/>
        </w:numPr>
        <w:spacing w:line="560" w:lineRule="exact"/>
        <w:ind w:firstLine="632"/>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整体支出绩效目标</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完善社会保障体系，进一步提高城乡低保标准和救助水平，保障困难群众的基本生活需求</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保障全区残疾人两项补贴的政策，让国家的惠民政策落到符合条件的每一位残疾人手上，提高残疾人的生活质量，让每位残疾人感受到党的温暖</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建立困境儿童、留守儿童关爱服务体系，做好孤儿事实无人抚养儿童生活保障继续加快社会工作人才队伍建设，提高社会工作综合服务能力</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保障全区老年人的福利，让每位老年人享受到老年福利待遇,同时也帮助有困难的老人保障生活质量，让每位老年人获得感、幸福感、安全感不断提升</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加强基层建设，不断提升基层治理能力，全面完成村居两委换届选举工作</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3"/>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做好民间组织（社会团体和社会服务机构）登记管理；婚姻登记依法办理，合格率达到100%</w:t>
      </w:r>
      <w:r>
        <w:rPr>
          <w:rFonts w:hint="eastAsia" w:ascii="仿宋_GB2312" w:hAnsi="仿宋_GB2312" w:eastAsia="仿宋_GB2312" w:cs="仿宋_GB2312"/>
          <w:spacing w:val="-2"/>
          <w:sz w:val="32"/>
          <w:szCs w:val="32"/>
          <w:shd w:val="clear" w:color="auto" w:fill="FFFFFF"/>
          <w:lang w:eastAsia="zh-CN"/>
        </w:rPr>
        <w:t>；全面完成民政各项工作。</w:t>
      </w:r>
    </w:p>
    <w:p>
      <w:pPr>
        <w:pStyle w:val="9"/>
        <w:numPr>
          <w:ilvl w:val="0"/>
          <w:numId w:val="2"/>
        </w:numPr>
        <w:spacing w:line="560" w:lineRule="exact"/>
        <w:ind w:firstLine="632"/>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项目支出绩效目标</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城乡最低生活保障项目：对家庭人均收入低于当地最低生活标准且符合当地最低生活保障家庭财产状况规定的家庭给予一定救助，以保证该家庭成员基本生活所需，维护社会和谐稳定。</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特困供养基本生活补贴和护理补贴项目：保障城乡特困人员基本生活，完善社会救助体系。</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残疾人两项补贴项目：保障重度一二级及城乡低保户中三、四级残疾人享受生活补贴</w:t>
      </w:r>
      <w:r>
        <w:rPr>
          <w:rFonts w:hint="eastAsia" w:ascii="仿宋_GB2312" w:hAnsi="仿宋_GB2312" w:eastAsia="仿宋_GB2312" w:cs="仿宋_GB2312"/>
          <w:spacing w:val="-2"/>
          <w:sz w:val="32"/>
          <w:szCs w:val="32"/>
          <w:shd w:val="clear" w:color="auto" w:fill="FFFFFF"/>
          <w:lang w:val="en-US" w:eastAsia="zh-CN"/>
        </w:rPr>
        <w:t>10</w:t>
      </w:r>
      <w:r>
        <w:rPr>
          <w:rFonts w:hint="eastAsia" w:ascii="仿宋_GB2312" w:hAnsi="仿宋_GB2312" w:eastAsia="仿宋_GB2312" w:cs="仿宋_GB2312"/>
          <w:spacing w:val="-2"/>
          <w:sz w:val="32"/>
          <w:szCs w:val="32"/>
          <w:shd w:val="clear" w:color="auto" w:fill="FFFFFF"/>
        </w:rPr>
        <w:t>0元/月，重度一二级残疾人享受护理补贴</w:t>
      </w:r>
      <w:r>
        <w:rPr>
          <w:rFonts w:hint="eastAsia" w:ascii="仿宋_GB2312" w:hAnsi="仿宋_GB2312" w:eastAsia="仿宋_GB2312" w:cs="仿宋_GB2312"/>
          <w:spacing w:val="-2"/>
          <w:sz w:val="32"/>
          <w:szCs w:val="32"/>
          <w:shd w:val="clear" w:color="auto" w:fill="FFFFFF"/>
          <w:lang w:val="en-US" w:eastAsia="zh-CN"/>
        </w:rPr>
        <w:t>10</w:t>
      </w:r>
      <w:r>
        <w:rPr>
          <w:rFonts w:hint="eastAsia" w:ascii="仿宋_GB2312" w:hAnsi="仿宋_GB2312" w:eastAsia="仿宋_GB2312" w:cs="仿宋_GB2312"/>
          <w:spacing w:val="-2"/>
          <w:sz w:val="32"/>
          <w:szCs w:val="32"/>
          <w:shd w:val="clear" w:color="auto" w:fill="FFFFFF"/>
        </w:rPr>
        <w:t>0元/月。</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高龄补贴项目：按照普惠制原则，扩大高龄老人范围，提高高龄老人生活水平，提升高龄老人的幸福感、获得感。</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基本养老服务补贴项目：对辖区内80岁以上空巢低收入老人、散居特困供养人员、60岁以上失能低收入老人、65岁以上半失能低收入老人提供基本养老服务补贴。</w:t>
      </w:r>
    </w:p>
    <w:p>
      <w:pPr>
        <w:pStyle w:val="9"/>
        <w:numPr>
          <w:ilvl w:val="0"/>
          <w:numId w:val="4"/>
        </w:numPr>
        <w:spacing w:line="560" w:lineRule="exact"/>
        <w:ind w:left="-2" w:leftChars="0" w:firstLine="632" w:firstLineChars="0"/>
        <w:rPr>
          <w:rFonts w:hint="eastAsia" w:ascii="仿宋_GB2312" w:hAnsi="仿宋_GB2312" w:eastAsia="仿宋_GB2312" w:cs="仿宋_GB2312"/>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养老机构运营补贴项目：为适应老龄化社会发展趋势，加快发展社会养老福利事业，鼓励和支持社会力量兴办养老机构，民办养老服务机构补贴资金纳入市、区财政预算安排，专项用于对城区民办养老服务机构运营补贴。</w:t>
      </w:r>
    </w:p>
    <w:p>
      <w:pPr>
        <w:pStyle w:val="9"/>
        <w:numPr>
          <w:ilvl w:val="0"/>
          <w:numId w:val="4"/>
        </w:numPr>
        <w:spacing w:line="560" w:lineRule="exact"/>
        <w:ind w:left="-2" w:leftChars="0" w:firstLine="632" w:firstLineChars="0"/>
        <w:rPr>
          <w:rFonts w:hint="eastAsia" w:eastAsia="楷体_GB2312"/>
          <w:b/>
          <w:sz w:val="32"/>
          <w:szCs w:val="32"/>
          <w:lang w:eastAsia="zh-CN"/>
        </w:rPr>
      </w:pPr>
      <w:r>
        <w:rPr>
          <w:rFonts w:hint="eastAsia" w:ascii="仿宋_GB2312" w:hAnsi="仿宋_GB2312" w:eastAsia="仿宋_GB2312" w:cs="仿宋_GB2312"/>
          <w:spacing w:val="-2"/>
          <w:sz w:val="32"/>
          <w:szCs w:val="32"/>
          <w:shd w:val="clear" w:color="auto" w:fill="FFFFFF"/>
        </w:rPr>
        <w:t>养老机构建设补贴项目：对城区内社会力量举办的养老服务机构，经市、区民政部门验收合格的，自建新增床位每张给予5000元的建设补贴。</w:t>
      </w:r>
    </w:p>
    <w:p>
      <w:pPr>
        <w:pStyle w:val="9"/>
        <w:numPr>
          <w:ilvl w:val="0"/>
          <w:numId w:val="4"/>
        </w:numPr>
        <w:spacing w:line="560" w:lineRule="exact"/>
        <w:ind w:left="-2" w:leftChars="0" w:firstLine="632" w:firstLineChars="0"/>
        <w:rPr>
          <w:rFonts w:hint="eastAsia" w:eastAsia="楷体_GB2312"/>
          <w:b/>
          <w:sz w:val="32"/>
          <w:szCs w:val="32"/>
          <w:lang w:eastAsia="zh-CN"/>
        </w:rPr>
      </w:pPr>
      <w:r>
        <w:rPr>
          <w:rFonts w:hint="eastAsia" w:ascii="仿宋_GB2312" w:hAnsi="仿宋_GB2312" w:eastAsia="仿宋_GB2312" w:cs="仿宋_GB2312"/>
          <w:spacing w:val="-2"/>
          <w:sz w:val="32"/>
          <w:szCs w:val="32"/>
          <w:shd w:val="clear" w:color="auto" w:fill="FFFFFF"/>
        </w:rPr>
        <w:t>养老机构养老护理员岗位补贴</w:t>
      </w:r>
      <w:r>
        <w:rPr>
          <w:rFonts w:hint="eastAsia" w:ascii="仿宋_GB2312" w:hAnsi="仿宋_GB2312" w:eastAsia="仿宋_GB2312" w:cs="仿宋_GB2312"/>
          <w:spacing w:val="-2"/>
          <w:sz w:val="32"/>
          <w:szCs w:val="32"/>
          <w:shd w:val="clear" w:color="auto" w:fill="FFFFFF"/>
          <w:lang w:eastAsia="zh-CN"/>
        </w:rPr>
        <w:t>项目</w:t>
      </w:r>
      <w:r>
        <w:rPr>
          <w:rFonts w:hint="eastAsia" w:ascii="仿宋_GB2312" w:hAnsi="仿宋_GB2312" w:eastAsia="仿宋_GB2312" w:cs="仿宋_GB2312"/>
          <w:spacing w:val="-2"/>
          <w:sz w:val="32"/>
          <w:szCs w:val="32"/>
          <w:shd w:val="clear" w:color="auto" w:fill="FFFFFF"/>
        </w:rPr>
        <w:t>：对城区通过具有职业技能鉴定资格的部门认定，且取得市级以上养老护理员资格初级、中级、高级、技师等级证书，并在城区养老机构从事养老护理岗位一年以上的从业人员给予养老护理员岗位补贴</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4"/>
        </w:numPr>
        <w:spacing w:line="560" w:lineRule="exact"/>
        <w:ind w:left="-2" w:leftChars="0" w:firstLine="632" w:firstLineChars="0"/>
        <w:rPr>
          <w:rFonts w:hint="eastAsia" w:ascii="仿宋_GB2312" w:hAnsi="仿宋_GB2312" w:eastAsia="仿宋_GB2312" w:cs="仿宋_GB2312"/>
          <w:b/>
          <w:spacing w:val="-2"/>
          <w:sz w:val="32"/>
          <w:szCs w:val="32"/>
          <w:shd w:val="clear" w:color="auto" w:fill="FFFFFF"/>
          <w:lang w:eastAsia="zh-CN"/>
        </w:rPr>
      </w:pPr>
      <w:r>
        <w:rPr>
          <w:rFonts w:hint="eastAsia" w:ascii="仿宋_GB2312" w:hAnsi="仿宋_GB2312" w:eastAsia="仿宋_GB2312" w:cs="仿宋_GB2312"/>
          <w:spacing w:val="-2"/>
          <w:sz w:val="32"/>
          <w:szCs w:val="32"/>
          <w:shd w:val="clear" w:color="auto" w:fill="FFFFFF"/>
        </w:rPr>
        <w:t>行政区域界线管理经费</w:t>
      </w:r>
      <w:r>
        <w:rPr>
          <w:rFonts w:hint="eastAsia" w:ascii="仿宋_GB2312" w:hAnsi="仿宋_GB2312" w:eastAsia="仿宋_GB2312" w:cs="仿宋_GB2312"/>
          <w:spacing w:val="-2"/>
          <w:sz w:val="32"/>
          <w:szCs w:val="32"/>
          <w:shd w:val="clear" w:color="auto" w:fill="FFFFFF"/>
          <w:lang w:eastAsia="zh-CN"/>
        </w:rPr>
        <w:t>项目</w:t>
      </w:r>
      <w:r>
        <w:rPr>
          <w:rFonts w:hint="eastAsia" w:ascii="仿宋_GB2312" w:hAnsi="仿宋_GB2312" w:eastAsia="仿宋_GB2312" w:cs="仿宋_GB2312"/>
          <w:spacing w:val="-2"/>
          <w:sz w:val="32"/>
          <w:szCs w:val="32"/>
          <w:shd w:val="clear" w:color="auto" w:fill="FFFFFF"/>
        </w:rPr>
        <w:t>：2021-2023年，完成芦淞区、渌口区部分行政区划变更工作. 2021-2023年，按时完成联检资料上报，联检质量符合要求</w:t>
      </w:r>
      <w:r>
        <w:rPr>
          <w:rFonts w:hint="eastAsia" w:ascii="仿宋_GB2312" w:hAnsi="仿宋_GB2312" w:eastAsia="仿宋_GB2312" w:cs="仿宋_GB2312"/>
          <w:spacing w:val="-2"/>
          <w:sz w:val="32"/>
          <w:szCs w:val="32"/>
          <w:shd w:val="clear" w:color="auto" w:fill="FFFFFF"/>
          <w:lang w:eastAsia="zh-CN"/>
        </w:rPr>
        <w:t>。</w:t>
      </w:r>
    </w:p>
    <w:p>
      <w:pPr>
        <w:pStyle w:val="9"/>
        <w:numPr>
          <w:ilvl w:val="0"/>
          <w:numId w:val="4"/>
        </w:numPr>
        <w:spacing w:line="560" w:lineRule="exact"/>
        <w:ind w:left="-2" w:leftChars="0" w:firstLine="632" w:firstLineChars="0"/>
        <w:rPr>
          <w:rFonts w:hint="eastAsia" w:ascii="仿宋_GB2312" w:hAnsi="仿宋_GB2312" w:eastAsia="仿宋_GB2312" w:cs="仿宋_GB2312"/>
          <w:b/>
          <w:spacing w:val="-2"/>
          <w:sz w:val="32"/>
          <w:szCs w:val="32"/>
          <w:shd w:val="clear" w:color="auto" w:fill="FFFFFF"/>
          <w:lang w:eastAsia="zh-CN"/>
        </w:rPr>
      </w:pPr>
      <w:r>
        <w:rPr>
          <w:rFonts w:hint="eastAsia" w:ascii="仿宋_GB2312" w:hAnsi="仿宋_GB2312" w:eastAsia="仿宋_GB2312" w:cs="仿宋_GB2312"/>
          <w:spacing w:val="-2"/>
          <w:sz w:val="32"/>
          <w:szCs w:val="32"/>
          <w:shd w:val="clear" w:color="auto" w:fill="FFFFFF"/>
        </w:rPr>
        <w:t>民政管理事务经费</w:t>
      </w:r>
      <w:r>
        <w:rPr>
          <w:rFonts w:hint="eastAsia" w:ascii="仿宋_GB2312" w:hAnsi="仿宋_GB2312" w:eastAsia="仿宋_GB2312" w:cs="仿宋_GB2312"/>
          <w:spacing w:val="-2"/>
          <w:sz w:val="32"/>
          <w:szCs w:val="32"/>
          <w:shd w:val="clear" w:color="auto" w:fill="FFFFFF"/>
          <w:lang w:eastAsia="zh-CN"/>
        </w:rPr>
        <w:t>项目</w:t>
      </w:r>
      <w:r>
        <w:rPr>
          <w:rFonts w:hint="eastAsia" w:ascii="仿宋_GB2312" w:hAnsi="仿宋_GB2312" w:eastAsia="仿宋_GB2312" w:cs="仿宋_GB2312"/>
          <w:spacing w:val="-2"/>
          <w:sz w:val="32"/>
          <w:szCs w:val="32"/>
          <w:shd w:val="clear" w:color="auto" w:fill="FFFFFF"/>
        </w:rPr>
        <w:t>：完成便民复印费用、上年度婚姻档案电子扫描工作及开展社会救助工作</w:t>
      </w:r>
      <w:r>
        <w:rPr>
          <w:rFonts w:hint="eastAsia" w:ascii="仿宋_GB2312" w:hAnsi="仿宋_GB2312" w:eastAsia="仿宋_GB2312" w:cs="仿宋_GB2312"/>
          <w:spacing w:val="-2"/>
          <w:sz w:val="32"/>
          <w:szCs w:val="32"/>
          <w:shd w:val="clear" w:color="auto" w:fill="FFFFFF"/>
          <w:lang w:eastAsia="zh-CN"/>
        </w:rPr>
        <w:t>。</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4"/>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1、2021年预算资金347.15万元。</w:t>
      </w:r>
    </w:p>
    <w:p>
      <w:pPr>
        <w:pStyle w:val="9"/>
        <w:spacing w:line="600" w:lineRule="exact"/>
        <w:ind w:firstLine="643"/>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color w:val="auto"/>
          <w:sz w:val="32"/>
          <w:szCs w:val="32"/>
          <w:lang w:val="en-US" w:eastAsia="zh-CN"/>
        </w:rPr>
        <w:t>2021年度</w:t>
      </w:r>
      <w:r>
        <w:rPr>
          <w:rFonts w:hint="eastAsia" w:ascii="仿宋_GB2312" w:hAnsi="仿宋_GB2312" w:eastAsia="仿宋_GB2312" w:cs="仿宋_GB2312"/>
          <w:color w:val="auto"/>
          <w:sz w:val="32"/>
          <w:szCs w:val="32"/>
        </w:rPr>
        <w:t>单位一般公共预算财政拨款收入</w:t>
      </w:r>
      <w:r>
        <w:rPr>
          <w:rFonts w:hint="eastAsia" w:ascii="仿宋_GB2312" w:hAnsi="仿宋_GB2312" w:eastAsia="仿宋_GB2312" w:cs="仿宋_GB2312"/>
          <w:color w:val="auto"/>
          <w:sz w:val="32"/>
          <w:szCs w:val="32"/>
          <w:lang w:val="en-US" w:eastAsia="zh-CN"/>
        </w:rPr>
        <w:t>1383.16万元。</w:t>
      </w:r>
    </w:p>
    <w:p>
      <w:pPr>
        <w:spacing w:line="580" w:lineRule="exact"/>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3、2021年度</w:t>
      </w:r>
      <w:r>
        <w:rPr>
          <w:rFonts w:hint="eastAsia" w:ascii="仿宋_GB2312" w:hAnsi="仿宋_GB2312" w:eastAsia="仿宋_GB2312" w:cs="仿宋_GB2312"/>
          <w:color w:val="auto"/>
          <w:sz w:val="32"/>
          <w:szCs w:val="32"/>
        </w:rPr>
        <w:t>单位一般公共预算财政拨款</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1383.16万元，</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1130.27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252.89</w:t>
      </w:r>
      <w:r>
        <w:rPr>
          <w:rFonts w:hint="eastAsia" w:ascii="仿宋_GB2312" w:hAnsi="仿宋_GB2312" w:eastAsia="仿宋_GB2312" w:cs="仿宋_GB2312"/>
          <w:color w:val="auto"/>
          <w:sz w:val="32"/>
          <w:szCs w:val="32"/>
        </w:rPr>
        <w:t>万元，其中：人员经费</w:t>
      </w:r>
      <w:r>
        <w:rPr>
          <w:rFonts w:hint="eastAsia" w:ascii="仿宋_GB2312" w:hAnsi="仿宋_GB2312" w:eastAsia="仿宋_GB2312" w:cs="仿宋_GB2312"/>
          <w:color w:val="auto"/>
          <w:sz w:val="32"/>
          <w:szCs w:val="32"/>
          <w:lang w:val="en-US" w:eastAsia="zh-CN"/>
        </w:rPr>
        <w:t>214.8</w:t>
      </w:r>
      <w:r>
        <w:rPr>
          <w:rFonts w:hint="eastAsia" w:ascii="仿宋_GB2312" w:hAnsi="仿宋_GB2312" w:eastAsia="仿宋_GB2312" w:cs="仿宋_GB2312"/>
          <w:color w:val="auto"/>
          <w:sz w:val="32"/>
          <w:szCs w:val="32"/>
        </w:rPr>
        <w:t>万元，公用经费</w:t>
      </w:r>
      <w:r>
        <w:rPr>
          <w:rFonts w:hint="eastAsia" w:ascii="仿宋_GB2312" w:hAnsi="仿宋_GB2312" w:eastAsia="仿宋_GB2312" w:cs="仿宋_GB2312"/>
          <w:color w:val="auto"/>
          <w:sz w:val="32"/>
          <w:szCs w:val="32"/>
          <w:lang w:val="en-US" w:eastAsia="zh-CN"/>
        </w:rPr>
        <w:t>38.08万</w:t>
      </w:r>
      <w:r>
        <w:rPr>
          <w:rFonts w:hint="eastAsia" w:ascii="仿宋_GB2312" w:hAnsi="仿宋_GB2312" w:eastAsia="仿宋_GB2312" w:cs="仿宋_GB2312"/>
          <w:color w:val="auto"/>
          <w:sz w:val="32"/>
          <w:szCs w:val="32"/>
        </w:rPr>
        <w:t>元。</w:t>
      </w:r>
    </w:p>
    <w:p>
      <w:pPr>
        <w:spacing w:line="580" w:lineRule="exact"/>
        <w:ind w:firstLine="640" w:firstLineChars="200"/>
        <w:rPr>
          <w:rFonts w:hint="eastAsia" w:eastAsia="仿宋"/>
          <w:color w:val="0000FF"/>
          <w:sz w:val="32"/>
          <w:szCs w:val="32"/>
          <w:lang w:val="en-US" w:eastAsia="zh-CN"/>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年度三公经费预算0.3</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万元，决算</w:t>
      </w:r>
      <w:r>
        <w:rPr>
          <w:rFonts w:hint="eastAsia" w:ascii="仿宋_GB2312" w:hAnsi="仿宋_GB2312" w:eastAsia="仿宋_GB2312" w:cs="仿宋_GB2312"/>
          <w:sz w:val="32"/>
          <w:szCs w:val="32"/>
          <w:shd w:val="clear" w:color="auto" w:fill="FFFFFF"/>
          <w:lang w:val="en-US" w:eastAsia="zh-CN"/>
        </w:rPr>
        <w:t>0.37</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增长</w:t>
      </w:r>
      <w:r>
        <w:rPr>
          <w:rFonts w:hint="eastAsia" w:ascii="仿宋_GB2312" w:hAnsi="仿宋_GB2312" w:eastAsia="仿宋_GB2312" w:cs="仿宋_GB2312"/>
          <w:sz w:val="32"/>
          <w:szCs w:val="32"/>
          <w:shd w:val="clear" w:color="auto" w:fill="FFFFFF"/>
          <w:lang w:val="en-US" w:eastAsia="zh-CN"/>
        </w:rPr>
        <w:t>0.28</w:t>
      </w:r>
      <w:r>
        <w:rPr>
          <w:rFonts w:hint="eastAsia" w:ascii="仿宋_GB2312" w:hAnsi="仿宋_GB2312" w:eastAsia="仿宋_GB2312" w:cs="仿宋_GB2312"/>
          <w:sz w:val="32"/>
          <w:szCs w:val="32"/>
          <w:shd w:val="clear" w:color="auto" w:fill="FFFFFF"/>
        </w:rPr>
        <w:t>万元，与20</w:t>
      </w:r>
      <w:r>
        <w:rPr>
          <w:rFonts w:hint="eastAsia" w:ascii="仿宋_GB2312" w:hAnsi="仿宋_GB2312" w:eastAsia="仿宋_GB2312" w:cs="仿宋_GB2312"/>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rPr>
        <w:t>年度决算0.</w:t>
      </w:r>
      <w:r>
        <w:rPr>
          <w:rFonts w:hint="eastAsia" w:ascii="仿宋_GB2312" w:hAnsi="仿宋_GB2312" w:eastAsia="仿宋_GB2312" w:cs="仿宋_GB2312"/>
          <w:sz w:val="32"/>
          <w:szCs w:val="32"/>
          <w:shd w:val="clear" w:color="auto" w:fill="FFFFFF"/>
          <w:lang w:val="en-US" w:eastAsia="zh-CN"/>
        </w:rPr>
        <w:t>09</w:t>
      </w:r>
      <w:r>
        <w:rPr>
          <w:rFonts w:hint="eastAsia" w:ascii="仿宋_GB2312" w:hAnsi="仿宋_GB2312" w:eastAsia="仿宋_GB2312" w:cs="仿宋_GB2312"/>
          <w:sz w:val="32"/>
          <w:szCs w:val="32"/>
          <w:shd w:val="clear" w:color="auto" w:fill="FFFFFF"/>
        </w:rPr>
        <w:t>万元比较</w:t>
      </w:r>
      <w:r>
        <w:rPr>
          <w:rFonts w:hint="eastAsia" w:ascii="仿宋_GB2312" w:hAnsi="仿宋_GB2312" w:eastAsia="仿宋_GB2312" w:cs="仿宋_GB2312"/>
          <w:sz w:val="32"/>
          <w:szCs w:val="32"/>
          <w:shd w:val="clear" w:color="auto" w:fill="FFFFFF"/>
          <w:lang w:eastAsia="zh-CN"/>
        </w:rPr>
        <w:t>增</w:t>
      </w:r>
      <w:r>
        <w:rPr>
          <w:rFonts w:hint="eastAsia" w:ascii="仿宋_GB2312" w:hAnsi="仿宋_GB2312" w:eastAsia="仿宋_GB2312" w:cs="仿宋_GB2312"/>
          <w:sz w:val="32"/>
          <w:szCs w:val="32"/>
          <w:shd w:val="clear" w:color="auto" w:fill="FFFFFF"/>
        </w:rPr>
        <w:t>幅</w:t>
      </w:r>
      <w:r>
        <w:rPr>
          <w:rFonts w:hint="eastAsia" w:ascii="仿宋_GB2312" w:hAnsi="仿宋_GB2312" w:eastAsia="仿宋_GB2312" w:cs="仿宋_GB2312"/>
          <w:sz w:val="32"/>
          <w:szCs w:val="32"/>
          <w:shd w:val="clear" w:color="auto" w:fill="FFFFFF"/>
          <w:lang w:val="en-US" w:eastAsia="zh-CN"/>
        </w:rPr>
        <w:t>311</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年度没有发生公务用车购置及运行费和因公出国费用，公务接待费0.</w:t>
      </w:r>
      <w:r>
        <w:rPr>
          <w:rFonts w:hint="eastAsia" w:ascii="仿宋_GB2312" w:hAnsi="仿宋_GB2312" w:eastAsia="仿宋_GB2312" w:cs="仿宋_GB2312"/>
          <w:sz w:val="32"/>
          <w:szCs w:val="32"/>
          <w:shd w:val="clear" w:color="auto" w:fill="FFFFFF"/>
          <w:lang w:val="en-US" w:eastAsia="zh-CN"/>
        </w:rPr>
        <w:t>37</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color w:val="auto"/>
          <w:sz w:val="32"/>
          <w:szCs w:val="32"/>
        </w:rPr>
        <w:t>共接待来访团组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人次。</w:t>
      </w:r>
    </w:p>
    <w:p>
      <w:pPr>
        <w:pStyle w:val="9"/>
        <w:numPr>
          <w:ilvl w:val="0"/>
          <w:numId w:val="5"/>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年度我局部门专项项目年初预算</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（年初预算不包含上级拨款和区本级专项）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w:t>
      </w:r>
      <w:r>
        <w:rPr>
          <w:rFonts w:hint="eastAsia" w:ascii="仿宋_GB2312" w:hAnsi="仿宋_GB2312" w:eastAsia="仿宋_GB2312" w:cs="仿宋_GB2312"/>
          <w:sz w:val="32"/>
          <w:szCs w:val="32"/>
          <w:highlight w:val="none"/>
          <w:lang w:val="en-US" w:eastAsia="zh-CN"/>
        </w:rPr>
        <w:t>1130.27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具体项目如下：</w:t>
      </w:r>
    </w:p>
    <w:p>
      <w:pPr>
        <w:widowControl/>
        <w:spacing w:line="560" w:lineRule="exact"/>
        <w:ind w:firstLine="640" w:firstLineChars="200"/>
        <w:rPr>
          <w:rFonts w:hint="eastAsia" w:ascii="仿宋_GB2312" w:hAnsi="仿宋_GB2312" w:eastAsia="仿宋_GB2312" w:cs="仿宋_GB2312"/>
          <w:color w:val="C00000"/>
          <w:spacing w:val="-2"/>
          <w:sz w:val="32"/>
          <w:szCs w:val="32"/>
          <w:shd w:val="clear" w:color="auto" w:fill="FFFFFF"/>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2"/>
          <w:sz w:val="32"/>
          <w:szCs w:val="32"/>
          <w:shd w:val="clear" w:color="auto" w:fill="FFFFFF"/>
        </w:rPr>
        <w:t>、</w:t>
      </w:r>
      <w:r>
        <w:rPr>
          <w:rFonts w:hint="eastAsia" w:ascii="仿宋_GB2312" w:hAnsi="仿宋_GB2312" w:eastAsia="仿宋_GB2312" w:cs="仿宋_GB2312"/>
          <w:spacing w:val="-2"/>
          <w:sz w:val="32"/>
          <w:szCs w:val="32"/>
          <w:shd w:val="clear" w:color="auto" w:fill="FFFFFF"/>
          <w:lang w:eastAsia="zh-CN"/>
        </w:rPr>
        <w:t>换届选举经费</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15.56</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w:t>
      </w:r>
    </w:p>
    <w:p>
      <w:pPr>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shd w:val="clear" w:color="auto" w:fill="FFFFFF"/>
        </w:rPr>
        <w:t>2、</w:t>
      </w:r>
      <w:r>
        <w:rPr>
          <w:rFonts w:hint="eastAsia" w:ascii="仿宋_GB2312" w:hAnsi="仿宋_GB2312" w:eastAsia="仿宋_GB2312" w:cs="仿宋_GB2312"/>
          <w:spacing w:val="-2"/>
          <w:sz w:val="32"/>
          <w:szCs w:val="32"/>
          <w:shd w:val="clear" w:color="auto" w:fill="FFFFFF"/>
          <w:lang w:eastAsia="zh-CN"/>
        </w:rPr>
        <w:t>区划调整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4.8</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w:t>
      </w:r>
    </w:p>
    <w:p>
      <w:pPr>
        <w:widowControl/>
        <w:spacing w:line="560" w:lineRule="exact"/>
        <w:ind w:firstLine="632" w:firstLineChars="200"/>
        <w:rPr>
          <w:rFonts w:hint="default"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spacing w:val="-2"/>
          <w:sz w:val="32"/>
          <w:szCs w:val="32"/>
          <w:shd w:val="clear" w:color="auto" w:fill="FFFFFF"/>
        </w:rPr>
        <w:t>3、</w:t>
      </w:r>
      <w:r>
        <w:rPr>
          <w:rFonts w:hint="eastAsia" w:ascii="仿宋_GB2312" w:hAnsi="仿宋_GB2312" w:eastAsia="仿宋_GB2312" w:cs="仿宋_GB2312"/>
          <w:spacing w:val="-2"/>
          <w:sz w:val="32"/>
          <w:szCs w:val="32"/>
          <w:shd w:val="clear" w:color="auto" w:fill="FFFFFF"/>
          <w:lang w:eastAsia="zh-CN"/>
        </w:rPr>
        <w:t>惠民礼葬补贴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color w:val="auto"/>
          <w:spacing w:val="-2"/>
          <w:sz w:val="32"/>
          <w:szCs w:val="32"/>
          <w:shd w:val="clear" w:color="auto" w:fill="FFFFFF"/>
          <w:lang w:val="en-US" w:eastAsia="zh-CN"/>
        </w:rPr>
        <w:t>22.24</w:t>
      </w:r>
      <w:r>
        <w:rPr>
          <w:rFonts w:hint="eastAsia" w:ascii="仿宋_GB2312" w:hAnsi="仿宋_GB2312" w:eastAsia="仿宋_GB2312" w:cs="仿宋_GB2312"/>
          <w:color w:val="auto"/>
          <w:spacing w:val="-2"/>
          <w:sz w:val="32"/>
          <w:szCs w:val="32"/>
          <w:shd w:val="clear" w:color="auto" w:fill="FFFFFF"/>
        </w:rPr>
        <w:t>万元</w:t>
      </w:r>
      <w:r>
        <w:rPr>
          <w:rFonts w:hint="eastAsia" w:ascii="仿宋_GB2312" w:hAnsi="仿宋_GB2312" w:eastAsia="仿宋_GB2312" w:cs="仿宋_GB2312"/>
          <w:color w:val="auto"/>
          <w:spacing w:val="-2"/>
          <w:sz w:val="32"/>
          <w:szCs w:val="32"/>
          <w:shd w:val="clear" w:color="auto" w:fill="FFFFFF"/>
          <w:lang w:eastAsia="zh-CN"/>
        </w:rPr>
        <w:t>。</w:t>
      </w:r>
    </w:p>
    <w:p>
      <w:pPr>
        <w:spacing w:line="560" w:lineRule="exact"/>
        <w:ind w:firstLine="632" w:firstLineChars="200"/>
        <w:rPr>
          <w:rFonts w:hint="eastAsia" w:ascii="仿宋_GB2312" w:hAnsi="仿宋_GB2312" w:eastAsia="仿宋_GB2312" w:cs="仿宋_GB2312"/>
          <w:color w:val="auto"/>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4、</w:t>
      </w:r>
      <w:r>
        <w:rPr>
          <w:rFonts w:hint="eastAsia" w:ascii="仿宋_GB2312" w:hAnsi="仿宋_GB2312" w:eastAsia="仿宋_GB2312" w:cs="仿宋_GB2312"/>
          <w:spacing w:val="-2"/>
          <w:sz w:val="32"/>
          <w:szCs w:val="32"/>
          <w:shd w:val="clear" w:color="auto" w:fill="FFFFFF"/>
          <w:lang w:eastAsia="zh-CN"/>
        </w:rPr>
        <w:t>高龄补贴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433.35</w:t>
      </w:r>
      <w:r>
        <w:rPr>
          <w:rFonts w:hint="eastAsia" w:ascii="仿宋_GB2312" w:hAnsi="仿宋_GB2312" w:eastAsia="仿宋_GB2312" w:cs="仿宋_GB2312"/>
          <w:spacing w:val="-2"/>
          <w:sz w:val="32"/>
          <w:szCs w:val="32"/>
          <w:shd w:val="clear" w:color="auto" w:fill="FFFFFF"/>
        </w:rPr>
        <w:t>万元。</w:t>
      </w:r>
    </w:p>
    <w:p>
      <w:pPr>
        <w:widowControl/>
        <w:spacing w:line="560" w:lineRule="exact"/>
        <w:ind w:firstLine="632" w:firstLineChars="200"/>
        <w:rPr>
          <w:rFonts w:hint="eastAsia" w:ascii="仿宋_GB2312" w:hAnsi="仿宋_GB2312" w:eastAsia="仿宋_GB2312" w:cs="仿宋_GB2312"/>
          <w:color w:val="C00000"/>
          <w:spacing w:val="-2"/>
          <w:sz w:val="32"/>
          <w:szCs w:val="32"/>
          <w:shd w:val="clear" w:color="auto" w:fill="FFFFFF"/>
        </w:rPr>
      </w:pPr>
      <w:r>
        <w:rPr>
          <w:rFonts w:hint="eastAsia" w:ascii="仿宋_GB2312" w:hAnsi="仿宋_GB2312" w:eastAsia="仿宋_GB2312" w:cs="仿宋_GB2312"/>
          <w:spacing w:val="-2"/>
          <w:sz w:val="32"/>
          <w:szCs w:val="32"/>
          <w:shd w:val="clear" w:color="auto" w:fill="FFFFFF"/>
        </w:rPr>
        <w:t>5、</w:t>
      </w:r>
      <w:r>
        <w:rPr>
          <w:rFonts w:hint="eastAsia" w:ascii="仿宋_GB2312" w:hAnsi="仿宋_GB2312" w:eastAsia="仿宋_GB2312" w:cs="仿宋_GB2312"/>
          <w:spacing w:val="-2"/>
          <w:sz w:val="32"/>
          <w:szCs w:val="32"/>
          <w:shd w:val="clear" w:color="auto" w:fill="FFFFFF"/>
          <w:lang w:eastAsia="zh-CN"/>
        </w:rPr>
        <w:t>养老机构建设补贴及运营补贴项目</w:t>
      </w:r>
      <w:r>
        <w:rPr>
          <w:rFonts w:hint="eastAsia" w:ascii="仿宋_GB2312" w:hAnsi="仿宋_GB2312" w:eastAsia="仿宋_GB2312" w:cs="仿宋_GB2312"/>
          <w:spacing w:val="-2"/>
          <w:sz w:val="32"/>
          <w:szCs w:val="32"/>
          <w:shd w:val="clear" w:color="auto" w:fill="FFFFFF"/>
        </w:rPr>
        <w:t>支出</w:t>
      </w:r>
      <w:r>
        <w:rPr>
          <w:rFonts w:hint="eastAsia" w:ascii="仿宋_GB2312" w:hAnsi="仿宋_GB2312" w:eastAsia="仿宋_GB2312" w:cs="仿宋_GB2312"/>
          <w:spacing w:val="-2"/>
          <w:sz w:val="32"/>
          <w:szCs w:val="32"/>
          <w:shd w:val="clear" w:color="auto" w:fill="FFFFFF"/>
          <w:lang w:val="en-US" w:eastAsia="zh-CN"/>
        </w:rPr>
        <w:t>651.81</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w:t>
      </w:r>
    </w:p>
    <w:p>
      <w:pPr>
        <w:spacing w:line="560" w:lineRule="exact"/>
        <w:ind w:firstLine="632" w:firstLineChars="200"/>
        <w:rPr>
          <w:rFonts w:hint="default"/>
          <w:lang w:val="en-US" w:eastAsia="zh-CN"/>
        </w:rPr>
      </w:pPr>
      <w:r>
        <w:rPr>
          <w:rFonts w:hint="eastAsia" w:ascii="仿宋_GB2312" w:hAnsi="仿宋_GB2312" w:eastAsia="仿宋_GB2312" w:cs="仿宋_GB2312"/>
          <w:spacing w:val="-2"/>
          <w:sz w:val="32"/>
          <w:szCs w:val="32"/>
          <w:shd w:val="clear" w:color="auto" w:fill="FFFFFF"/>
        </w:rPr>
        <w:t>6、</w:t>
      </w:r>
      <w:r>
        <w:rPr>
          <w:rFonts w:hint="eastAsia" w:ascii="仿宋_GB2312" w:hAnsi="仿宋_GB2312" w:eastAsia="仿宋_GB2312" w:cs="仿宋_GB2312"/>
          <w:spacing w:val="-2"/>
          <w:sz w:val="32"/>
          <w:szCs w:val="32"/>
          <w:shd w:val="clear" w:color="auto" w:fill="FFFFFF"/>
          <w:lang w:val="en-US" w:eastAsia="zh-CN"/>
        </w:rPr>
        <w:t>婚姻登记机关标准化建设项目支出2.51万元。</w:t>
      </w:r>
    </w:p>
    <w:p>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pPr>
        <w:pStyle w:val="10"/>
        <w:spacing w:line="560" w:lineRule="exact"/>
        <w:ind w:firstLine="640" w:firstLineChars="200"/>
        <w:jc w:val="both"/>
        <w:rPr>
          <w:rFonts w:hint="eastAsia" w:ascii="Times New Roman" w:hAnsi="Times New Roman" w:eastAsia="黑体"/>
          <w:sz w:val="32"/>
          <w:szCs w:val="32"/>
          <w:lang w:eastAsia="zh-CN"/>
        </w:rPr>
      </w:pPr>
      <w:r>
        <w:rPr>
          <w:rFonts w:hint="eastAsia" w:ascii="仿宋_GB2312" w:hAnsi="宋体" w:eastAsia="仿宋_GB2312"/>
          <w:sz w:val="32"/>
          <w:szCs w:val="32"/>
        </w:rPr>
        <w:t xml:space="preserve"> 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年度政府性基金年初预算0万元，政府性基金预算财政拨款收入</w:t>
      </w:r>
      <w:r>
        <w:rPr>
          <w:rFonts w:hint="eastAsia" w:ascii="仿宋_GB2312" w:hAnsi="宋体" w:eastAsia="仿宋_GB2312"/>
          <w:sz w:val="32"/>
          <w:szCs w:val="32"/>
          <w:lang w:val="en-US" w:eastAsia="zh-CN"/>
        </w:rPr>
        <w:t>100.18</w:t>
      </w:r>
      <w:r>
        <w:rPr>
          <w:rFonts w:hint="eastAsia" w:ascii="仿宋_GB2312" w:hAnsi="宋体" w:eastAsia="仿宋_GB2312"/>
          <w:sz w:val="32"/>
          <w:szCs w:val="32"/>
        </w:rPr>
        <w:t>万元；年初结转和结余0万元；支出10</w:t>
      </w:r>
      <w:r>
        <w:rPr>
          <w:rFonts w:hint="eastAsia" w:ascii="仿宋_GB2312" w:hAnsi="宋体" w:eastAsia="仿宋_GB2312"/>
          <w:sz w:val="32"/>
          <w:szCs w:val="32"/>
          <w:lang w:val="en-US" w:eastAsia="zh-CN"/>
        </w:rPr>
        <w:t>0.18</w:t>
      </w:r>
      <w:r>
        <w:rPr>
          <w:rFonts w:hint="eastAsia" w:ascii="仿宋_GB2312" w:hAnsi="宋体" w:eastAsia="仿宋_GB2312"/>
          <w:sz w:val="32"/>
          <w:szCs w:val="32"/>
        </w:rPr>
        <w:t>万元，其中基本支出0万元，项目支出10</w:t>
      </w:r>
      <w:r>
        <w:rPr>
          <w:rFonts w:hint="eastAsia" w:ascii="仿宋_GB2312" w:hAnsi="宋体" w:eastAsia="仿宋_GB2312"/>
          <w:sz w:val="32"/>
          <w:szCs w:val="32"/>
          <w:lang w:val="en-US" w:eastAsia="zh-CN"/>
        </w:rPr>
        <w:t>0.18</w:t>
      </w:r>
      <w:r>
        <w:rPr>
          <w:rFonts w:hint="eastAsia" w:ascii="仿宋_GB2312" w:hAnsi="宋体" w:eastAsia="仿宋_GB2312"/>
          <w:sz w:val="32"/>
          <w:szCs w:val="32"/>
        </w:rPr>
        <w:t>万元；年末结转和结余0万元。</w:t>
      </w:r>
    </w:p>
    <w:p>
      <w:pPr>
        <w:pStyle w:val="9"/>
        <w:numPr>
          <w:ilvl w:val="0"/>
          <w:numId w:val="6"/>
        </w:numPr>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pPr>
        <w:pStyle w:val="9"/>
        <w:spacing w:line="560" w:lineRule="exact"/>
        <w:ind w:firstLine="640"/>
        <w:rPr>
          <w:rFonts w:hint="eastAsia" w:ascii="Times New Roman" w:hAnsi="Times New Roman" w:eastAsia="黑体"/>
          <w:sz w:val="32"/>
          <w:szCs w:val="32"/>
          <w:lang w:eastAsia="zh-CN"/>
        </w:rPr>
      </w:pPr>
      <w:r>
        <w:rPr>
          <w:rFonts w:hint="eastAsia" w:ascii="Times New Roman" w:hAnsi="Times New Roman" w:eastAsia="黑体"/>
          <w:sz w:val="32"/>
          <w:szCs w:val="32"/>
        </w:rPr>
        <w:t>无</w:t>
      </w:r>
    </w:p>
    <w:p>
      <w:pPr>
        <w:pStyle w:val="9"/>
        <w:numPr>
          <w:ilvl w:val="0"/>
          <w:numId w:val="6"/>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今年以来，</w:t>
      </w:r>
      <w:r>
        <w:rPr>
          <w:rFonts w:hint="default" w:ascii="Times New Roman" w:hAnsi="Times New Roman" w:eastAsia="仿宋" w:cs="Times New Roman"/>
          <w:color w:val="000000" w:themeColor="text1"/>
          <w:sz w:val="32"/>
          <w:szCs w:val="32"/>
          <w:lang w:eastAsia="zh-CN"/>
          <w14:textFill>
            <w14:solidFill>
              <w14:schemeClr w14:val="tx1"/>
            </w14:solidFill>
          </w14:textFill>
        </w:rPr>
        <w:t>芦淞</w:t>
      </w:r>
      <w:r>
        <w:rPr>
          <w:rFonts w:hint="default" w:ascii="Times New Roman" w:hAnsi="Times New Roman" w:eastAsia="仿宋" w:cs="Times New Roman"/>
          <w:color w:val="000000" w:themeColor="text1"/>
          <w:sz w:val="32"/>
          <w:szCs w:val="32"/>
          <w14:textFill>
            <w14:solidFill>
              <w14:schemeClr w14:val="tx1"/>
            </w14:solidFill>
          </w14:textFill>
        </w:rPr>
        <w:t>区民政局</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以建设湖南省“五化”民政先进县市区为目标，</w:t>
      </w:r>
      <w:r>
        <w:rPr>
          <w:rFonts w:hint="default" w:ascii="Times New Roman" w:hAnsi="Times New Roman" w:eastAsia="仿宋" w:cs="Times New Roman"/>
          <w:color w:val="000000" w:themeColor="text1"/>
          <w:sz w:val="32"/>
          <w:szCs w:val="32"/>
          <w14:textFill>
            <w14:solidFill>
              <w14:schemeClr w14:val="tx1"/>
            </w14:solidFill>
          </w14:textFill>
        </w:rPr>
        <w:t>将民本化、法治化、信息化、社会化、专业化贯穿于全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 w:cs="Times New Roman"/>
          <w:color w:val="000000" w:themeColor="text1"/>
          <w:sz w:val="32"/>
          <w:szCs w:val="32"/>
          <w14:textFill>
            <w14:solidFill>
              <w14:schemeClr w14:val="tx1"/>
            </w14:solidFill>
          </w14:textFill>
        </w:rPr>
        <w:t>民政事业发展各领域、各方面</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充分发挥党建引领作用，</w:t>
      </w:r>
      <w:r>
        <w:rPr>
          <w:rFonts w:hint="default" w:ascii="Times New Roman" w:hAnsi="Times New Roman" w:eastAsia="仿宋" w:cs="Times New Roman"/>
          <w:color w:val="000000" w:themeColor="text1"/>
          <w:sz w:val="32"/>
          <w:szCs w:val="32"/>
          <w:lang w:eastAsia="zh-CN"/>
          <w14:textFill>
            <w14:solidFill>
              <w14:schemeClr w14:val="tx1"/>
            </w14:solidFill>
          </w14:textFill>
        </w:rPr>
        <w:t>以</w:t>
      </w:r>
      <w:r>
        <w:rPr>
          <w:rFonts w:hint="default" w:ascii="Times New Roman" w:hAnsi="Times New Roman" w:eastAsia="仿宋" w:cs="Times New Roman"/>
          <w:color w:val="000000" w:themeColor="text1"/>
          <w:sz w:val="32"/>
          <w:szCs w:val="32"/>
          <w14:textFill>
            <w14:solidFill>
              <w14:schemeClr w14:val="tx1"/>
            </w14:solidFill>
          </w14:textFill>
        </w:rPr>
        <w:t>党史学习教育为契机，</w:t>
      </w:r>
      <w:r>
        <w:rPr>
          <w:rFonts w:hint="default" w:ascii="Times New Roman" w:hAnsi="Times New Roman" w:eastAsia="仿宋" w:cs="Times New Roman"/>
          <w:color w:val="000000" w:themeColor="text1"/>
          <w:sz w:val="32"/>
          <w:szCs w:val="32"/>
          <w:lang w:eastAsia="zh-CN"/>
          <w14:textFill>
            <w14:solidFill>
              <w14:schemeClr w14:val="tx1"/>
            </w14:solidFill>
          </w14:textFill>
        </w:rPr>
        <w:t>开展</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我为群众办实事</w:t>
      </w:r>
      <w:r>
        <w:rPr>
          <w:rFonts w:hint="default" w:ascii="Times New Roman" w:hAnsi="Times New Roman" w:eastAsia="仿宋" w:cs="Times New Roman"/>
          <w:color w:val="000000" w:themeColor="text1"/>
          <w:sz w:val="32"/>
          <w:szCs w:val="32"/>
          <w14:textFill>
            <w14:solidFill>
              <w14:schemeClr w14:val="tx1"/>
            </w14:solidFill>
          </w14:textFill>
        </w:rPr>
        <w:t>”实践行动，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推进我区民政工作高质量发展。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围绕</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“安全”“责任”，民政领域疫情防控持续进行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养老机构实行“网格化”管理。</w:t>
      </w:r>
      <w:r>
        <w:rPr>
          <w:rFonts w:hint="default" w:ascii="Times New Roman" w:hAnsi="Times New Roman" w:eastAsia="仿宋" w:cs="Times New Roman"/>
          <w:b w:val="0"/>
          <w:bCs w:val="0"/>
          <w:sz w:val="32"/>
          <w:szCs w:val="32"/>
          <w:lang w:val="en-US" w:eastAsia="zh-CN"/>
        </w:rPr>
        <w:t>2021年疫情期间，</w:t>
      </w:r>
      <w:r>
        <w:rPr>
          <w:rFonts w:hint="default" w:ascii="Times New Roman" w:hAnsi="Times New Roman" w:eastAsia="仿宋" w:cs="Times New Roman"/>
          <w:sz w:val="32"/>
          <w:szCs w:val="32"/>
          <w:lang w:val="en-US" w:eastAsia="zh-CN"/>
        </w:rPr>
        <w:t>坚持底线思维，采取网格化管控，</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要求各养老机构严格</w:t>
      </w:r>
      <w:r>
        <w:rPr>
          <w:rFonts w:hint="default" w:ascii="Times New Roman" w:hAnsi="Times New Roman" w:eastAsia="仿宋" w:cs="Times New Roman"/>
          <w:color w:val="000000" w:themeColor="text1"/>
          <w:sz w:val="32"/>
          <w:szCs w:val="32"/>
          <w:lang w:eastAsia="zh-CN"/>
          <w14:textFill>
            <w14:solidFill>
              <w14:schemeClr w14:val="tx1"/>
            </w14:solidFill>
          </w14:textFill>
        </w:rPr>
        <w:t>按民政部《零星散发区域养老机构新冠肺炎疫情防控指南》</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执行疫情防控有关要求，</w:t>
      </w:r>
      <w:r>
        <w:rPr>
          <w:rFonts w:hint="default" w:ascii="Times New Roman" w:hAnsi="Times New Roman" w:eastAsia="仿宋" w:cs="Times New Roman"/>
          <w:sz w:val="32"/>
          <w:szCs w:val="32"/>
          <w:lang w:val="en-US" w:eastAsia="zh-CN"/>
        </w:rPr>
        <w:t>落实省厅“封、防、测、消、通、导”这“六字诀”，停止一切探亲探访、返院和接收，严格实行全程封闭式管理。开展工作人员及老人核酸检测工作，全区9家养老机构在院工作人员323人，入住老年人809人，核酸检测覆盖率均为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rPr>
          <w:rFonts w:hint="default" w:ascii="Times New Roman" w:hAnsi="Times New Roman" w:eastAsia="仿宋" w:cs="Times New Roman"/>
          <w:i w:val="0"/>
          <w:caps w:val="0"/>
          <w:color w:val="000000" w:themeColor="text1"/>
          <w:spacing w:val="0"/>
          <w:sz w:val="31"/>
          <w:szCs w:val="31"/>
          <w:highlight w:val="red"/>
          <w:shd w:val="clear" w:color="auto" w:fill="FFFFFF"/>
          <w:lang w:val="en-US" w:eastAsia="zh-CN"/>
          <w14:textFill>
            <w14:solidFill>
              <w14:schemeClr w14:val="tx1"/>
            </w14:solidFill>
          </w14:textFill>
        </w:rPr>
      </w:pPr>
      <w:r>
        <w:rPr>
          <w:rFonts w:hint="default" w:ascii="Times New Roman" w:hAnsi="Times New Roman" w:eastAsia="仿宋" w:cs="Times New Roman"/>
          <w:b/>
          <w:bCs/>
          <w:sz w:val="32"/>
          <w:szCs w:val="32"/>
          <w:lang w:val="en-US" w:eastAsia="zh-CN"/>
        </w:rPr>
        <w:t>困难群体实行“全覆盖”关爱。</w:t>
      </w:r>
      <w:r>
        <w:rPr>
          <w:rFonts w:hint="default" w:ascii="Times New Roman" w:hAnsi="Times New Roman" w:eastAsia="仿宋" w:cs="Times New Roman"/>
          <w:sz w:val="32"/>
          <w:szCs w:val="32"/>
          <w:lang w:val="en-US" w:eastAsia="zh-CN"/>
        </w:rPr>
        <w:t>为全面细致做好对全区分散供养特困人员、留守老年人、留守儿童、事实无人扶养儿童和困境儿童等困难群体的关心关爱，</w:t>
      </w:r>
      <w:r>
        <w:rPr>
          <w:rFonts w:hint="default" w:ascii="Times New Roman" w:hAnsi="Times New Roman" w:eastAsia="仿宋" w:cs="Times New Roman"/>
          <w:kern w:val="2"/>
          <w:sz w:val="32"/>
          <w:szCs w:val="32"/>
          <w:u w:val="none"/>
          <w:shd w:val="clear" w:color="auto" w:fill="auto"/>
          <w:lang w:val="en-US" w:eastAsia="zh-CN" w:bidi="ar-SA"/>
        </w:rPr>
        <w:t>全面落实定期探访制度，加强工作督促检查，</w:t>
      </w:r>
      <w:r>
        <w:rPr>
          <w:rFonts w:hint="default" w:ascii="Times New Roman" w:hAnsi="Times New Roman" w:eastAsia="仿宋" w:cs="Times New Roman"/>
          <w:sz w:val="32"/>
          <w:szCs w:val="32"/>
          <w:lang w:val="en-US" w:eastAsia="zh-CN"/>
        </w:rPr>
        <w:t>通过信息共享、定期排查、上门走访、来信来访等途径拓宽主动发现渠道，并建立工作台账，充分发挥临时救助“兜底中的兜底”作用，对每一个民政服务对象做到上门上户、见面见人，不留死角、不掉一人，关爱服务实现全覆盖，全区民政服务对象的基本生活均得到了保障，坚决防止发生冲击社会道德底线的事件。</w:t>
      </w:r>
      <w:r>
        <w:rPr>
          <w:rFonts w:hint="default" w:ascii="Times New Roman" w:hAnsi="Times New Roman" w:eastAsia="仿宋" w:cs="Times New Roman"/>
          <w:sz w:val="32"/>
          <w:szCs w:val="32"/>
          <w:highlight w:val="none"/>
          <w:lang w:val="en-US" w:eastAsia="zh-CN"/>
        </w:rPr>
        <w:t>截止到目前，共发放临时救助金29.09万元，救助对象279人。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default" w:ascii="Times New Roman" w:hAnsi="Times New Roman" w:eastAsia="仿宋" w:cs="Times New Roman"/>
          <w:color w:val="000000" w:themeColor="text1"/>
          <w:sz w:val="32"/>
          <w:szCs w:val="32"/>
          <w:shd w:val="clear" w:fill="FFFFFF"/>
          <w:lang w:eastAsia="zh-CN"/>
          <w14:textFill>
            <w14:solidFill>
              <w14:schemeClr w14:val="tx1"/>
            </w14:solidFill>
          </w14:textFill>
        </w:rPr>
      </w:pPr>
      <w:r>
        <w:rPr>
          <w:rFonts w:hint="default" w:ascii="Times New Roman" w:hAnsi="Times New Roman" w:eastAsia="仿宋" w:cs="Times New Roman"/>
          <w:b/>
          <w:bCs/>
          <w:sz w:val="32"/>
          <w:szCs w:val="32"/>
          <w:lang w:val="en-US" w:eastAsia="zh-CN"/>
        </w:rPr>
        <w:t>流浪乞讨实行“全域性”防控。</w:t>
      </w:r>
      <w:r>
        <w:rPr>
          <w:rFonts w:hint="default" w:ascii="Times New Roman" w:hAnsi="Times New Roman" w:eastAsia="仿宋" w:cs="Times New Roman"/>
          <w:sz w:val="32"/>
          <w:szCs w:val="32"/>
          <w:lang w:val="en-US" w:eastAsia="zh-CN"/>
        </w:rPr>
        <w:t>安排工作人员在市中心广场地下厅、火车站、沿江风光带、服装市场群等生活无着流浪乞讨人员聚集、逗留区域，积极开展街面巡查救助管理工作。告知、引导、护送流浪乞讨人员向救助管理机构求助，减少其暴露感染和感染后传染他人风险。8月11日，联合公安、城管及街道办事处等部门</w:t>
      </w:r>
      <w:r>
        <w:rPr>
          <w:rFonts w:hint="default" w:ascii="Times New Roman" w:hAnsi="Times New Roman" w:eastAsia="仿宋" w:cs="Times New Roman"/>
          <w:color w:val="000000"/>
          <w:kern w:val="2"/>
          <w:sz w:val="32"/>
          <w:szCs w:val="32"/>
          <w:lang w:val="en-US" w:eastAsia="zh-CN" w:bidi="ar-SA"/>
        </w:rPr>
        <w:t>组成联合工作行动队，</w:t>
      </w:r>
      <w:r>
        <w:rPr>
          <w:rFonts w:hint="default" w:ascii="Times New Roman" w:hAnsi="Times New Roman" w:eastAsia="仿宋" w:cs="Times New Roman"/>
          <w:sz w:val="32"/>
          <w:szCs w:val="32"/>
          <w:lang w:val="en-US" w:eastAsia="zh-CN"/>
        </w:rPr>
        <w:t>开展街面流浪乞讨人员疫情防控集中清查专项行动。疫情期间，共劝导2人返乡、2人送至医院就医、40人送至市救助站进行安置。</w:t>
      </w:r>
      <w:r>
        <w:rPr>
          <w:rFonts w:hint="default" w:ascii="Times New Roman" w:hAnsi="Times New Roman" w:eastAsia="仿宋" w:cs="Times New Roman"/>
          <w:b w:val="0"/>
          <w:i w:val="0"/>
          <w:caps w:val="0"/>
          <w:color w:val="000000" w:themeColor="text1"/>
          <w:spacing w:val="0"/>
          <w:w w:val="100"/>
          <w:sz w:val="32"/>
          <w:szCs w:val="32"/>
          <w:lang w:val="en-US" w:eastAsia="zh-CN"/>
          <w14:textFill>
            <w14:solidFill>
              <w14:schemeClr w14:val="tx1"/>
            </w14:solidFill>
          </w14:textFill>
        </w:rPr>
        <w:t>对流浪乞讨人员开展核酸检测工作，确保辖区流浪人员情况全时掌握，</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共为辖区内流浪乞讨人员共40人进行了核酸检测，结果全部为阴性。</w:t>
      </w:r>
      <w:r>
        <w:rPr>
          <w:rFonts w:hint="default" w:ascii="Times New Roman" w:hAnsi="Times New Roman" w:eastAsia="仿宋" w:cs="Times New Roman"/>
          <w:b w:val="0"/>
          <w:i w:val="0"/>
          <w:caps w:val="0"/>
          <w:color w:val="000000" w:themeColor="text1"/>
          <w:spacing w:val="0"/>
          <w:w w:val="100"/>
          <w:sz w:val="32"/>
          <w:szCs w:val="32"/>
          <w:lang w:eastAsia="zh-CN"/>
          <w14:textFill>
            <w14:solidFill>
              <w14:schemeClr w14:val="tx1"/>
            </w14:solidFill>
          </w14:textFill>
        </w:rPr>
        <w:t>为流浪乞讨人员</w:t>
      </w:r>
      <w:r>
        <w:rPr>
          <w:rFonts w:hint="default" w:ascii="Times New Roman" w:hAnsi="Times New Roman" w:eastAsia="仿宋" w:cs="Times New Roman"/>
          <w:b w:val="0"/>
          <w:i w:val="0"/>
          <w:caps w:val="0"/>
          <w:color w:val="000000" w:themeColor="text1"/>
          <w:spacing w:val="0"/>
          <w:w w:val="100"/>
          <w:sz w:val="32"/>
          <w:szCs w:val="32"/>
          <w:shd w:val="clear" w:color="auto" w:fill="FFFFFF"/>
          <w:lang w:eastAsia="zh-CN"/>
          <w14:textFill>
            <w14:solidFill>
              <w14:schemeClr w14:val="tx1"/>
            </w14:solidFill>
          </w14:textFill>
        </w:rPr>
        <w:t>发放凉茶、藿香正气水、清凉油、人丹、花露水等防暑降温药品约</w:t>
      </w:r>
      <w:r>
        <w:rPr>
          <w:rFonts w:hint="default" w:ascii="Times New Roman" w:hAnsi="Times New Roman" w:eastAsia="仿宋" w:cs="Times New Roman"/>
          <w:b w:val="0"/>
          <w:i w:val="0"/>
          <w:caps w:val="0"/>
          <w:color w:val="000000" w:themeColor="text1"/>
          <w:spacing w:val="0"/>
          <w:w w:val="100"/>
          <w:sz w:val="32"/>
          <w:szCs w:val="32"/>
          <w:shd w:val="clear" w:color="auto" w:fill="FFFFFF"/>
          <w:lang w:val="en-US" w:eastAsia="zh-CN"/>
          <w14:textFill>
            <w14:solidFill>
              <w14:schemeClr w14:val="tx1"/>
            </w14:solidFill>
          </w14:textFill>
        </w:rPr>
        <w:t>100人次</w:t>
      </w:r>
      <w:r>
        <w:rPr>
          <w:rFonts w:hint="default" w:ascii="Times New Roman" w:hAnsi="Times New Roman" w:eastAsia="仿宋" w:cs="Times New Roman"/>
          <w:b w:val="0"/>
          <w:i w:val="0"/>
          <w:caps w:val="0"/>
          <w:color w:val="000000" w:themeColor="text1"/>
          <w:spacing w:val="0"/>
          <w:w w:val="100"/>
          <w:sz w:val="32"/>
          <w:szCs w:val="32"/>
          <w:shd w:val="clear" w:color="auto" w:fill="FFFFFF"/>
          <w:lang w:eastAsia="zh-CN"/>
          <w14:textFill>
            <w14:solidFill>
              <w14:schemeClr w14:val="tx1"/>
            </w14:solidFill>
          </w14:textFill>
        </w:rPr>
        <w:t>；矿泉水、八宝粥、饼干、方便面等饮品和食品约</w:t>
      </w:r>
      <w:r>
        <w:rPr>
          <w:rFonts w:hint="default" w:ascii="Times New Roman" w:hAnsi="Times New Roman" w:eastAsia="仿宋" w:cs="Times New Roman"/>
          <w:b w:val="0"/>
          <w:i w:val="0"/>
          <w:caps w:val="0"/>
          <w:color w:val="000000" w:themeColor="text1"/>
          <w:spacing w:val="0"/>
          <w:w w:val="100"/>
          <w:sz w:val="32"/>
          <w:szCs w:val="32"/>
          <w:shd w:val="clear" w:color="auto" w:fill="FFFFFF"/>
          <w:lang w:val="en-US" w:eastAsia="zh-CN"/>
          <w14:textFill>
            <w14:solidFill>
              <w14:schemeClr w14:val="tx1"/>
            </w14:solidFill>
          </w14:textFill>
        </w:rPr>
        <w:t>100人次；同时</w:t>
      </w:r>
      <w:r>
        <w:rPr>
          <w:rFonts w:hint="default" w:ascii="Times New Roman" w:hAnsi="Times New Roman" w:eastAsia="仿宋" w:cs="Times New Roman"/>
          <w:color w:val="000000" w:themeColor="text1"/>
          <w:sz w:val="32"/>
          <w:szCs w:val="32"/>
          <w:shd w:val="clear" w:fill="FFFFFF"/>
          <w14:textFill>
            <w14:solidFill>
              <w14:schemeClr w14:val="tx1"/>
            </w14:solidFill>
          </w14:textFill>
        </w:rPr>
        <w:t>提供</w:t>
      </w:r>
      <w:r>
        <w:rPr>
          <w:rFonts w:hint="default" w:ascii="Times New Roman" w:hAnsi="Times New Roman" w:eastAsia="仿宋" w:cs="Times New Roman"/>
          <w:color w:val="000000" w:themeColor="text1"/>
          <w:sz w:val="32"/>
          <w:szCs w:val="32"/>
          <w:shd w:val="clear" w:fill="FFFFFF"/>
          <w:lang w:eastAsia="zh-CN"/>
          <w14:textFill>
            <w14:solidFill>
              <w14:schemeClr w14:val="tx1"/>
            </w14:solidFill>
          </w14:textFill>
        </w:rPr>
        <w:t>约</w:t>
      </w:r>
      <w:r>
        <w:rPr>
          <w:rFonts w:hint="default" w:ascii="Times New Roman" w:hAnsi="Times New Roman" w:eastAsia="仿宋" w:cs="Times New Roman"/>
          <w:color w:val="000000" w:themeColor="text1"/>
          <w:sz w:val="32"/>
          <w:szCs w:val="32"/>
          <w:shd w:val="clear" w:fill="FFFFFF"/>
          <w:lang w:val="en-US" w:eastAsia="zh-CN"/>
          <w14:textFill>
            <w14:solidFill>
              <w14:schemeClr w14:val="tx1"/>
            </w14:solidFill>
          </w14:textFill>
        </w:rPr>
        <w:t>500个</w:t>
      </w:r>
      <w:r>
        <w:rPr>
          <w:rFonts w:hint="default" w:ascii="Times New Roman" w:hAnsi="Times New Roman" w:eastAsia="仿宋" w:cs="Times New Roman"/>
          <w:color w:val="000000" w:themeColor="text1"/>
          <w:sz w:val="32"/>
          <w:szCs w:val="32"/>
          <w:shd w:val="clear" w:fill="FFFFFF"/>
          <w14:textFill>
            <w14:solidFill>
              <w14:schemeClr w14:val="tx1"/>
            </w14:solidFill>
          </w14:textFill>
        </w:rPr>
        <w:t>口罩等防护物资</w:t>
      </w:r>
      <w:r>
        <w:rPr>
          <w:rFonts w:hint="default" w:ascii="Times New Roman" w:hAnsi="Times New Roman" w:eastAsia="仿宋" w:cs="Times New Roman"/>
          <w:color w:val="000000" w:themeColor="text1"/>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b/>
          <w:bCs/>
          <w:color w:val="000000" w:themeColor="text1"/>
          <w:sz w:val="32"/>
          <w:szCs w:val="32"/>
          <w14:textFill>
            <w14:solidFill>
              <w14:schemeClr w14:val="tx1"/>
            </w14:solidFill>
          </w14:textFill>
        </w:rPr>
        <w:t>围绕“精准”“精细”，全力夯实基本民生保障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积极推进社会救助服务方式创新工作试点。</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认真</w:t>
      </w:r>
      <w:r>
        <w:rPr>
          <w:rFonts w:hint="default" w:ascii="Times New Roman" w:hAnsi="Times New Roman" w:eastAsia="仿宋" w:cs="Times New Roman"/>
          <w:color w:val="000000" w:themeColor="text1"/>
          <w:sz w:val="32"/>
          <w:szCs w:val="32"/>
          <w:lang w:eastAsia="zh-CN"/>
          <w14:textFill>
            <w14:solidFill>
              <w14:schemeClr w14:val="tx1"/>
            </w14:solidFill>
          </w14:textFill>
        </w:rPr>
        <w:t>贯彻落实中共中央办公厅、国务院办公厅《关于改革完善社会救助制度的意见》</w:t>
      </w:r>
      <w:r>
        <w:rPr>
          <w:rFonts w:hint="default" w:ascii="Times New Roman" w:hAnsi="Times New Roman" w:eastAsia="仿宋" w:cs="Times New Roman"/>
          <w:color w:val="000000" w:themeColor="text1"/>
          <w:sz w:val="32"/>
          <w:szCs w:val="32"/>
          <w14:textFill>
            <w14:solidFill>
              <w14:schemeClr w14:val="tx1"/>
            </w14:solidFill>
          </w14:textFill>
        </w:rPr>
        <w:t>（中办发〔202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14:textFill>
            <w14:solidFill>
              <w14:schemeClr w14:val="tx1"/>
            </w14:solidFill>
          </w14:textFill>
        </w:rPr>
        <w:t>〕18号）</w:t>
      </w:r>
      <w:r>
        <w:rPr>
          <w:rFonts w:hint="default" w:ascii="Times New Roman" w:hAnsi="Times New Roman" w:eastAsia="仿宋" w:cs="Times New Roman"/>
          <w:color w:val="000000" w:themeColor="text1"/>
          <w:sz w:val="32"/>
          <w:szCs w:val="32"/>
          <w:lang w:eastAsia="zh-CN"/>
          <w14:textFill>
            <w14:solidFill>
              <w14:schemeClr w14:val="tx1"/>
            </w14:solidFill>
          </w14:textFill>
        </w:rPr>
        <w:t>，坚持以改革为抓手，以需求为导向，积极探索社会资源和社会力量参与社会救助的路径和方式，创新开展</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“资金+物资+服务”救助模式试点工作</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进一步</w:t>
      </w:r>
      <w:r>
        <w:rPr>
          <w:rFonts w:hint="default" w:ascii="Times New Roman" w:hAnsi="Times New Roman" w:eastAsia="仿宋" w:cs="Times New Roman"/>
          <w:color w:val="000000" w:themeColor="text1"/>
          <w:sz w:val="32"/>
          <w:szCs w:val="32"/>
          <w:lang w:eastAsia="zh-CN"/>
          <w14:textFill>
            <w14:solidFill>
              <w14:schemeClr w14:val="tx1"/>
            </w14:solidFill>
          </w14:textFill>
        </w:rPr>
        <w:t>提升了</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救助</w:t>
      </w:r>
      <w:r>
        <w:rPr>
          <w:rFonts w:hint="default" w:ascii="Times New Roman" w:hAnsi="Times New Roman" w:eastAsia="仿宋" w:cs="Times New Roman"/>
          <w:color w:val="000000" w:themeColor="text1"/>
          <w:sz w:val="32"/>
          <w:szCs w:val="32"/>
          <w:lang w:eastAsia="zh-CN"/>
          <w14:textFill>
            <w14:solidFill>
              <w14:schemeClr w14:val="tx1"/>
            </w14:solidFill>
          </w14:textFill>
        </w:rPr>
        <w:t>的精准性和精细化。</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截至目前，芦淞区已建立志愿服务组织116个，注册志愿者3.8万人；为救助对象链接社会各类资源合计人民币约60余万余元，受益人数约达2842人，</w:t>
      </w:r>
      <w:r>
        <w:rPr>
          <w:rFonts w:hint="default" w:ascii="Times New Roman" w:hAnsi="Times New Roman" w:eastAsia="仿宋" w:cs="Times New Roman"/>
          <w:color w:val="000000" w:themeColor="text1"/>
          <w:sz w:val="32"/>
          <w:szCs w:val="32"/>
          <w:lang w:eastAsia="zh-CN"/>
          <w14:textFill>
            <w14:solidFill>
              <w14:schemeClr w14:val="tx1"/>
            </w14:solidFill>
          </w14:textFill>
        </w:rPr>
        <w:t>有效增强了救助对象获得感、幸福感和安全感</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，为巩固脱贫成果、创新基层治理、提升民生幸福注入了新动能。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全面开展</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城乡低保“评改算”</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工作。</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4月份开展低保精准救助改革试点，8月份全面铺开。</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为进一步规范社会救助申请家庭收入计算与评估，制定《芦淞区城乡低保精准救助工作方案》及《芦淞区社会救助申请家庭收入计算评估实施细则》。</w:t>
      </w:r>
      <w:r>
        <w:rPr>
          <w:rFonts w:hint="default" w:ascii="Times New Roman" w:hAnsi="Times New Roman" w:eastAsia="仿宋" w:cs="Times New Roman"/>
          <w:bCs/>
          <w:color w:val="000000" w:themeColor="text1"/>
          <w:sz w:val="32"/>
          <w:szCs w:val="32"/>
          <w:lang w:eastAsia="zh-CN"/>
          <w14:textFill>
            <w14:solidFill>
              <w14:schemeClr w14:val="tx1"/>
            </w14:solidFill>
          </w14:textFill>
        </w:rPr>
        <w:t>印发</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社会救助“一门式受理”明白卡，</w:t>
      </w:r>
      <w:r>
        <w:rPr>
          <w:rFonts w:hint="default" w:ascii="Times New Roman" w:hAnsi="Times New Roman" w:eastAsia="仿宋" w:cs="Times New Roman"/>
          <w:i w:val="0"/>
          <w:caps w:val="0"/>
          <w:color w:val="000000" w:themeColor="text1"/>
          <w:spacing w:val="0"/>
          <w:sz w:val="32"/>
          <w:szCs w:val="32"/>
          <w:shd w:val="clear" w:color="auto" w:fill="FFFFFF"/>
          <w14:textFill>
            <w14:solidFill>
              <w14:schemeClr w14:val="tx1"/>
            </w14:solidFill>
          </w14:textFill>
        </w:rPr>
        <w:t>切实拓宽了困难群众咨询政策与申请救助的渠道</w:t>
      </w:r>
      <w:r>
        <w:rPr>
          <w:rFonts w:hint="default" w:ascii="Times New Roman" w:hAnsi="Times New Roman" w:eastAsia="仿宋" w:cs="Times New Roman"/>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 w:cs="Times New Roman"/>
          <w:i w:val="0"/>
          <w:caps w:val="0"/>
          <w:color w:val="000000" w:themeColor="text1"/>
          <w:spacing w:val="0"/>
          <w:sz w:val="32"/>
          <w:szCs w:val="32"/>
          <w:shd w:val="clear" w:color="auto" w:fill="FFFFFF"/>
          <w14:textFill>
            <w14:solidFill>
              <w14:schemeClr w14:val="tx1"/>
            </w14:solidFill>
          </w14:textFill>
        </w:rPr>
        <w:t>着力为兜底对象提供精准服务</w:t>
      </w:r>
      <w:r>
        <w:rPr>
          <w:rFonts w:hint="default" w:ascii="Times New Roman" w:hAnsi="Times New Roman" w:eastAsia="仿宋" w:cs="Times New Roman"/>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根据社会经济发展状况，适当放宽救助门槛、扩大救助范围，拒绝“一刀切”式认定，突破了有车有房则无法享受低保这条“硬杠杠”。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截止到10月底，</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共新增城乡低保199人，清退249人。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城市低保现保障2011户2875人，农村低保保障923户1499人。1-10月份</w:t>
      </w:r>
      <w:r>
        <w:rPr>
          <w:rFonts w:hint="default" w:ascii="Times New Roman" w:hAnsi="Times New Roman" w:eastAsia="仿宋" w:cs="Times New Roman"/>
          <w:color w:val="000000" w:themeColor="text1"/>
          <w:sz w:val="32"/>
          <w:szCs w:val="32"/>
          <w14:textFill>
            <w14:solidFill>
              <w14:schemeClr w14:val="tx1"/>
            </w14:solidFill>
          </w14:textFill>
        </w:rPr>
        <w:t>发放</w:t>
      </w:r>
      <w:r>
        <w:rPr>
          <w:rFonts w:hint="default" w:ascii="Times New Roman" w:hAnsi="Times New Roman" w:eastAsia="仿宋" w:cs="Times New Roman"/>
          <w:color w:val="000000" w:themeColor="text1"/>
          <w:sz w:val="32"/>
          <w:szCs w:val="32"/>
          <w:lang w:eastAsia="zh-CN"/>
          <w14:textFill>
            <w14:solidFill>
              <w14:schemeClr w14:val="tx1"/>
            </w14:solidFill>
          </w14:textFill>
        </w:rPr>
        <w:t>城乡低保保障金</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1885</w:t>
      </w:r>
      <w:r>
        <w:rPr>
          <w:rFonts w:hint="default" w:ascii="Times New Roman" w:hAnsi="Times New Roman" w:eastAsia="仿宋" w:cs="Times New Roman"/>
          <w:color w:val="000000" w:themeColor="text1"/>
          <w:sz w:val="32"/>
          <w:szCs w:val="32"/>
          <w14:textFill>
            <w14:solidFill>
              <w14:schemeClr w14:val="tx1"/>
            </w14:solidFill>
          </w14:textFill>
        </w:rPr>
        <w:t>万</w:t>
      </w:r>
      <w:r>
        <w:rPr>
          <w:rFonts w:hint="default" w:ascii="Times New Roman" w:hAnsi="Times New Roman" w:eastAsia="仿宋" w:cs="Times New Roman"/>
          <w:color w:val="000000" w:themeColor="text1"/>
          <w:sz w:val="32"/>
          <w:szCs w:val="32"/>
          <w:lang w:eastAsia="zh-CN"/>
          <w14:textFill>
            <w14:solidFill>
              <w14:schemeClr w14:val="tx1"/>
            </w14:solidFill>
          </w14:textFill>
        </w:rPr>
        <w:t>多</w:t>
      </w:r>
      <w:r>
        <w:rPr>
          <w:rFonts w:hint="default" w:ascii="Times New Roman" w:hAnsi="Times New Roman" w:eastAsia="仿宋" w:cs="Times New Roman"/>
          <w:color w:val="000000" w:themeColor="text1"/>
          <w:sz w:val="32"/>
          <w:szCs w:val="32"/>
          <w14:textFill>
            <w14:solidFill>
              <w14:schemeClr w14:val="tx1"/>
            </w14:solidFill>
          </w14:textFill>
        </w:rPr>
        <w:t>元，</w:t>
      </w:r>
      <w:r>
        <w:rPr>
          <w:rFonts w:hint="default" w:ascii="Times New Roman" w:hAnsi="Times New Roman" w:eastAsia="仿宋" w:cs="Times New Roman"/>
          <w:color w:val="000000" w:themeColor="text1"/>
          <w:sz w:val="32"/>
          <w:szCs w:val="32"/>
          <w:lang w:eastAsia="zh-CN"/>
          <w14:textFill>
            <w14:solidFill>
              <w14:schemeClr w14:val="tx1"/>
            </w14:solidFill>
          </w14:textFill>
        </w:rPr>
        <w:t>城市、农村</w:t>
      </w:r>
      <w:r>
        <w:rPr>
          <w:rFonts w:hint="default" w:ascii="Times New Roman" w:hAnsi="Times New Roman" w:eastAsia="仿宋" w:cs="Times New Roman"/>
          <w:color w:val="000000" w:themeColor="text1"/>
          <w:sz w:val="32"/>
          <w:szCs w:val="32"/>
          <w14:textFill>
            <w14:solidFill>
              <w14:schemeClr w14:val="tx1"/>
            </w14:solidFill>
          </w14:textFill>
        </w:rPr>
        <w:t>月人均补差水平分别</w:t>
      </w:r>
      <w:r>
        <w:rPr>
          <w:rFonts w:hint="default" w:ascii="Times New Roman" w:hAnsi="Times New Roman" w:eastAsia="仿宋" w:cs="Times New Roman"/>
          <w:color w:val="000000" w:themeColor="text1"/>
          <w:sz w:val="32"/>
          <w:szCs w:val="32"/>
          <w:lang w:eastAsia="zh-CN"/>
          <w14:textFill>
            <w14:solidFill>
              <w14:schemeClr w14:val="tx1"/>
            </w14:solidFill>
          </w14:textFill>
        </w:rPr>
        <w:t>达到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471</w:t>
      </w:r>
      <w:r>
        <w:rPr>
          <w:rFonts w:hint="default" w:ascii="Times New Roman" w:hAnsi="Times New Roman" w:eastAsia="仿宋" w:cs="Times New Roman"/>
          <w:color w:val="000000" w:themeColor="text1"/>
          <w:sz w:val="32"/>
          <w:szCs w:val="32"/>
          <w14:textFill>
            <w14:solidFill>
              <w14:schemeClr w14:val="tx1"/>
            </w14:solidFill>
          </w14:textFill>
        </w:rPr>
        <w:t>元和</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316</w:t>
      </w:r>
      <w:r>
        <w:rPr>
          <w:rFonts w:hint="default" w:ascii="Times New Roman" w:hAnsi="Times New Roman" w:eastAsia="仿宋" w:cs="Times New Roman"/>
          <w:color w:val="000000" w:themeColor="text1"/>
          <w:sz w:val="32"/>
          <w:szCs w:val="32"/>
          <w14:textFill>
            <w14:solidFill>
              <w14:schemeClr w14:val="tx1"/>
            </w14:solidFill>
          </w14:textFill>
        </w:rPr>
        <w:t>元</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b/>
          <w:color w:val="000000" w:themeColor="text1"/>
          <w:kern w:val="0"/>
          <w:sz w:val="32"/>
          <w:szCs w:val="32"/>
          <w:lang w:eastAsia="zh-CN"/>
          <w14:textFill>
            <w14:solidFill>
              <w14:schemeClr w14:val="tx1"/>
            </w14:solidFill>
          </w14:textFill>
        </w:rPr>
        <w:t>不断提高</w:t>
      </w:r>
      <w:r>
        <w:rPr>
          <w:rFonts w:hint="default" w:ascii="Times New Roman" w:hAnsi="Times New Roman" w:eastAsia="仿宋" w:cs="Times New Roman"/>
          <w:b/>
          <w:color w:val="000000" w:themeColor="text1"/>
          <w:kern w:val="0"/>
          <w:sz w:val="32"/>
          <w:szCs w:val="32"/>
          <w14:textFill>
            <w14:solidFill>
              <w14:schemeClr w14:val="tx1"/>
            </w14:solidFill>
          </w14:textFill>
        </w:rPr>
        <w:t>特困</w:t>
      </w:r>
      <w:r>
        <w:rPr>
          <w:rFonts w:hint="default" w:ascii="Times New Roman" w:hAnsi="Times New Roman" w:eastAsia="仿宋" w:cs="Times New Roman"/>
          <w:b/>
          <w:color w:val="000000" w:themeColor="text1"/>
          <w:kern w:val="0"/>
          <w:sz w:val="32"/>
          <w:szCs w:val="32"/>
          <w:lang w:eastAsia="zh-CN"/>
          <w14:textFill>
            <w14:solidFill>
              <w14:schemeClr w14:val="tx1"/>
            </w14:solidFill>
          </w14:textFill>
        </w:rPr>
        <w:t>供养服务质量</w:t>
      </w:r>
      <w:r>
        <w:rPr>
          <w:rFonts w:hint="default" w:ascii="Times New Roman" w:hAnsi="Times New Roman" w:eastAsia="仿宋" w:cs="Times New Roman"/>
          <w:b/>
          <w:color w:val="000000" w:themeColor="text1"/>
          <w:kern w:val="0"/>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一是</w:t>
      </w:r>
      <w:r>
        <w:rPr>
          <w:rFonts w:hint="default" w:ascii="Times New Roman" w:hAnsi="Times New Roman" w:eastAsia="仿宋" w:cs="Times New Roman"/>
          <w:color w:val="000000" w:themeColor="text1"/>
          <w:sz w:val="32"/>
          <w:szCs w:val="32"/>
          <w14:textFill>
            <w14:solidFill>
              <w14:schemeClr w14:val="tx1"/>
            </w14:solidFill>
          </w14:textFill>
        </w:rPr>
        <w:t>在精准认定特困人员的基础上，扎实做好生活自理能力评估，及时组织复核评估</w:t>
      </w:r>
      <w:r>
        <w:rPr>
          <w:rFonts w:hint="default" w:ascii="Times New Roman" w:hAnsi="Times New Roman" w:eastAsia="仿宋" w:cs="Times New Roman"/>
          <w:color w:val="000000" w:themeColor="text1"/>
          <w:sz w:val="32"/>
          <w:szCs w:val="32"/>
          <w:lang w:eastAsia="zh-CN"/>
          <w14:textFill>
            <w14:solidFill>
              <w14:schemeClr w14:val="tx1"/>
            </w14:solidFill>
          </w14:textFill>
        </w:rPr>
        <w:t>。二是</w:t>
      </w:r>
      <w:r>
        <w:rPr>
          <w:rFonts w:hint="default" w:ascii="Times New Roman" w:hAnsi="Times New Roman" w:eastAsia="仿宋" w:cs="Times New Roman"/>
          <w:color w:val="000000" w:themeColor="text1"/>
          <w:sz w:val="32"/>
          <w:szCs w:val="32"/>
          <w14:textFill>
            <w14:solidFill>
              <w14:schemeClr w14:val="tx1"/>
            </w14:solidFill>
          </w14:textFill>
        </w:rPr>
        <w:t>认真组织开展特困人员集中供养需求摸底调查，</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全面掌握</w:t>
      </w:r>
      <w:r>
        <w:rPr>
          <w:rFonts w:hint="default" w:ascii="Times New Roman" w:hAnsi="Times New Roman" w:eastAsia="仿宋" w:cs="Times New Roman"/>
          <w:color w:val="000000" w:themeColor="text1"/>
          <w:sz w:val="32"/>
          <w:szCs w:val="32"/>
          <w:lang w:eastAsia="zh-CN"/>
          <w14:textFill>
            <w14:solidFill>
              <w14:schemeClr w14:val="tx1"/>
            </w14:solidFill>
          </w14:textFill>
        </w:rPr>
        <w:t>、综合评估并努力满足</w:t>
      </w:r>
      <w:r>
        <w:rPr>
          <w:rFonts w:hint="default" w:ascii="Times New Roman" w:hAnsi="Times New Roman" w:eastAsia="仿宋" w:cs="Times New Roman"/>
          <w:color w:val="000000" w:themeColor="text1"/>
          <w:sz w:val="32"/>
          <w:szCs w:val="32"/>
          <w14:textFill>
            <w14:solidFill>
              <w14:schemeClr w14:val="tx1"/>
            </w14:solidFill>
          </w14:textFill>
        </w:rPr>
        <w:t>特困人员集中供养需求</w:t>
      </w:r>
      <w:r>
        <w:rPr>
          <w:rFonts w:hint="default" w:ascii="Times New Roman" w:hAnsi="Times New Roman" w:eastAsia="仿宋" w:cs="Times New Roman"/>
          <w:color w:val="000000" w:themeColor="text1"/>
          <w:sz w:val="32"/>
          <w:szCs w:val="32"/>
          <w:lang w:eastAsia="zh-CN"/>
          <w14:textFill>
            <w14:solidFill>
              <w14:schemeClr w14:val="tx1"/>
            </w14:solidFill>
          </w14:textFill>
        </w:rPr>
        <w:t>。三是投入</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14.58</w:t>
      </w:r>
      <w:r>
        <w:rPr>
          <w:rFonts w:hint="default" w:ascii="Times New Roman" w:hAnsi="Times New Roman" w:eastAsia="仿宋" w:cs="Times New Roman"/>
          <w:color w:val="000000" w:themeColor="text1"/>
          <w:sz w:val="32"/>
          <w:szCs w:val="32"/>
          <w:lang w:eastAsia="zh-CN"/>
          <w14:textFill>
            <w14:solidFill>
              <w14:schemeClr w14:val="tx1"/>
            </w14:solidFill>
          </w14:textFill>
        </w:rPr>
        <w:t>万元为全区特困对象购买住院护理保险，</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分散全自理</w:t>
      </w:r>
      <w:r>
        <w:rPr>
          <w:rFonts w:hint="default" w:ascii="Times New Roman" w:hAnsi="Times New Roman" w:eastAsia="仿宋" w:cs="Times New Roman"/>
          <w:color w:val="000000" w:themeColor="text1"/>
          <w:sz w:val="32"/>
          <w:szCs w:val="32"/>
          <w:highlight w:val="none"/>
          <w14:textFill>
            <w14:solidFill>
              <w14:schemeClr w14:val="tx1"/>
            </w14:solidFill>
          </w14:textFill>
        </w:rPr>
        <w:t>特困</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供养</w:t>
      </w:r>
      <w:r>
        <w:rPr>
          <w:rFonts w:hint="default" w:ascii="Times New Roman" w:hAnsi="Times New Roman" w:eastAsia="仿宋" w:cs="Times New Roman"/>
          <w:color w:val="000000" w:themeColor="text1"/>
          <w:sz w:val="32"/>
          <w:szCs w:val="32"/>
          <w:highlight w:val="none"/>
          <w14:textFill>
            <w14:solidFill>
              <w14:schemeClr w14:val="tx1"/>
            </w14:solidFill>
          </w14:textFill>
        </w:rPr>
        <w:t>人员</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购买日常</w:t>
      </w:r>
      <w:r>
        <w:rPr>
          <w:rFonts w:hint="default" w:ascii="Times New Roman" w:hAnsi="Times New Roman" w:eastAsia="仿宋" w:cs="Times New Roman"/>
          <w:color w:val="000000" w:themeColor="text1"/>
          <w:sz w:val="32"/>
          <w:szCs w:val="32"/>
          <w:highlight w:val="none"/>
          <w14:textFill>
            <w14:solidFill>
              <w14:schemeClr w14:val="tx1"/>
            </w14:solidFill>
          </w14:textFill>
        </w:rPr>
        <w:t>照料护理</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服务</w:t>
      </w:r>
      <w:r>
        <w:rPr>
          <w:rFonts w:hint="default" w:ascii="Times New Roman" w:hAnsi="Times New Roman" w:eastAsia="仿宋" w:cs="Times New Roman"/>
          <w:color w:val="000000" w:themeColor="text1"/>
          <w:sz w:val="32"/>
          <w:szCs w:val="32"/>
          <w:lang w:eastAsia="zh-CN"/>
          <w14:textFill>
            <w14:solidFill>
              <w14:schemeClr w14:val="tx1"/>
            </w14:solidFill>
          </w14:textFill>
        </w:rPr>
        <w:t>，确保</w:t>
      </w:r>
      <w:r>
        <w:rPr>
          <w:rFonts w:hint="default" w:ascii="Times New Roman" w:hAnsi="Times New Roman" w:eastAsia="仿宋" w:cs="Times New Roman"/>
          <w:color w:val="000000" w:themeColor="text1"/>
          <w:sz w:val="32"/>
          <w:szCs w:val="32"/>
          <w14:textFill>
            <w14:solidFill>
              <w14:schemeClr w14:val="tx1"/>
            </w14:solidFill>
          </w14:textFill>
        </w:rPr>
        <w:t>“平日有人照应、生病有人看护”。</w:t>
      </w:r>
      <w:r>
        <w:rPr>
          <w:rFonts w:hint="default" w:ascii="Times New Roman" w:hAnsi="Times New Roman" w:eastAsia="仿宋" w:cs="Times New Roman"/>
          <w:color w:val="000000" w:themeColor="text1"/>
          <w:sz w:val="32"/>
          <w:szCs w:val="32"/>
          <w:lang w:eastAsia="zh-CN"/>
          <w14:textFill>
            <w14:solidFill>
              <w14:schemeClr w14:val="tx1"/>
            </w14:solidFill>
          </w14:textFill>
        </w:rPr>
        <w:t>目前，全区特困对象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412人，其中集中供养59人，分散353人，</w:t>
      </w:r>
      <w:r>
        <w:rPr>
          <w:rFonts w:hint="default" w:ascii="Times New Roman" w:hAnsi="Times New Roman" w:eastAsia="仿宋" w:cs="Times New Roman"/>
          <w:color w:val="000000" w:themeColor="text1"/>
          <w:sz w:val="32"/>
          <w:szCs w:val="32"/>
          <w14:textFill>
            <w14:solidFill>
              <w14:schemeClr w14:val="tx1"/>
            </w14:solidFill>
          </w14:textFill>
        </w:rPr>
        <w:t>不能自理特困人员集中供养率</w:t>
      </w:r>
      <w:r>
        <w:rPr>
          <w:rFonts w:hint="default" w:ascii="Times New Roman" w:hAnsi="Times New Roman" w:eastAsia="仿宋" w:cs="Times New Roman"/>
          <w:color w:val="000000" w:themeColor="text1"/>
          <w:sz w:val="32"/>
          <w:szCs w:val="32"/>
          <w:lang w:eastAsia="zh-CN"/>
          <w14:textFill>
            <w14:solidFill>
              <w14:schemeClr w14:val="tx1"/>
            </w14:solidFill>
          </w14:textFill>
        </w:rPr>
        <w:t>为</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lang w:eastAsia="zh-CN"/>
          <w14:textFill>
            <w14:solidFill>
              <w14:schemeClr w14:val="tx1"/>
            </w14:solidFill>
          </w14:textFill>
        </w:rPr>
        <w:t>，特困供养保障金为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9360元/年，截止10月底，</w:t>
      </w:r>
      <w:r>
        <w:rPr>
          <w:rFonts w:hint="default" w:ascii="Times New Roman" w:hAnsi="Times New Roman" w:eastAsia="仿宋" w:cs="Times New Roman"/>
          <w:color w:val="000000" w:themeColor="text1"/>
          <w:sz w:val="32"/>
          <w:szCs w:val="32"/>
          <w:lang w:eastAsia="zh-CN"/>
          <w14:textFill>
            <w14:solidFill>
              <w14:schemeClr w14:val="tx1"/>
            </w14:solidFill>
          </w14:textFill>
        </w:rPr>
        <w:t>共</w:t>
      </w:r>
      <w:r>
        <w:rPr>
          <w:rFonts w:hint="default" w:ascii="Times New Roman" w:hAnsi="Times New Roman" w:eastAsia="仿宋" w:cs="Times New Roman"/>
          <w:color w:val="000000" w:themeColor="text1"/>
          <w:sz w:val="32"/>
          <w:szCs w:val="32"/>
          <w14:textFill>
            <w14:solidFill>
              <w14:schemeClr w14:val="tx1"/>
            </w14:solidFill>
          </w14:textFill>
        </w:rPr>
        <w:t>发放</w:t>
      </w:r>
      <w:r>
        <w:rPr>
          <w:rFonts w:hint="default" w:ascii="Times New Roman" w:hAnsi="Times New Roman" w:eastAsia="仿宋" w:cs="Times New Roman"/>
          <w:color w:val="000000" w:themeColor="text1"/>
          <w:sz w:val="32"/>
          <w:szCs w:val="32"/>
          <w:lang w:eastAsia="zh-CN"/>
          <w14:textFill>
            <w14:solidFill>
              <w14:schemeClr w14:val="tx1"/>
            </w14:solidFill>
          </w14:textFill>
        </w:rPr>
        <w:t>供养金</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316.3万余元，发放护理费28.36万元。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严格</w:t>
      </w:r>
      <w:r>
        <w:rPr>
          <w:rFonts w:hint="default" w:ascii="Times New Roman" w:hAnsi="Times New Roman" w:eastAsia="仿宋" w:cs="Times New Roman"/>
          <w:b/>
          <w:bCs/>
          <w:color w:val="000000" w:themeColor="text1"/>
          <w:kern w:val="0"/>
          <w:sz w:val="32"/>
          <w:szCs w:val="32"/>
          <w14:textFill>
            <w14:solidFill>
              <w14:schemeClr w14:val="tx1"/>
            </w14:solidFill>
          </w14:textFill>
        </w:rPr>
        <w:t>落实</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残疾对象“两项补贴”精准认定。</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认真落实《关于开展困难残疾人生活补贴和重度残疾人护理补贴对象精准认定工作的通知》</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湘民</w:t>
      </w:r>
      <w:r>
        <w:rPr>
          <w:rFonts w:hint="default" w:ascii="Times New Roman" w:hAnsi="Times New Roman" w:eastAsia="仿宋" w:cs="Times New Roman"/>
          <w:color w:val="000000" w:themeColor="text1"/>
          <w:sz w:val="32"/>
          <w:szCs w:val="32"/>
          <w14:textFill>
            <w14:solidFill>
              <w14:schemeClr w14:val="tx1"/>
            </w14:solidFill>
          </w14:textFill>
        </w:rPr>
        <w:t>发〔2021〕1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号）</w:t>
      </w:r>
      <w:r>
        <w:rPr>
          <w:rFonts w:hint="default" w:ascii="Times New Roman" w:hAnsi="Times New Roman" w:eastAsia="仿宋" w:cs="Times New Roman"/>
          <w:color w:val="000000" w:themeColor="text1"/>
          <w:sz w:val="32"/>
          <w:szCs w:val="32"/>
          <w:lang w:eastAsia="zh-CN"/>
          <w14:textFill>
            <w14:solidFill>
              <w14:schemeClr w14:val="tx1"/>
            </w14:solidFill>
          </w14:textFill>
        </w:rPr>
        <w:t>文件精神，</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联合区财政局、区卫健局、区残联，</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开展了</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困难残疾人生活补贴和重度残疾人护理补贴对象精准认定</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工作</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lang w:val="en-US" w:eastAsia="zh-CN" w:bidi="ar"/>
          <w14:textFill>
            <w14:solidFill>
              <w14:schemeClr w14:val="tx1"/>
            </w14:solidFill>
          </w14:textFill>
        </w:rPr>
        <w:t>对已纳入和新增纳入“两项补贴”残疾人对象认定识别100%，做到了</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困难残疾人生活补贴和重度残疾人护理补贴发放更加精准和规范。</w:t>
      </w:r>
      <w:r>
        <w:rPr>
          <w:rFonts w:hint="default" w:ascii="Times New Roman" w:hAnsi="Times New Roman" w:eastAsia="仿宋" w:cs="Times New Roman"/>
          <w:color w:val="000000" w:themeColor="text1"/>
          <w:kern w:val="0"/>
          <w:sz w:val="32"/>
          <w:szCs w:val="32"/>
          <w14:textFill>
            <w14:solidFill>
              <w14:schemeClr w14:val="tx1"/>
            </w14:solidFill>
          </w14:textFill>
        </w:rPr>
        <w:t>截止到</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kern w:val="0"/>
          <w:sz w:val="32"/>
          <w:szCs w:val="32"/>
          <w14:textFill>
            <w14:solidFill>
              <w14:schemeClr w14:val="tx1"/>
            </w14:solidFill>
          </w14:textFill>
        </w:rPr>
        <w:t>月底</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“两项补贴”每月发放及时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累计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发放困难残疾人“生活</w:t>
      </w:r>
      <w:r>
        <w:rPr>
          <w:rFonts w:hint="default" w:ascii="Times New Roman" w:hAnsi="Times New Roman" w:eastAsia="仿宋" w:cs="Times New Roman"/>
          <w:color w:val="000000" w:themeColor="text1"/>
          <w:kern w:val="0"/>
          <w:sz w:val="32"/>
          <w:szCs w:val="32"/>
          <w14:textFill>
            <w14:solidFill>
              <w14:schemeClr w14:val="tx1"/>
            </w14:solidFill>
          </w14:textFill>
        </w:rPr>
        <w:t>补贴</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人数</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11859</w:t>
      </w:r>
      <w:r>
        <w:rPr>
          <w:rFonts w:hint="default" w:ascii="Times New Roman" w:hAnsi="Times New Roman" w:eastAsia="仿宋" w:cs="Times New Roman"/>
          <w:color w:val="000000" w:themeColor="text1"/>
          <w:kern w:val="0"/>
          <w:sz w:val="32"/>
          <w:szCs w:val="32"/>
          <w14:textFill>
            <w14:solidFill>
              <w14:schemeClr w14:val="tx1"/>
            </w14:solidFill>
          </w14:textFill>
        </w:rPr>
        <w:t>人</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次</w:t>
      </w:r>
      <w:r>
        <w:rPr>
          <w:rFonts w:hint="default" w:ascii="Times New Roman" w:hAnsi="Times New Roman" w:eastAsia="仿宋" w:cs="Times New Roman"/>
          <w:color w:val="000000" w:themeColor="text1"/>
          <w:kern w:val="0"/>
          <w:sz w:val="32"/>
          <w:szCs w:val="32"/>
          <w14:textFill>
            <w14:solidFill>
              <w14:schemeClr w14:val="tx1"/>
            </w14:solidFill>
          </w14:textFill>
        </w:rPr>
        <w:t>，发放补贴</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118.59万</w:t>
      </w:r>
      <w:r>
        <w:rPr>
          <w:rFonts w:hint="default" w:ascii="Times New Roman" w:hAnsi="Times New Roman" w:eastAsia="仿宋" w:cs="Times New Roman"/>
          <w:color w:val="000000" w:themeColor="text1"/>
          <w:kern w:val="0"/>
          <w:sz w:val="32"/>
          <w:szCs w:val="32"/>
          <w14:textFill>
            <w14:solidFill>
              <w14:schemeClr w14:val="tx1"/>
            </w14:solidFill>
          </w14:textFill>
        </w:rPr>
        <w:t>元</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；重度残疾人“护理补贴”</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18814人次，发放补贴188.14万元。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3.围绕“专业”“智慧”，全力推动养老服务升级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完善经费投入机制。</w:t>
      </w:r>
      <w:r>
        <w:rPr>
          <w:rFonts w:hint="default" w:ascii="Times New Roman" w:hAnsi="Times New Roman" w:eastAsia="仿宋" w:cs="Times New Roman"/>
          <w:color w:val="000000" w:themeColor="text1"/>
          <w:sz w:val="32"/>
          <w:szCs w:val="32"/>
          <w14:textFill>
            <w14:solidFill>
              <w14:schemeClr w14:val="tx1"/>
            </w14:solidFill>
          </w14:textFill>
        </w:rPr>
        <w:t>为确保养老服务体系建设工作的正常运行，将养老机构建设补贴、运营补贴、基本养老服务补贴、养老护理员岗位补贴等资金列入区级财政预算。截止到</w:t>
      </w:r>
      <w:r>
        <w:rPr>
          <w:rFonts w:hint="default" w:ascii="Times New Roman" w:hAnsi="Times New Roman" w:eastAsia="仿宋" w:cs="Times New Roman"/>
          <w:color w:val="000000" w:themeColor="text1"/>
          <w:sz w:val="32"/>
          <w:szCs w:val="32"/>
          <w:lang w:eastAsia="zh-CN"/>
          <w14:textFill>
            <w14:solidFill>
              <w14:schemeClr w14:val="tx1"/>
            </w14:solidFill>
          </w14:textFill>
        </w:rPr>
        <w:t>目前</w:t>
      </w:r>
      <w:r>
        <w:rPr>
          <w:rFonts w:hint="default" w:ascii="Times New Roman" w:hAnsi="Times New Roman" w:eastAsia="仿宋" w:cs="Times New Roman"/>
          <w:color w:val="000000" w:themeColor="text1"/>
          <w:sz w:val="32"/>
          <w:szCs w:val="32"/>
          <w14:textFill>
            <w14:solidFill>
              <w14:schemeClr w14:val="tx1"/>
            </w14:solidFill>
          </w14:textFill>
        </w:rPr>
        <w:t>，已拨付2021年一季度养老机构运营补贴30.525万元、民办养老机构建设补贴167.3万元</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社区老年人日间照料中心运营补贴13.5万元、购买养老机构责任保险约5.7万元和长期护理保险16.086万元、养老机构用电优惠共计0.42万元、发放高龄补贴资金297.395万元。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发展居家养老服务。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根据失能低收入老人家庭的照护需求和居住空间条件，将“喘息服务”和“适老化改造”进行深度融合及升级迭代，今年5月试点建设“家庭养老床位”。通过“评估、改造、服务、保障、关怀”的“五位一体”服务模式，把养老机构专业化的养老服务延伸至家庭。对服务对象的家庭进行适老化改造，设置家庭养老床位智能化设施设备，开展生活照料、体征监测、康复训练、泄露报警、呼叫响应等一系列养老服务。同时，整合市、区两级补贴标准，按照租用（改、扩建）新增床位每张给予6000元的一次性建设补贴；对失能老人提供家庭养老照护的养老服务机构最高给予1000元/月的运营补贴。通过远程体征监测设备及智慧养老产品，在监测服务对象身体机能的同时，为老年人提供紧急救助及关怀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提升养老服务能力。</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开展养老服务人才培训提升行动，切实提高养老服务持续发展能力。将养老护理员纳入人社部门就业再就业培训体系，联合区人社局采取“线上+线下”的方式，组织辖区内养老机构护理员开展养老护理员培训，加快推进我区养老服务人才队伍建设。目前我区养老护理员共165人，上岗培训率达到100%。</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严守养老安全底线。</w:t>
      </w:r>
      <w:r>
        <w:rPr>
          <w:rFonts w:hint="default" w:ascii="Times New Roman" w:hAnsi="Times New Roman" w:eastAsia="仿宋" w:cs="Times New Roman"/>
          <w:color w:val="000000" w:themeColor="text1"/>
          <w:sz w:val="32"/>
          <w:szCs w:val="32"/>
          <w14:textFill>
            <w14:solidFill>
              <w14:schemeClr w14:val="tx1"/>
            </w14:solidFill>
          </w14:textFill>
        </w:rPr>
        <w:t>持续对全区民政服务机构疫情防控工作进行专项督查。</w:t>
      </w:r>
      <w:r>
        <w:rPr>
          <w:rFonts w:hint="default" w:ascii="Times New Roman" w:hAnsi="Times New Roman" w:eastAsia="仿宋" w:cs="Times New Roman"/>
          <w:color w:val="000000" w:themeColor="text1"/>
          <w:sz w:val="32"/>
          <w:szCs w:val="32"/>
          <w:lang w:eastAsia="zh-CN"/>
          <w14:textFill>
            <w14:solidFill>
              <w14:schemeClr w14:val="tx1"/>
            </w14:solidFill>
          </w14:textFill>
        </w:rPr>
        <w:t>疫情期间，</w:t>
      </w:r>
      <w:r>
        <w:rPr>
          <w:rFonts w:hint="default" w:ascii="Times New Roman" w:hAnsi="Times New Roman" w:eastAsia="仿宋" w:cs="Times New Roman"/>
          <w:color w:val="000000" w:themeColor="text1"/>
          <w:sz w:val="32"/>
          <w:szCs w:val="32"/>
          <w14:textFill>
            <w14:solidFill>
              <w14:schemeClr w14:val="tx1"/>
            </w14:solidFill>
          </w14:textFill>
        </w:rPr>
        <w:t>养老机构全部实行封闭管理，严格按照民政部《零星散发区域养老机构新冠肺炎疫情防控指南》执行疫情防控有关要求，落实省厅“封、防、测、消、通、导”“六字诀”。截止到</w:t>
      </w:r>
      <w:r>
        <w:rPr>
          <w:rFonts w:hint="default" w:ascii="Times New Roman" w:hAnsi="Times New Roman" w:eastAsia="仿宋" w:cs="Times New Roman"/>
          <w:color w:val="000000" w:themeColor="text1"/>
          <w:sz w:val="32"/>
          <w:szCs w:val="32"/>
          <w:lang w:eastAsia="zh-CN"/>
          <w14:textFill>
            <w14:solidFill>
              <w14:schemeClr w14:val="tx1"/>
            </w14:solidFill>
          </w14:textFill>
        </w:rPr>
        <w:t>目前</w:t>
      </w:r>
      <w:r>
        <w:rPr>
          <w:rFonts w:hint="default" w:ascii="Times New Roman" w:hAnsi="Times New Roman" w:eastAsia="仿宋" w:cs="Times New Roman"/>
          <w:color w:val="000000" w:themeColor="text1"/>
          <w:sz w:val="32"/>
          <w:szCs w:val="32"/>
          <w14:textFill>
            <w14:solidFill>
              <w14:schemeClr w14:val="tx1"/>
            </w14:solidFill>
          </w14:textFill>
        </w:rPr>
        <w:t>，我区养老机构在院工作人员323人，累计完成核酸检测1103人次，接种疫苗人数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321</w:t>
      </w:r>
      <w:r>
        <w:rPr>
          <w:rFonts w:hint="default" w:ascii="Times New Roman" w:hAnsi="Times New Roman" w:eastAsia="仿宋" w:cs="Times New Roman"/>
          <w:color w:val="000000" w:themeColor="text1"/>
          <w:sz w:val="32"/>
          <w:szCs w:val="32"/>
          <w14:textFill>
            <w14:solidFill>
              <w14:schemeClr w14:val="tx1"/>
            </w14:solidFill>
          </w14:textFill>
        </w:rPr>
        <w:t>人；养老机构在院老年人809人，累计完成核酸检测1329人次，接种疫苗人数</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227</w:t>
      </w:r>
      <w:r>
        <w:rPr>
          <w:rFonts w:hint="default" w:ascii="Times New Roman" w:hAnsi="Times New Roman" w:eastAsia="仿宋" w:cs="Times New Roman"/>
          <w:color w:val="000000" w:themeColor="text1"/>
          <w:sz w:val="32"/>
          <w:szCs w:val="32"/>
          <w14:textFill>
            <w14:solidFill>
              <w14:schemeClr w14:val="tx1"/>
            </w14:solidFill>
          </w14:textFill>
        </w:rPr>
        <w:t>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入住老人疫苗接种率达100%。</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4.围绕“共治”“智治”，全力推进社区治理创新</w:t>
      </w:r>
    </w:p>
    <w:p>
      <w:pPr>
        <w:keepNext w:val="0"/>
        <w:keepLines w:val="0"/>
        <w:pageBreakBefore w:val="0"/>
        <w:widowControl/>
        <w:shd w:val="clear" w:color="auto" w:fill="FFFFFF"/>
        <w:kinsoku/>
        <w:wordWrap/>
        <w:overflowPunct/>
        <w:topLinePunct w:val="0"/>
        <w:autoSpaceDE/>
        <w:autoSpaceDN/>
        <w:bidi w:val="0"/>
        <w:spacing w:line="560" w:lineRule="exact"/>
        <w:ind w:firstLine="630" w:firstLineChars="196"/>
        <w:jc w:val="both"/>
        <w:textAlignment w:val="auto"/>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 w:cs="Times New Roman"/>
          <w:b/>
          <w:bCs w:val="0"/>
          <w:color w:val="000000" w:themeColor="text1"/>
          <w:sz w:val="32"/>
          <w:szCs w:val="32"/>
          <w:lang w:eastAsia="zh-CN"/>
          <w14:textFill>
            <w14:solidFill>
              <w14:schemeClr w14:val="tx1"/>
            </w14:solidFill>
          </w14:textFill>
        </w:rPr>
        <w:t>顺利</w:t>
      </w:r>
      <w:r>
        <w:rPr>
          <w:rFonts w:hint="default" w:ascii="Times New Roman" w:hAnsi="Times New Roman" w:eastAsia="仿宋" w:cs="Times New Roman"/>
          <w:b/>
          <w:bCs w:val="0"/>
          <w:color w:val="000000" w:themeColor="text1"/>
          <w:sz w:val="32"/>
          <w:szCs w:val="32"/>
          <w14:textFill>
            <w14:solidFill>
              <w14:schemeClr w14:val="tx1"/>
            </w14:solidFill>
          </w14:textFill>
        </w:rPr>
        <w:t>完成村居“两委”换届工作。</w:t>
      </w:r>
      <w:r>
        <w:rPr>
          <w:rFonts w:hint="default" w:ascii="Times New Roman" w:hAnsi="Times New Roman" w:eastAsia="仿宋" w:cs="Times New Roman"/>
          <w:b w:val="0"/>
          <w:bCs/>
          <w:color w:val="000000" w:themeColor="text1"/>
          <w:sz w:val="32"/>
          <w:szCs w:val="32"/>
          <w14:textFill>
            <w14:solidFill>
              <w14:schemeClr w14:val="tx1"/>
            </w14:solidFill>
          </w14:textFill>
        </w:rPr>
        <w:t>一是做到“两个先行”，确保换届有序开展。</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即调查摸底先行。深入白关镇重点难点村了解本届村班子运行情况，准确掌握班子的公信度，全面摸清拟退干部和群众的思想动态，以及后备人选配备情况，形成了摸底综合材料，做到了“五个清楚”，充分考虑可能出现影响换届选举的问题和隐患，提前研究工作预案。</w:t>
      </w:r>
      <w:r>
        <w:rPr>
          <w:rFonts w:hint="default" w:ascii="Times New Roman" w:hAnsi="Times New Roman" w:eastAsia="仿宋" w:cs="Times New Roman"/>
          <w:b w:val="0"/>
          <w:bCs w:val="0"/>
          <w:color w:val="000000" w:themeColor="text1"/>
          <w:kern w:val="0"/>
          <w:sz w:val="32"/>
          <w:szCs w:val="32"/>
          <w14:textFill>
            <w14:solidFill>
              <w14:schemeClr w14:val="tx1"/>
            </w14:solidFill>
          </w14:textFill>
        </w:rPr>
        <w:t>离任审计先行。</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联合区农村工作局、区审计局、各街道（镇），在换届工作启动前一个月全部完成了财务清理和村（社区）“两委”成员离任审计工作。</w:t>
      </w:r>
      <w:r>
        <w:rPr>
          <w:rFonts w:hint="default" w:ascii="Times New Roman" w:hAnsi="Times New Roman" w:eastAsia="仿宋" w:cs="Times New Roman"/>
          <w:b w:val="0"/>
          <w:bCs w:val="0"/>
          <w:color w:val="000000" w:themeColor="text1"/>
          <w:sz w:val="32"/>
          <w:szCs w:val="32"/>
          <w14:textFill>
            <w14:solidFill>
              <w14:schemeClr w14:val="tx1"/>
            </w14:solidFill>
          </w14:textFill>
        </w:rPr>
        <w:t>二是把好“两个关口”，严格程序依法选举。</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两个关口”即把好入口关。全面贯彻省、市明确的人选条件，特别是不能作为候选人的“九种情形”，一把尺子量到底。会同区委组织部、区纪委监委、政法等十五个部门对候选人初步人员进行资格联审。把好程序关。始终坚持依法依规依程序办事。如在“两推一选”的环节中，设立秘密写票处，当场公开唱票、计票，选举结果当场公布。在村（居）民委员会选举中，严格按照村组法、选举规程等法规和政策文件精神指导换届选举工作，做到程序不变通、标准不走样。</w:t>
      </w:r>
      <w:r>
        <w:rPr>
          <w:rFonts w:hint="default" w:ascii="Times New Roman" w:hAnsi="Times New Roman" w:eastAsia="仿宋" w:cs="Times New Roman"/>
          <w:b w:val="0"/>
          <w:bCs w:val="0"/>
          <w:color w:val="000000" w:themeColor="text1"/>
          <w:sz w:val="32"/>
          <w:szCs w:val="32"/>
          <w14:textFill>
            <w14:solidFill>
              <w14:schemeClr w14:val="tx1"/>
            </w14:solidFill>
          </w14:textFill>
        </w:rPr>
        <w:t>三是坚持“一个结合”，统筹谋划稳步推进。</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坚持试点推进与整体推进相结合。根据上级要求，为稳妥推进全区村（社区）“两委”换届选举工作，选择建设街道七个社区进行试点。1月31日全区80个村（社区）率先在全市完成换届选举工作，得到上级的充分肯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完成村规民约修订工作。</w:t>
      </w:r>
      <w:r>
        <w:rPr>
          <w:rFonts w:hint="eastAsia" w:ascii="仿宋" w:hAnsi="仿宋" w:eastAsia="仿宋" w:cs="仿宋"/>
          <w:color w:val="000000" w:themeColor="text1"/>
          <w:sz w:val="32"/>
          <w:szCs w:val="32"/>
          <w:lang w:val="en-US" w:eastAsia="zh-CN"/>
          <w14:textFill>
            <w14:solidFill>
              <w14:schemeClr w14:val="tx1"/>
            </w14:solidFill>
          </w14:textFill>
        </w:rPr>
        <w:t>要求各街道（镇）指导各村有针对性的开展工作，从村规民约的制定程序、主要内容、公示公开等方面着手，进一步明确了村规民约的修订步骤程序，将扫黑除恶、公益建设、关爱老年儿童、倡导新式婚礼葬礼、农村人居环境整治等群众关心的内容写入村规民约，充分发挥村规民约在社会治理中的积极作用，全区80个村、社区都已完成村规民约、居民公约的司法审核，通过开展村规民约修订再完善工作，形成了价值引领、合法合规、群众认可、管用有效的村规民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5.围绕“品牌”“示范”，全力激发社会组织和社工活力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探索“全科+专科”社工服务模式。</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依托街道（镇）社工站，推行“一站受理，分工协同”的“全科+专科”社工服务模式，找准服务群众的着力点和切入点，拓宽社会力量参与“三社联动”的渠道。从去年至今，芦淞区社工积极参与疫情防控、困难群众救助、政策宣传等工作，服务内容涵盖了助老、护幼、助残、扶弱等领域，推动“三社联动”工作向纵深发展。培育社会工作服务特色品牌，精心打造“太阳花”、 “云助力”社会救助社工介入服务项目、“向上﹒向善﹒好青苗”未成年人关爱保护项目。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引导社会力量参与公益活动。</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开展社会组织公益创投活动，培育和发展社会组织服务能力，实施了“爱的守护”、“乐龄佳园”等5个关怀老人和困难家庭项目。定期开展志愿者培训及团建活动，引导社区爱心人士参与到公益事业，创建社区和谐友好的社会氛围。发挥慈善作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爱心企业以纯公司春节前给全区低保和残疾对象每人发放500元物资，共计337.5万元，自疫情发生以来，号召社会各界人士积极行动，为疫情防控工作做贡献，共收到爱心企业和个人捐款共计 376万元，捐物折价303万元。</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b/>
          <w:sz w:val="32"/>
          <w:szCs w:val="32"/>
        </w:rPr>
        <w:t>强化社会组织日常监管</w:t>
      </w:r>
      <w:r>
        <w:rPr>
          <w:rFonts w:hint="default" w:ascii="Times New Roman" w:hAnsi="Times New Roman" w:eastAsia="仿宋" w:cs="Times New Roman"/>
          <w:b/>
          <w:sz w:val="32"/>
          <w:szCs w:val="32"/>
          <w:lang w:eastAsia="zh-CN"/>
        </w:rPr>
        <w:t>。</w:t>
      </w:r>
      <w:r>
        <w:rPr>
          <w:rFonts w:hint="default" w:ascii="Times New Roman" w:hAnsi="Times New Roman" w:eastAsia="仿宋" w:cs="Times New Roman"/>
          <w:sz w:val="32"/>
          <w:szCs w:val="32"/>
        </w:rPr>
        <w:t>一是规范服务流程，全面实行网上年检和网上申报，积极培育扶持和依法管理社会组织，使其自律性、诚信度和服务社会功能得到明显提高。截止到目前已完成140家社会组织的年检工作，成立登记5家，变更登记社会组织9个，注销登记2个。全区现有社会组织173个，其中社会团体141个，民办非企业单位31个二是结合社会组织年检工作，对全区8家社会组织进行了抽查。三是</w:t>
      </w:r>
      <w:r>
        <w:rPr>
          <w:rFonts w:hint="default" w:ascii="Times New Roman" w:hAnsi="Times New Roman" w:eastAsia="仿宋" w:cs="Times New Roman"/>
          <w:sz w:val="32"/>
          <w:szCs w:val="32"/>
          <w:lang w:eastAsia="zh-CN"/>
        </w:rPr>
        <w:t>配合区教育局做好“双减”政策下义务教育培训机构的登记转型工作。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6.围绕“新风”“暖心”，全力提质社会事务水平</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val="0"/>
          <w:sz w:val="32"/>
          <w:szCs w:val="32"/>
        </w:rPr>
        <w:t>落实惠民礼葬政策。</w:t>
      </w:r>
      <w:r>
        <w:rPr>
          <w:rFonts w:hint="default" w:ascii="Times New Roman" w:hAnsi="Times New Roman" w:eastAsia="仿宋" w:cs="Times New Roman"/>
          <w:sz w:val="32"/>
          <w:szCs w:val="32"/>
        </w:rPr>
        <w:t>一是为进一步深化殡葬改革，树立文明节俭办丧事的新风尚，推行节地生态安葬，保护生态环境，坚决贯彻落实《株洲市惠民礼葬实施办法》，截止到目前，已为</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名居民办理了免除基本殡葬服务费用、</w:t>
      </w:r>
      <w:r>
        <w:rPr>
          <w:rFonts w:hint="default" w:ascii="Times New Roman" w:hAnsi="Times New Roman" w:eastAsia="仿宋" w:cs="Times New Roman"/>
          <w:sz w:val="32"/>
          <w:szCs w:val="32"/>
          <w:lang w:val="en-US" w:eastAsia="zh-CN"/>
        </w:rPr>
        <w:t>37</w:t>
      </w:r>
      <w:r>
        <w:rPr>
          <w:rFonts w:hint="default" w:ascii="Times New Roman" w:hAnsi="Times New Roman" w:eastAsia="仿宋" w:cs="Times New Roman"/>
          <w:sz w:val="32"/>
          <w:szCs w:val="32"/>
        </w:rPr>
        <w:t>名居民办理了节地生态安葬奖补</w:t>
      </w:r>
      <w:r>
        <w:rPr>
          <w:rFonts w:hint="default" w:ascii="Times New Roman" w:hAnsi="Times New Roman" w:eastAsia="仿宋" w:cs="Times New Roman"/>
          <w:sz w:val="32"/>
          <w:szCs w:val="32"/>
          <w:lang w:val="en-US" w:eastAsia="zh-CN"/>
        </w:rPr>
        <w:t>,发放奖补资金</w:t>
      </w:r>
      <w:r>
        <w:rPr>
          <w:rFonts w:hint="default" w:ascii="Times New Roman" w:hAnsi="Times New Roman" w:eastAsia="仿宋" w:cs="Times New Roman"/>
          <w:sz w:val="32"/>
          <w:szCs w:val="32"/>
        </w:rPr>
        <w:t>219266元。二是为倡导文明殡葬新风，整治私建坟墓和乱葬乱埋现象，针对枫溪苑后山埋人事件，多次组织街道、社区召开协调会，并责令枫溪街道枫燎社区严格落实《殡葬管理条例》《株洲市殡葬管理办法》，对产生的殡葬问题限期整改。</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val="0"/>
          <w:sz w:val="32"/>
          <w:szCs w:val="32"/>
          <w:lang w:eastAsia="zh-CN"/>
        </w:rPr>
        <w:t>规划</w:t>
      </w:r>
      <w:r>
        <w:rPr>
          <w:rFonts w:hint="default" w:ascii="Times New Roman" w:hAnsi="Times New Roman" w:eastAsia="仿宋" w:cs="Times New Roman"/>
          <w:b/>
          <w:bCs w:val="0"/>
          <w:sz w:val="32"/>
          <w:szCs w:val="32"/>
        </w:rPr>
        <w:t>地名管理工作</w:t>
      </w:r>
      <w:r>
        <w:rPr>
          <w:rFonts w:hint="default" w:ascii="Times New Roman" w:hAnsi="Times New Roman" w:eastAsia="仿宋" w:cs="Times New Roman"/>
          <w:b/>
          <w:bCs w:val="0"/>
          <w:sz w:val="32"/>
          <w:szCs w:val="32"/>
          <w:lang w:eastAsia="zh-CN"/>
        </w:rPr>
        <w:t>。</w:t>
      </w:r>
      <w:r>
        <w:rPr>
          <w:rFonts w:hint="default" w:ascii="Times New Roman" w:hAnsi="Times New Roman" w:eastAsia="仿宋" w:cs="Times New Roman"/>
          <w:color w:val="222222"/>
          <w:sz w:val="32"/>
          <w:szCs w:val="32"/>
        </w:rPr>
        <w:t>一是稳妥适时推进清理整治不规范地名，根据湖南省民政厅《关于审慎稳妥推进清理整治不规范地名工作的通知》（湘民电〔2020〕28号）精神要求，结合我区实际，扎实推进芦淞区不规范地名清理整治工作，不断进化全区地名环境，</w:t>
      </w:r>
      <w:r>
        <w:rPr>
          <w:rFonts w:hint="default" w:ascii="Times New Roman" w:hAnsi="Times New Roman" w:eastAsia="仿宋" w:cs="Times New Roman"/>
          <w:sz w:val="32"/>
          <w:szCs w:val="32"/>
          <w:lang w:val="en-US" w:eastAsia="zh-CN"/>
        </w:rPr>
        <w:t>9月底完成了不规范地名</w:t>
      </w:r>
      <w:r>
        <w:rPr>
          <w:rFonts w:hint="default" w:ascii="Times New Roman" w:hAnsi="Times New Roman" w:eastAsia="仿宋" w:cs="Times New Roman"/>
          <w:color w:val="222222"/>
          <w:sz w:val="32"/>
          <w:szCs w:val="32"/>
        </w:rPr>
        <w:t>株洲市芦淞区</w:t>
      </w:r>
      <w:r>
        <w:rPr>
          <w:rFonts w:hint="default" w:ascii="Times New Roman" w:hAnsi="Times New Roman" w:eastAsia="仿宋" w:cs="Times New Roman"/>
          <w:sz w:val="32"/>
          <w:szCs w:val="32"/>
        </w:rPr>
        <w:t>中瑞·曼哈顿花园</w:t>
      </w:r>
      <w:r>
        <w:rPr>
          <w:rFonts w:hint="default" w:ascii="Times New Roman" w:hAnsi="Times New Roman" w:eastAsia="仿宋" w:cs="Times New Roman"/>
          <w:color w:val="222222"/>
          <w:sz w:val="32"/>
          <w:szCs w:val="32"/>
          <w:lang w:eastAsia="zh-CN"/>
        </w:rPr>
        <w:t>的</w:t>
      </w:r>
      <w:r>
        <w:rPr>
          <w:rFonts w:hint="default" w:ascii="Times New Roman" w:hAnsi="Times New Roman" w:eastAsia="仿宋" w:cs="Times New Roman"/>
          <w:sz w:val="32"/>
          <w:szCs w:val="32"/>
          <w:lang w:val="en-US" w:eastAsia="zh-CN"/>
        </w:rPr>
        <w:t>整治工作。</w:t>
      </w:r>
      <w:r>
        <w:rPr>
          <w:rFonts w:hint="default" w:ascii="Times New Roman" w:hAnsi="Times New Roman" w:eastAsia="仿宋" w:cs="Times New Roman"/>
          <w:color w:val="222222"/>
          <w:sz w:val="32"/>
          <w:szCs w:val="32"/>
        </w:rPr>
        <w:t>二是做好道路的命名更名工作，</w:t>
      </w:r>
      <w:r>
        <w:rPr>
          <w:rFonts w:hint="default" w:ascii="Times New Roman" w:hAnsi="Times New Roman" w:eastAsia="仿宋" w:cs="Times New Roman"/>
          <w:sz w:val="32"/>
          <w:szCs w:val="32"/>
        </w:rPr>
        <w:t>为了使道路名称与航空城规划发展更加贴切，同时为了加快产业招商与片区开发，更好地提升株洲航空城知名度。根据《株洲市地名管理办法实施细则》第十条规定，我区启动了凤凰大道等等五条道路命名更名工作，现已通过区政府常务会讨论同意，上报到市地名委员会。</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强化关爱救助。</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完成“夏季送清凉”、“寒冬送温暖”专项行动目标和城市生活无着的流浪乞讨人员救助管理服务质量大提升专项行动，制定《芦淞区街面流浪乞讨人员疫情防控工作实施方案》，成立芦淞区街面流浪乞讨人员疫情防控工作专班，开展常态化街面巡查工作，做到“应收尽收、应救尽救”，未发生一起正常伤亡事故。成立芦淞区未成年人保护工作领导小组，广泛开展新修订的未成年人保护法宣传工作。</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7.围绕“依法”“规范”</w:t>
      </w:r>
      <w:r>
        <w:rPr>
          <w:rStyle w:val="8"/>
          <w:rFonts w:hint="default" w:ascii="Times New Roman" w:hAnsi="Times New Roman" w:eastAsia="仿宋" w:cs="Times New Roman"/>
          <w:b/>
          <w:bCs/>
          <w:i w:val="0"/>
          <w:caps w:val="0"/>
          <w:color w:val="000000" w:themeColor="text1"/>
          <w:spacing w:val="0"/>
          <w:sz w:val="32"/>
          <w:szCs w:val="32"/>
          <w:vertAlign w:val="baseline"/>
          <w:lang w:val="en-US" w:eastAsia="zh-CN"/>
          <w14:textFill>
            <w14:solidFill>
              <w14:schemeClr w14:val="tx1"/>
            </w14:solidFill>
          </w14:textFill>
        </w:rPr>
        <w:t>，自身建设不断加强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8"/>
          <w:rFonts w:hint="default" w:ascii="Times New Roman" w:hAnsi="Times New Roman" w:eastAsia="仿宋" w:cs="Times New Roman"/>
          <w:b w:val="0"/>
          <w:bCs/>
          <w:i w:val="0"/>
          <w:caps w:val="0"/>
          <w:color w:val="000000" w:themeColor="text1"/>
          <w:spacing w:val="0"/>
          <w:sz w:val="32"/>
          <w:szCs w:val="32"/>
          <w:vertAlign w:val="baseline"/>
          <w:lang w:val="en-US" w:eastAsia="zh-CN"/>
          <w14:textFill>
            <w14:solidFill>
              <w14:schemeClr w14:val="tx1"/>
            </w14:solidFill>
          </w14:textFill>
        </w:rPr>
      </w:pPr>
      <w:r>
        <w:rPr>
          <w:rStyle w:val="8"/>
          <w:rFonts w:hint="default" w:ascii="Times New Roman" w:hAnsi="Times New Roman" w:eastAsia="仿宋" w:cs="Times New Roman"/>
          <w:b/>
          <w:bCs w:val="0"/>
          <w:i w:val="0"/>
          <w:caps w:val="0"/>
          <w:color w:val="000000" w:themeColor="text1"/>
          <w:spacing w:val="0"/>
          <w:sz w:val="32"/>
          <w:szCs w:val="32"/>
          <w:vertAlign w:val="baseline"/>
          <w:lang w:val="en-US" w:eastAsia="zh-CN"/>
          <w14:textFill>
            <w14:solidFill>
              <w14:schemeClr w14:val="tx1"/>
            </w14:solidFill>
          </w14:textFill>
        </w:rPr>
        <w:t>一是扎实开展党史学习教育。</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制定</w:t>
      </w:r>
      <w:bookmarkStart w:id="0" w:name="_GoBack"/>
      <w:r>
        <w:rPr>
          <w:rFonts w:hint="default" w:ascii="Times New Roman" w:hAnsi="Times New Roman" w:eastAsia="仿宋" w:cs="Times New Roman"/>
          <w:color w:val="000000" w:themeColor="text1"/>
          <w:sz w:val="32"/>
          <w:szCs w:val="32"/>
          <w:lang w:val="en-US" w:eastAsia="zh-CN"/>
          <w14:textFill>
            <w14:solidFill>
              <w14:schemeClr w14:val="tx1"/>
            </w14:solidFill>
          </w14:textFill>
        </w:rPr>
        <w:t>党史学习教育</w:t>
      </w:r>
      <w:bookmarkEnd w:id="0"/>
      <w:r>
        <w:rPr>
          <w:rFonts w:hint="default" w:ascii="Times New Roman" w:hAnsi="Times New Roman" w:eastAsia="仿宋" w:cs="Times New Roman"/>
          <w:color w:val="000000" w:themeColor="text1"/>
          <w:sz w:val="32"/>
          <w:szCs w:val="32"/>
          <w:lang w:val="en-US" w:eastAsia="zh-CN"/>
          <w14:textFill>
            <w14:solidFill>
              <w14:schemeClr w14:val="tx1"/>
            </w14:solidFill>
          </w14:textFill>
        </w:rPr>
        <w:t>“我为群众办实事”实践活动清单，明确9个活动主题，</w:t>
      </w:r>
      <w:r>
        <w:rPr>
          <w:rFonts w:hint="default" w:ascii="Times New Roman" w:hAnsi="Times New Roman" w:eastAsia="仿宋" w:cs="Times New Roman"/>
          <w:color w:val="000000" w:themeColor="text1"/>
          <w:sz w:val="32"/>
          <w:szCs w:val="32"/>
          <w:lang w:eastAsia="zh-CN"/>
          <w14:textFill>
            <w14:solidFill>
              <w14:schemeClr w14:val="tx1"/>
            </w14:solidFill>
          </w14:textFill>
        </w:rPr>
        <w:t>其中两项被列为全区重点任务进行挂图作战。</w:t>
      </w:r>
      <w:r>
        <w:rPr>
          <w:rStyle w:val="8"/>
          <w:rFonts w:hint="default" w:ascii="Times New Roman" w:hAnsi="Times New Roman" w:eastAsia="仿宋" w:cs="Times New Roman"/>
          <w:b/>
          <w:bCs w:val="0"/>
          <w:i w:val="0"/>
          <w:caps w:val="0"/>
          <w:color w:val="000000" w:themeColor="text1"/>
          <w:spacing w:val="0"/>
          <w:sz w:val="32"/>
          <w:szCs w:val="32"/>
          <w:vertAlign w:val="baseline"/>
          <w:lang w:val="en-US" w:eastAsia="zh-CN"/>
          <w14:textFill>
            <w14:solidFill>
              <w14:schemeClr w14:val="tx1"/>
            </w14:solidFill>
          </w14:textFill>
        </w:rPr>
        <w:t>二是提高民政服务标准化、法治化。</w:t>
      </w:r>
      <w:r>
        <w:rPr>
          <w:rStyle w:val="8"/>
          <w:rFonts w:hint="default" w:ascii="Times New Roman" w:hAnsi="Times New Roman" w:eastAsia="仿宋" w:cs="Times New Roman"/>
          <w:b w:val="0"/>
          <w:bCs/>
          <w:i w:val="0"/>
          <w:caps w:val="0"/>
          <w:color w:val="000000" w:themeColor="text1"/>
          <w:spacing w:val="0"/>
          <w:sz w:val="32"/>
          <w:szCs w:val="32"/>
          <w:vertAlign w:val="baseline"/>
          <w:lang w:val="en-US" w:eastAsia="zh-CN"/>
          <w14:textFill>
            <w14:solidFill>
              <w14:schemeClr w14:val="tx1"/>
            </w14:solidFill>
          </w14:textFill>
        </w:rPr>
        <w:t>制定实施权力清单、责任清单、财务内部控制制度、政务公开制度以及各项行政事项的服务流程，推进民政事务规范化。聘请了法律顾问，组织全区民政系统干部参加</w:t>
      </w:r>
      <w:r>
        <w:rPr>
          <w:rFonts w:hint="default" w:ascii="Times New Roman" w:hAnsi="Times New Roman" w:eastAsia="仿宋" w:cs="Times New Roman"/>
          <w:i w:val="0"/>
          <w:caps w:val="0"/>
          <w:color w:val="000000" w:themeColor="text1"/>
          <w:spacing w:val="0"/>
          <w:kern w:val="0"/>
          <w:sz w:val="32"/>
          <w:szCs w:val="32"/>
          <w:shd w:val="clear" w:fill="FFFFFF"/>
          <w:lang w:val="en-US" w:eastAsia="zh-CN" w:bidi="ar"/>
          <w14:textFill>
            <w14:solidFill>
              <w14:schemeClr w14:val="tx1"/>
            </w14:solidFill>
          </w14:textFill>
        </w:rPr>
        <w:t>《民法典》、《未成年人保护法》专题讲座</w:t>
      </w:r>
      <w:r>
        <w:rPr>
          <w:rStyle w:val="8"/>
          <w:rFonts w:hint="default" w:ascii="Times New Roman" w:hAnsi="Times New Roman" w:eastAsia="仿宋" w:cs="Times New Roman"/>
          <w:b w:val="0"/>
          <w:bCs/>
          <w:i w:val="0"/>
          <w:caps w:val="0"/>
          <w:color w:val="000000" w:themeColor="text1"/>
          <w:spacing w:val="0"/>
          <w:sz w:val="32"/>
          <w:szCs w:val="32"/>
          <w:vertAlign w:val="baseline"/>
          <w:lang w:val="en-US" w:eastAsia="zh-CN"/>
          <w14:textFill>
            <w14:solidFill>
              <w14:schemeClr w14:val="tx1"/>
            </w14:solidFill>
          </w14:textFill>
        </w:rPr>
        <w:t>。</w:t>
      </w:r>
      <w:r>
        <w:rPr>
          <w:rStyle w:val="8"/>
          <w:rFonts w:hint="default" w:ascii="Times New Roman" w:hAnsi="Times New Roman" w:eastAsia="仿宋" w:cs="Times New Roman"/>
          <w:b/>
          <w:bCs w:val="0"/>
          <w:i w:val="0"/>
          <w:caps w:val="0"/>
          <w:color w:val="000000" w:themeColor="text1"/>
          <w:spacing w:val="0"/>
          <w:sz w:val="32"/>
          <w:szCs w:val="32"/>
          <w:vertAlign w:val="baseline"/>
          <w:lang w:val="en-US" w:eastAsia="zh-CN"/>
          <w14:textFill>
            <w14:solidFill>
              <w14:schemeClr w14:val="tx1"/>
            </w14:solidFill>
          </w14:textFill>
        </w:rPr>
        <w:t>三是推进“互联网+政务服务”。</w:t>
      </w:r>
      <w:r>
        <w:rPr>
          <w:rStyle w:val="8"/>
          <w:rFonts w:hint="default" w:ascii="Times New Roman" w:hAnsi="Times New Roman" w:eastAsia="仿宋" w:cs="Times New Roman"/>
          <w:b w:val="0"/>
          <w:bCs/>
          <w:i w:val="0"/>
          <w:caps w:val="0"/>
          <w:color w:val="000000" w:themeColor="text1"/>
          <w:spacing w:val="0"/>
          <w:sz w:val="32"/>
          <w:szCs w:val="32"/>
          <w:vertAlign w:val="baseline"/>
          <w:lang w:val="en-US" w:eastAsia="zh-CN"/>
          <w14:textFill>
            <w14:solidFill>
              <w14:schemeClr w14:val="tx1"/>
            </w14:solidFill>
          </w14:textFill>
        </w:rPr>
        <w:t>将125项政务服务事项录入“互联网+政务服务”一体化平台，13个事项纳入“一件事一次办”，通过精简审批材料，规范办理流程，压缩办理时限，进一步方便居民网上办理，真正实现“让数据多跑腿，群众少跑路”，切实增强群众满意度。</w:t>
      </w:r>
    </w:p>
    <w:p>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pPr>
        <w:widowControl/>
        <w:spacing w:line="560" w:lineRule="exact"/>
        <w:ind w:firstLine="640" w:firstLineChars="200"/>
        <w:rPr>
          <w:rFonts w:hint="default" w:ascii="仿宋_GB2312" w:hAnsi="仿宋_GB2312" w:eastAsia="仿宋_GB2312" w:cs="仿宋_GB2312"/>
          <w:color w:val="C00000"/>
          <w:spacing w:val="-2"/>
          <w:sz w:val="32"/>
          <w:szCs w:val="32"/>
          <w:shd w:val="clear" w:color="auto" w:fill="FFFFFF"/>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2"/>
          <w:sz w:val="32"/>
          <w:szCs w:val="32"/>
          <w:shd w:val="clear" w:color="auto" w:fill="FFFFFF"/>
        </w:rPr>
        <w:t>、</w:t>
      </w:r>
      <w:r>
        <w:rPr>
          <w:rFonts w:hint="eastAsia" w:ascii="仿宋_GB2312" w:hAnsi="仿宋_GB2312" w:eastAsia="仿宋_GB2312" w:cs="仿宋_GB2312"/>
          <w:spacing w:val="-2"/>
          <w:sz w:val="32"/>
          <w:szCs w:val="32"/>
          <w:shd w:val="clear" w:color="auto" w:fill="FFFFFF"/>
          <w:lang w:eastAsia="zh-CN"/>
        </w:rPr>
        <w:t>换届选举经费</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15.56</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，主要用于</w:t>
      </w:r>
      <w:r>
        <w:rPr>
          <w:rFonts w:hint="eastAsia" w:ascii="仿宋_GB2312" w:hAnsi="仿宋_GB2312" w:eastAsia="仿宋_GB2312" w:cs="仿宋_GB2312"/>
          <w:spacing w:val="-2"/>
          <w:sz w:val="32"/>
          <w:szCs w:val="32"/>
          <w:shd w:val="clear" w:color="auto" w:fill="FFFFFF"/>
          <w:lang w:val="en-US" w:eastAsia="zh-CN"/>
        </w:rPr>
        <w:t>2021年村（居）两委换届选举宣传、培训等工作。</w:t>
      </w:r>
    </w:p>
    <w:p>
      <w:pPr>
        <w:keepNext w:val="0"/>
        <w:keepLines w:val="0"/>
        <w:widowControl/>
        <w:suppressLineNumbers w:val="0"/>
        <w:ind w:firstLine="632" w:firstLineChars="200"/>
        <w:jc w:val="left"/>
        <w:rPr>
          <w:rFonts w:hint="eastAsia" w:ascii="仿宋" w:hAnsi="仿宋" w:eastAsia="仿宋" w:cs="仿宋"/>
          <w:color w:val="000000"/>
          <w:kern w:val="0"/>
          <w:sz w:val="31"/>
          <w:szCs w:val="31"/>
          <w:lang w:val="en-US" w:eastAsia="zh-CN" w:bidi="ar"/>
        </w:rPr>
      </w:pPr>
      <w:r>
        <w:rPr>
          <w:rFonts w:hint="eastAsia" w:ascii="仿宋_GB2312" w:hAnsi="仿宋_GB2312" w:eastAsia="仿宋_GB2312" w:cs="仿宋_GB2312"/>
          <w:spacing w:val="-2"/>
          <w:sz w:val="32"/>
          <w:szCs w:val="32"/>
          <w:shd w:val="clear" w:color="auto" w:fill="FFFFFF"/>
        </w:rPr>
        <w:t>2、</w:t>
      </w:r>
      <w:r>
        <w:rPr>
          <w:rFonts w:hint="eastAsia" w:ascii="仿宋_GB2312" w:hAnsi="仿宋_GB2312" w:eastAsia="仿宋_GB2312" w:cs="仿宋_GB2312"/>
          <w:spacing w:val="-2"/>
          <w:sz w:val="32"/>
          <w:szCs w:val="32"/>
          <w:shd w:val="clear" w:color="auto" w:fill="FFFFFF"/>
          <w:lang w:eastAsia="zh-CN"/>
        </w:rPr>
        <w:t>区划调整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4.8</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，主要用于</w:t>
      </w:r>
      <w:r>
        <w:rPr>
          <w:rFonts w:hint="eastAsia" w:ascii="仿宋" w:hAnsi="仿宋" w:eastAsia="仿宋" w:cs="仿宋"/>
          <w:color w:val="000000"/>
          <w:kern w:val="0"/>
          <w:sz w:val="31"/>
          <w:szCs w:val="31"/>
          <w:lang w:val="en-US" w:eastAsia="zh-CN" w:bidi="ar"/>
        </w:rPr>
        <w:t>区划调整开展风险评估相关工作；同时牵头对芦醴线4线界桩进行联合检查、</w:t>
      </w:r>
      <w:r>
        <w:rPr>
          <w:rFonts w:ascii="仿宋" w:hAnsi="仿宋" w:eastAsia="仿宋" w:cs="仿宋"/>
          <w:color w:val="000000"/>
          <w:kern w:val="0"/>
          <w:sz w:val="31"/>
          <w:szCs w:val="31"/>
          <w:lang w:val="en-US" w:eastAsia="zh-CN" w:bidi="ar"/>
        </w:rPr>
        <w:t>界桩描红、清除界桩周围杂物</w:t>
      </w:r>
      <w:r>
        <w:rPr>
          <w:rFonts w:hint="eastAsia" w:ascii="仿宋" w:hAnsi="仿宋" w:eastAsia="仿宋" w:cs="仿宋"/>
          <w:color w:val="000000"/>
          <w:kern w:val="0"/>
          <w:sz w:val="31"/>
          <w:szCs w:val="31"/>
          <w:lang w:val="en-US" w:eastAsia="zh-CN" w:bidi="ar"/>
        </w:rPr>
        <w:t>；及时排除界线安全隐患等工作。同时发放界桩维护费。维护边界地区稳定，促进经济社会和谐发展。</w:t>
      </w:r>
    </w:p>
    <w:p>
      <w:pPr>
        <w:keepNext w:val="0"/>
        <w:keepLines w:val="0"/>
        <w:widowControl/>
        <w:suppressLineNumbers w:val="0"/>
        <w:ind w:firstLine="632" w:firstLineChars="200"/>
        <w:jc w:val="left"/>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spacing w:val="-2"/>
          <w:sz w:val="32"/>
          <w:szCs w:val="32"/>
          <w:shd w:val="clear" w:color="auto" w:fill="FFFFFF"/>
        </w:rPr>
        <w:t>3、</w:t>
      </w:r>
      <w:r>
        <w:rPr>
          <w:rFonts w:hint="eastAsia" w:ascii="仿宋_GB2312" w:hAnsi="仿宋_GB2312" w:eastAsia="仿宋_GB2312" w:cs="仿宋_GB2312"/>
          <w:spacing w:val="-2"/>
          <w:sz w:val="32"/>
          <w:szCs w:val="32"/>
          <w:shd w:val="clear" w:color="auto" w:fill="FFFFFF"/>
          <w:lang w:eastAsia="zh-CN"/>
        </w:rPr>
        <w:t>惠民礼葬补贴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color w:val="auto"/>
          <w:spacing w:val="-2"/>
          <w:sz w:val="32"/>
          <w:szCs w:val="32"/>
          <w:shd w:val="clear" w:color="auto" w:fill="FFFFFF"/>
          <w:lang w:val="en-US" w:eastAsia="zh-CN"/>
        </w:rPr>
        <w:t>22.24</w:t>
      </w:r>
      <w:r>
        <w:rPr>
          <w:rFonts w:hint="eastAsia" w:ascii="仿宋_GB2312" w:hAnsi="仿宋_GB2312" w:eastAsia="仿宋_GB2312" w:cs="仿宋_GB2312"/>
          <w:color w:val="auto"/>
          <w:spacing w:val="-2"/>
          <w:sz w:val="32"/>
          <w:szCs w:val="32"/>
          <w:shd w:val="clear" w:color="auto" w:fill="FFFFFF"/>
        </w:rPr>
        <w:t>万元</w:t>
      </w:r>
      <w:r>
        <w:rPr>
          <w:rFonts w:hint="eastAsia" w:ascii="仿宋_GB2312" w:hAnsi="仿宋_GB2312" w:eastAsia="仿宋_GB2312" w:cs="仿宋_GB2312"/>
          <w:color w:val="auto"/>
          <w:spacing w:val="-2"/>
          <w:sz w:val="32"/>
          <w:szCs w:val="32"/>
          <w:shd w:val="clear" w:color="auto" w:fill="FFFFFF"/>
          <w:lang w:eastAsia="zh-CN"/>
        </w:rPr>
        <w:t>，</w:t>
      </w:r>
      <w:r>
        <w:rPr>
          <w:rFonts w:ascii="仿宋" w:hAnsi="仿宋" w:eastAsia="仿宋" w:cs="仿宋"/>
          <w:color w:val="000000"/>
          <w:kern w:val="0"/>
          <w:sz w:val="31"/>
          <w:szCs w:val="31"/>
          <w:lang w:val="en-US" w:eastAsia="zh-CN" w:bidi="ar"/>
        </w:rPr>
        <w:t>主要用于支持城区居民惠民礼葬奖补。</w:t>
      </w:r>
      <w:r>
        <w:rPr>
          <w:rFonts w:hint="default" w:ascii="Times New Roman" w:hAnsi="Times New Roman" w:eastAsia="仿宋" w:cs="Times New Roman"/>
          <w:sz w:val="32"/>
          <w:szCs w:val="32"/>
        </w:rPr>
        <w:t>已为</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名居民办理了免除基本殡葬服务费用、</w:t>
      </w:r>
      <w:r>
        <w:rPr>
          <w:rFonts w:hint="default" w:ascii="Times New Roman" w:hAnsi="Times New Roman" w:eastAsia="仿宋" w:cs="Times New Roman"/>
          <w:sz w:val="32"/>
          <w:szCs w:val="32"/>
          <w:lang w:val="en-US" w:eastAsia="zh-CN"/>
        </w:rPr>
        <w:t>37</w:t>
      </w:r>
      <w:r>
        <w:rPr>
          <w:rFonts w:hint="default" w:ascii="Times New Roman" w:hAnsi="Times New Roman" w:eastAsia="仿宋" w:cs="Times New Roman"/>
          <w:sz w:val="32"/>
          <w:szCs w:val="32"/>
        </w:rPr>
        <w:t>名居民办理了节地生态安葬奖补</w:t>
      </w:r>
      <w:r>
        <w:rPr>
          <w:rFonts w:hint="eastAsia" w:eastAsia="仿宋" w:cs="Times New Roman"/>
          <w:sz w:val="32"/>
          <w:szCs w:val="32"/>
          <w:lang w:val="en-US" w:eastAsia="zh-CN"/>
        </w:rPr>
        <w:t>。</w:t>
      </w:r>
    </w:p>
    <w:p>
      <w:pPr>
        <w:spacing w:line="560" w:lineRule="exact"/>
        <w:ind w:firstLine="632" w:firstLineChars="200"/>
        <w:rPr>
          <w:rFonts w:hint="default" w:ascii="仿宋_GB2312" w:hAnsi="仿宋_GB2312" w:eastAsia="仿宋_GB2312" w:cs="仿宋_GB2312"/>
          <w:color w:val="auto"/>
          <w:spacing w:val="-2"/>
          <w:sz w:val="32"/>
          <w:szCs w:val="32"/>
          <w:shd w:val="clear" w:color="auto" w:fill="FFFFFF"/>
          <w:lang w:val="en-US" w:eastAsia="zh-CN"/>
        </w:rPr>
      </w:pPr>
      <w:r>
        <w:rPr>
          <w:rFonts w:hint="eastAsia" w:ascii="仿宋_GB2312" w:hAnsi="仿宋_GB2312" w:eastAsia="仿宋_GB2312" w:cs="仿宋_GB2312"/>
          <w:spacing w:val="-2"/>
          <w:sz w:val="32"/>
          <w:szCs w:val="32"/>
          <w:shd w:val="clear" w:color="auto" w:fill="FFFFFF"/>
        </w:rPr>
        <w:t>4、</w:t>
      </w:r>
      <w:r>
        <w:rPr>
          <w:rFonts w:hint="eastAsia" w:ascii="仿宋_GB2312" w:hAnsi="仿宋_GB2312" w:eastAsia="仿宋_GB2312" w:cs="仿宋_GB2312"/>
          <w:spacing w:val="-2"/>
          <w:sz w:val="32"/>
          <w:szCs w:val="32"/>
          <w:shd w:val="clear" w:color="auto" w:fill="FFFFFF"/>
          <w:lang w:eastAsia="zh-CN"/>
        </w:rPr>
        <w:t>高龄补贴</w:t>
      </w:r>
      <w:r>
        <w:rPr>
          <w:rFonts w:hint="eastAsia" w:ascii="仿宋_GB2312" w:hAnsi="仿宋_GB2312" w:eastAsia="仿宋_GB2312" w:cs="仿宋_GB2312"/>
          <w:spacing w:val="-2"/>
          <w:sz w:val="32"/>
          <w:szCs w:val="32"/>
          <w:shd w:val="clear" w:color="auto" w:fill="FFFFFF"/>
        </w:rPr>
        <w:t>项目支出</w:t>
      </w:r>
      <w:r>
        <w:rPr>
          <w:rFonts w:hint="eastAsia" w:ascii="仿宋_GB2312" w:hAnsi="仿宋_GB2312" w:eastAsia="仿宋_GB2312" w:cs="仿宋_GB2312"/>
          <w:spacing w:val="-2"/>
          <w:sz w:val="32"/>
          <w:szCs w:val="32"/>
          <w:shd w:val="clear" w:color="auto" w:fill="FFFFFF"/>
          <w:lang w:val="en-US" w:eastAsia="zh-CN"/>
        </w:rPr>
        <w:t>433.35</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，主要用于丰富我区年满</w:t>
      </w:r>
      <w:r>
        <w:rPr>
          <w:rFonts w:hint="eastAsia" w:ascii="仿宋_GB2312" w:hAnsi="仿宋_GB2312" w:eastAsia="仿宋_GB2312" w:cs="仿宋_GB2312"/>
          <w:spacing w:val="-2"/>
          <w:sz w:val="32"/>
          <w:szCs w:val="32"/>
          <w:shd w:val="clear" w:color="auto" w:fill="FFFFFF"/>
          <w:lang w:val="en-US" w:eastAsia="zh-CN"/>
        </w:rPr>
        <w:t>80周岁至100周岁以上的老年人物质生活，提高部分生活质量，建立普惠性、均等化、可持续惠民制度。按照80-89周岁每月每人补贴50元；90-99周岁每月每人补贴100元；100周岁以上每月每人补贴500元的标准，共补贴9418名高龄老人。</w:t>
      </w:r>
    </w:p>
    <w:p>
      <w:pPr>
        <w:pStyle w:val="2"/>
        <w:spacing w:after="0" w:line="600" w:lineRule="exact"/>
        <w:ind w:firstLine="640"/>
        <w:rPr>
          <w:rFonts w:ascii="Times New Roman" w:hAnsi="Times New Roman" w:eastAsia="仿宋" w:cs="Times New Roman"/>
          <w:sz w:val="32"/>
          <w:szCs w:val="32"/>
        </w:rPr>
      </w:pPr>
      <w:r>
        <w:rPr>
          <w:rFonts w:hint="eastAsia" w:ascii="仿宋_GB2312" w:hAnsi="仿宋_GB2312" w:eastAsia="仿宋_GB2312" w:cs="仿宋_GB2312"/>
          <w:spacing w:val="-2"/>
          <w:sz w:val="32"/>
          <w:szCs w:val="32"/>
          <w:shd w:val="clear" w:color="auto" w:fill="FFFFFF"/>
        </w:rPr>
        <w:t>5、</w:t>
      </w:r>
      <w:r>
        <w:rPr>
          <w:rFonts w:hint="eastAsia" w:ascii="仿宋_GB2312" w:hAnsi="仿宋_GB2312" w:eastAsia="仿宋_GB2312" w:cs="仿宋_GB2312"/>
          <w:spacing w:val="-2"/>
          <w:sz w:val="32"/>
          <w:szCs w:val="32"/>
          <w:shd w:val="clear" w:color="auto" w:fill="FFFFFF"/>
          <w:lang w:eastAsia="zh-CN"/>
        </w:rPr>
        <w:t>养老机构建设补贴及运营补贴项目</w:t>
      </w:r>
      <w:r>
        <w:rPr>
          <w:rFonts w:hint="eastAsia" w:ascii="仿宋_GB2312" w:hAnsi="仿宋_GB2312" w:eastAsia="仿宋_GB2312" w:cs="仿宋_GB2312"/>
          <w:spacing w:val="-2"/>
          <w:sz w:val="32"/>
          <w:szCs w:val="32"/>
          <w:shd w:val="clear" w:color="auto" w:fill="FFFFFF"/>
        </w:rPr>
        <w:t>支出</w:t>
      </w:r>
      <w:r>
        <w:rPr>
          <w:rFonts w:hint="eastAsia" w:ascii="仿宋_GB2312" w:hAnsi="仿宋_GB2312" w:eastAsia="仿宋_GB2312" w:cs="仿宋_GB2312"/>
          <w:spacing w:val="-2"/>
          <w:sz w:val="32"/>
          <w:szCs w:val="32"/>
          <w:shd w:val="clear" w:color="auto" w:fill="FFFFFF"/>
          <w:lang w:val="en-US" w:eastAsia="zh-CN"/>
        </w:rPr>
        <w:t>651.81</w:t>
      </w:r>
      <w:r>
        <w:rPr>
          <w:rFonts w:hint="eastAsia" w:ascii="仿宋_GB2312" w:hAnsi="仿宋_GB2312" w:eastAsia="仿宋_GB2312" w:cs="仿宋_GB2312"/>
          <w:spacing w:val="-2"/>
          <w:sz w:val="32"/>
          <w:szCs w:val="32"/>
          <w:shd w:val="clear" w:color="auto" w:fill="FFFFFF"/>
        </w:rPr>
        <w:t>万元</w:t>
      </w:r>
      <w:r>
        <w:rPr>
          <w:rFonts w:hint="eastAsia" w:ascii="仿宋_GB2312" w:hAnsi="仿宋_GB2312" w:eastAsia="仿宋_GB2312" w:cs="仿宋_GB2312"/>
          <w:spacing w:val="-2"/>
          <w:sz w:val="32"/>
          <w:szCs w:val="32"/>
          <w:shd w:val="clear" w:color="auto" w:fill="FFFFFF"/>
          <w:lang w:eastAsia="zh-CN"/>
        </w:rPr>
        <w:t>。主要用于发放民办养老机构建设补贴和运营补贴。</w:t>
      </w:r>
      <w:r>
        <w:rPr>
          <w:rFonts w:hint="eastAsia" w:ascii="仿宋_GB2312" w:hAnsi="仿宋_GB2312" w:eastAsia="仿宋_GB2312" w:cs="仿宋_GB2312"/>
          <w:color w:val="auto"/>
          <w:sz w:val="32"/>
          <w:szCs w:val="32"/>
        </w:rPr>
        <w:t>目前我区已建成1个区级养老示范中心、8个街道养老服务中心、80个老年人日间照料中心，覆盖率达到100%，每千名老人拥有养老床位47.7张，实现了养老服务四级网络全覆盖。</w:t>
      </w:r>
      <w:r>
        <w:rPr>
          <w:rFonts w:hint="eastAsia" w:eastAsia="仿宋" w:cs="Times New Roman"/>
          <w:sz w:val="32"/>
          <w:szCs w:val="32"/>
          <w:lang w:eastAsia="zh-CN"/>
        </w:rPr>
        <w:t>通过</w:t>
      </w:r>
      <w:r>
        <w:rPr>
          <w:rFonts w:ascii="Times New Roman" w:hAnsi="Times New Roman" w:eastAsia="仿宋" w:cs="Times New Roman"/>
          <w:sz w:val="32"/>
          <w:szCs w:val="32"/>
        </w:rPr>
        <w:t>对社会力量兴办养老机构床位给予建设补贴和运营补贴，充分调动了各方参与养老事业的积极性。近3年，芦淞区通过政府投入和政策支持，撬动全社会投入养老事业金额达2.01亿元，有力地推动着全区养老服务体系的建设。</w:t>
      </w:r>
    </w:p>
    <w:p>
      <w:pPr>
        <w:pStyle w:val="2"/>
        <w:keepNext w:val="0"/>
        <w:keepLines w:val="0"/>
        <w:pageBreakBefore w:val="0"/>
        <w:widowControl w:val="0"/>
        <w:kinsoku/>
        <w:wordWrap/>
        <w:overflowPunct/>
        <w:topLinePunct w:val="0"/>
        <w:autoSpaceDE/>
        <w:autoSpaceDN/>
        <w:bidi w:val="0"/>
        <w:adjustRightInd/>
        <w:snapToGrid/>
        <w:spacing w:after="0"/>
        <w:ind w:firstLine="632" w:firstLineChars="200"/>
        <w:textAlignment w:val="auto"/>
        <w:rPr>
          <w:rFonts w:hint="default" w:eastAsia="仿宋_GB2312"/>
          <w:color w:val="000000"/>
          <w:sz w:val="32"/>
          <w:szCs w:val="32"/>
          <w:lang w:val="en-US" w:eastAsia="zh-CN"/>
        </w:rPr>
      </w:pPr>
      <w:r>
        <w:rPr>
          <w:rFonts w:hint="eastAsia" w:ascii="仿宋_GB2312" w:hAnsi="仿宋_GB2312" w:eastAsia="仿宋_GB2312" w:cs="仿宋_GB2312"/>
          <w:spacing w:val="-2"/>
          <w:sz w:val="32"/>
          <w:szCs w:val="32"/>
          <w:shd w:val="clear" w:color="auto" w:fill="FFFFFF"/>
          <w:lang w:val="en-US" w:eastAsia="zh-CN"/>
        </w:rPr>
        <w:t>6、婚姻登记机关标准化建设项目支出2.51万元，主要用于婚姻登记机关创3A标准化建设。</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pStyle w:val="4"/>
        <w:widowControl/>
        <w:shd w:val="clear" w:fill="FFFFFF"/>
        <w:spacing w:before="0" w:beforeAutospacing="0" w:after="0" w:afterAutospacing="0" w:line="480" w:lineRule="auto"/>
        <w:ind w:right="0" w:firstLine="632" w:firstLineChars="200"/>
        <w:jc w:val="both"/>
        <w:rPr>
          <w:rFonts w:hint="eastAsia" w:ascii="仿宋_GB2312" w:hAnsi="仿宋_GB2312" w:eastAsia="仿宋_GB2312" w:cs="仿宋_GB2312"/>
          <w:spacing w:val="-2"/>
          <w:sz w:val="32"/>
          <w:szCs w:val="32"/>
          <w:shd w:val="clear" w:color="auto" w:fill="FFFFFF"/>
          <w:lang w:val="en-US" w:eastAsia="zh-CN"/>
        </w:rPr>
      </w:pPr>
      <w:r>
        <w:rPr>
          <w:rFonts w:hint="eastAsia" w:ascii="仿宋_GB2312" w:hAnsi="仿宋_GB2312" w:eastAsia="仿宋_GB2312" w:cs="仿宋_GB2312"/>
          <w:spacing w:val="-2"/>
          <w:sz w:val="32"/>
          <w:szCs w:val="32"/>
          <w:shd w:val="clear" w:color="auto" w:fill="FFFFFF"/>
          <w:lang w:val="en-US" w:eastAsia="zh-CN"/>
        </w:rPr>
        <w:t>1、部分预算资金支付进度稍缓，预算执行率降低。部分业务工作存在跨年，费用未及时报账，影响预算执行率。</w:t>
      </w:r>
    </w:p>
    <w:p>
      <w:pPr>
        <w:pStyle w:val="4"/>
        <w:widowControl/>
        <w:shd w:val="clear" w:fill="FFFFFF"/>
        <w:spacing w:before="0" w:beforeAutospacing="0" w:after="0" w:afterAutospacing="0" w:line="480" w:lineRule="auto"/>
        <w:ind w:right="0" w:firstLine="632" w:firstLineChars="200"/>
        <w:jc w:val="both"/>
        <w:rPr>
          <w:rFonts w:hint="eastAsia" w:ascii="仿宋" w:hAnsi="仿宋" w:eastAsia="仿宋" w:cs="仿宋"/>
          <w:color w:val="333333"/>
          <w:sz w:val="32"/>
          <w:szCs w:val="32"/>
          <w:shd w:val="clear" w:fill="FFFFFF"/>
          <w:lang w:val="en-US"/>
        </w:rPr>
      </w:pPr>
      <w:r>
        <w:rPr>
          <w:rFonts w:hint="eastAsia" w:ascii="仿宋_GB2312" w:hAnsi="仿宋_GB2312" w:eastAsia="仿宋_GB2312" w:cs="仿宋_GB2312"/>
          <w:spacing w:val="-2"/>
          <w:sz w:val="32"/>
          <w:szCs w:val="32"/>
          <w:shd w:val="clear" w:color="auto" w:fill="FFFFFF"/>
          <w:lang w:val="en-US" w:eastAsia="zh-CN"/>
        </w:rPr>
        <w:t>2、绩效目标设置有待进一步优化。目标不够明确、细化和量化，有待进一步提高可操作性。</w:t>
      </w:r>
    </w:p>
    <w:p>
      <w:pPr>
        <w:spacing w:line="600" w:lineRule="exact"/>
        <w:ind w:firstLine="640" w:firstLineChars="200"/>
        <w:rPr>
          <w:rFonts w:eastAsia="黑体"/>
          <w:sz w:val="32"/>
          <w:szCs w:val="32"/>
        </w:rPr>
      </w:pPr>
      <w:r>
        <w:rPr>
          <w:rFonts w:eastAsia="黑体"/>
          <w:sz w:val="32"/>
          <w:szCs w:val="32"/>
        </w:rPr>
        <w:t>八、下一步改进措施</w:t>
      </w:r>
    </w:p>
    <w:p>
      <w:pPr>
        <w:widowControl/>
        <w:spacing w:line="560" w:lineRule="exact"/>
        <w:ind w:firstLine="620" w:firstLineChars="200"/>
        <w:rPr>
          <w:rFonts w:hint="eastAsia" w:ascii="仿宋_GB2312" w:hAnsi="宋体" w:eastAsia="仿宋_GB2312" w:cs="仿宋_GB2312"/>
          <w:color w:val="000000"/>
          <w:kern w:val="0"/>
          <w:sz w:val="31"/>
          <w:szCs w:val="31"/>
          <w:lang w:eastAsia="zh-CN" w:bidi="ar"/>
        </w:rPr>
      </w:pPr>
      <w:r>
        <w:rPr>
          <w:rFonts w:hint="eastAsia" w:ascii="仿宋_GB2312" w:hAnsi="宋体" w:eastAsia="仿宋_GB2312" w:cs="仿宋_GB2312"/>
          <w:color w:val="000000"/>
          <w:kern w:val="0"/>
          <w:sz w:val="31"/>
          <w:szCs w:val="31"/>
          <w:lang w:bidi="ar"/>
        </w:rPr>
        <w:t>1.</w:t>
      </w:r>
      <w:r>
        <w:rPr>
          <w:rFonts w:hint="eastAsia" w:ascii="仿宋_GB2312" w:hAnsi="宋体" w:eastAsia="仿宋_GB2312" w:cs="仿宋_GB2312"/>
          <w:color w:val="000000"/>
          <w:kern w:val="0"/>
          <w:sz w:val="31"/>
          <w:szCs w:val="31"/>
          <w:lang w:eastAsia="zh-CN" w:bidi="ar"/>
        </w:rPr>
        <w:t>加强资金使用与监管，合理安排资金支付进度，提高资金使用效益。</w:t>
      </w:r>
    </w:p>
    <w:p>
      <w:pPr>
        <w:widowControl/>
        <w:spacing w:line="560" w:lineRule="exact"/>
        <w:ind w:firstLine="620" w:firstLineChars="200"/>
      </w:pPr>
      <w:r>
        <w:rPr>
          <w:rFonts w:hint="eastAsia" w:ascii="仿宋_GB2312" w:hAnsi="宋体" w:eastAsia="仿宋_GB2312" w:cs="仿宋_GB2312"/>
          <w:color w:val="000000"/>
          <w:kern w:val="0"/>
          <w:sz w:val="31"/>
          <w:szCs w:val="31"/>
          <w:lang w:val="en-US" w:eastAsia="zh-CN" w:bidi="ar"/>
        </w:rPr>
        <w:t>2、进一步规范绩效目标编制，在编制项目资金绩效目标时，要求指向明确、细化量化、合理可行、相应匹配。</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10"/>
        <w:spacing w:line="560" w:lineRule="exact"/>
        <w:ind w:firstLine="620" w:firstLineChars="200"/>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通过绩效自评，进一步掌握了资金使用情况和取得的效果，发现了工作中存在的问题和不足，为今后加强资金使用管理、完善资金绩效管理、提高资金使用效益工作提供了重要的参考依据。</w:t>
      </w:r>
    </w:p>
    <w:p>
      <w:pPr>
        <w:pStyle w:val="1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本单位没有独立网站，</w:t>
      </w:r>
      <w:r>
        <w:rPr>
          <w:rFonts w:hint="eastAsia" w:ascii="仿宋_GB2312" w:hAnsi="宋体" w:eastAsia="仿宋_GB2312" w:cs="仿宋_GB2312"/>
          <w:color w:val="000000"/>
          <w:kern w:val="0"/>
          <w:sz w:val="31"/>
          <w:szCs w:val="31"/>
          <w:lang w:val="en-US" w:eastAsia="zh-CN" w:bidi="ar"/>
        </w:rPr>
        <w:t>此次绩效自评报告将与2021年部门决算一起</w:t>
      </w:r>
      <w:r>
        <w:rPr>
          <w:rFonts w:hint="eastAsia" w:ascii="仿宋_GB2312" w:hAnsi="宋体" w:eastAsia="仿宋_GB2312"/>
          <w:sz w:val="32"/>
          <w:szCs w:val="32"/>
        </w:rPr>
        <w:t>在芦淞区政府信息公开专栏中公开</w:t>
      </w:r>
      <w:r>
        <w:rPr>
          <w:rFonts w:hint="eastAsia" w:ascii="仿宋_GB2312" w:hAnsi="宋体" w:eastAsia="仿宋_GB2312"/>
          <w:sz w:val="32"/>
          <w:szCs w:val="32"/>
          <w:lang w:eastAsia="zh-CN"/>
        </w:rPr>
        <w:t>，接受群众监督。</w:t>
      </w: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spacing w:line="600" w:lineRule="exact"/>
        <w:ind w:firstLine="640" w:firstLineChars="200"/>
        <w:rPr>
          <w:rFonts w:hint="eastAsia" w:eastAsia="黑体"/>
          <w:sz w:val="32"/>
          <w:szCs w:val="32"/>
          <w:lang w:eastAsia="zh-CN"/>
        </w:rPr>
      </w:pPr>
      <w:r>
        <w:rPr>
          <w:rFonts w:hint="eastAsia" w:eastAsia="黑体"/>
          <w:sz w:val="32"/>
          <w:szCs w:val="32"/>
          <w:lang w:eastAsia="zh-CN"/>
        </w:rPr>
        <w:t>无</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r>
        <w:rPr>
          <w:rFonts w:eastAsia="黑体"/>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4FF7F"/>
    <w:multiLevelType w:val="singleLevel"/>
    <w:tmpl w:val="9594FF7F"/>
    <w:lvl w:ilvl="0" w:tentative="0">
      <w:start w:val="1"/>
      <w:numFmt w:val="decimal"/>
      <w:suff w:val="nothing"/>
      <w:lvlText w:val="%1、"/>
      <w:lvlJc w:val="left"/>
    </w:lvl>
  </w:abstractNum>
  <w:abstractNum w:abstractNumId="1">
    <w:nsid w:val="ADAE11A7"/>
    <w:multiLevelType w:val="singleLevel"/>
    <w:tmpl w:val="ADAE11A7"/>
    <w:lvl w:ilvl="0" w:tentative="0">
      <w:start w:val="2"/>
      <w:numFmt w:val="chineseCounting"/>
      <w:suff w:val="nothing"/>
      <w:lvlText w:val="（%1）"/>
      <w:lvlJc w:val="left"/>
      <w:rPr>
        <w:rFonts w:hint="eastAsia"/>
      </w:rPr>
    </w:lvl>
  </w:abstractNum>
  <w:abstractNum w:abstractNumId="2">
    <w:nsid w:val="F8C12A9C"/>
    <w:multiLevelType w:val="singleLevel"/>
    <w:tmpl w:val="F8C12A9C"/>
    <w:lvl w:ilvl="0" w:tentative="0">
      <w:start w:val="1"/>
      <w:numFmt w:val="decimal"/>
      <w:suff w:val="nothing"/>
      <w:lvlText w:val="（%1）"/>
      <w:lvlJc w:val="left"/>
      <w:pPr>
        <w:ind w:left="628"/>
      </w:pPr>
      <w:rPr>
        <w:rFonts w:hint="default"/>
        <w:b w:val="0"/>
        <w:bCs w:val="0"/>
        <w:color w:val="auto"/>
      </w:rPr>
    </w:lvl>
  </w:abstractNum>
  <w:abstractNum w:abstractNumId="3">
    <w:nsid w:val="40B3DA19"/>
    <w:multiLevelType w:val="singleLevel"/>
    <w:tmpl w:val="40B3DA19"/>
    <w:lvl w:ilvl="0" w:tentative="0">
      <w:start w:val="4"/>
      <w:numFmt w:val="chineseCounting"/>
      <w:suff w:val="nothing"/>
      <w:lvlText w:val="%1、"/>
      <w:lvlJc w:val="left"/>
      <w:rPr>
        <w:rFonts w:hint="eastAsia"/>
      </w:rPr>
    </w:lvl>
  </w:abstractNum>
  <w:abstractNum w:abstractNumId="4">
    <w:nsid w:val="4640B0F6"/>
    <w:multiLevelType w:val="singleLevel"/>
    <w:tmpl w:val="4640B0F6"/>
    <w:lvl w:ilvl="0" w:tentative="0">
      <w:start w:val="1"/>
      <w:numFmt w:val="decimal"/>
      <w:suff w:val="nothing"/>
      <w:lvlText w:val="（%1）"/>
      <w:lvlJc w:val="left"/>
      <w:pPr>
        <w:ind w:left="-2"/>
      </w:pPr>
    </w:lvl>
  </w:abstractNum>
  <w:abstractNum w:abstractNumId="5">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jFjOGVjMjRjZWNmNjY2OWViMDRlNTBmNjY5NTA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9D23C8C"/>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6E3365C"/>
    <w:rsid w:val="17197045"/>
    <w:rsid w:val="175C6F5E"/>
    <w:rsid w:val="179A7791"/>
    <w:rsid w:val="17DC3DC3"/>
    <w:rsid w:val="181F357B"/>
    <w:rsid w:val="188345AC"/>
    <w:rsid w:val="195E168F"/>
    <w:rsid w:val="196A7CDF"/>
    <w:rsid w:val="19C72BF8"/>
    <w:rsid w:val="19CA553D"/>
    <w:rsid w:val="1A4A39F2"/>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8B7293"/>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D9B0072"/>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7500D8"/>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6CB6410"/>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304DCA"/>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AAF66F1"/>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4">
    <w:name w:val="Normal (Web)"/>
    <w:basedOn w:val="1"/>
    <w:qFormat/>
    <w:uiPriority w:val="0"/>
    <w:pPr>
      <w:widowControl/>
      <w:spacing w:before="100" w:beforeAutospacing="1" w:after="100" w:afterAutospacing="1"/>
      <w:jc w:val="left"/>
    </w:pPr>
    <w:rPr>
      <w:rFonts w:ascii="宋体"/>
      <w:color w:val="000000"/>
      <w:kern w:val="0"/>
      <w:sz w:val="24"/>
    </w:rPr>
  </w:style>
  <w:style w:type="paragraph" w:styleId="5">
    <w:name w:val="Body Text First Indent 2"/>
    <w:basedOn w:val="3"/>
    <w:qFormat/>
    <w:uiPriority w:val="0"/>
    <w:pPr>
      <w:ind w:firstLine="420" w:firstLineChars="200"/>
    </w:pPr>
    <w:rPr>
      <w:rFonts w:ascii="Times New Roman" w:hAnsi="Times New Roman" w:eastAsia="宋体" w:cs="Times New Roman"/>
    </w:rPr>
  </w:style>
  <w:style w:type="character" w:styleId="8">
    <w:name w:val="Strong"/>
    <w:basedOn w:val="7"/>
    <w:qFormat/>
    <w:uiPriority w:val="0"/>
    <w:rPr>
      <w:b/>
    </w:rPr>
  </w:style>
  <w:style w:type="paragraph" w:styleId="9">
    <w:name w:val="List Paragraph"/>
    <w:basedOn w:val="1"/>
    <w:qFormat/>
    <w:uiPriority w:val="99"/>
    <w:pPr>
      <w:ind w:firstLine="420" w:firstLineChars="200"/>
    </w:pPr>
    <w:rPr>
      <w:rFonts w:ascii="Calibri" w:hAnsi="Calibri" w:eastAsia="宋体" w:cs="Times New Roman"/>
      <w:szCs w:val="22"/>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8370</Words>
  <Characters>8818</Characters>
  <Lines>0</Lines>
  <Paragraphs>0</Paragraphs>
  <TotalTime>15</TotalTime>
  <ScaleCrop>false</ScaleCrop>
  <LinksUpToDate>false</LinksUpToDate>
  <CharactersWithSpaces>8823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2023-01-12T06:22:26Z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