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cs="Times New Roman" w:asciiTheme="minorEastAsia" w:hAnsiTheme="minorEastAsia"/>
          <w:sz w:val="32"/>
          <w:szCs w:val="32"/>
        </w:rPr>
      </w:pPr>
      <w:r>
        <w:rPr>
          <w:rFonts w:hint="eastAsia" w:cs="Times New Roman" w:asciiTheme="minorEastAsia" w:hAnsiTheme="minorEastAsia"/>
          <w:sz w:val="32"/>
          <w:szCs w:val="32"/>
        </w:rPr>
        <w:t>附件一</w:t>
      </w:r>
    </w:p>
    <w:p>
      <w:pPr>
        <w:keepNext w:val="0"/>
        <w:keepLines w:val="0"/>
        <w:pageBreakBefore w:val="0"/>
        <w:widowControl w:val="0"/>
        <w:kinsoku/>
        <w:wordWrap/>
        <w:overflowPunct/>
        <w:topLinePunct w:val="0"/>
        <w:autoSpaceDE/>
        <w:autoSpaceDN/>
        <w:bidi w:val="0"/>
        <w:adjustRightInd/>
        <w:snapToGrid/>
        <w:spacing w:beforeLines="50" w:afterLines="50" w:line="320" w:lineRule="exact"/>
        <w:jc w:val="center"/>
        <w:textAlignment w:val="auto"/>
        <w:rPr>
          <w:rFonts w:cs="Times New Roman" w:asciiTheme="minorEastAsia" w:hAnsiTheme="minorEastAsia"/>
          <w:sz w:val="32"/>
          <w:szCs w:val="32"/>
        </w:rPr>
      </w:pPr>
      <w:r>
        <w:rPr>
          <w:rFonts w:cs="Times New Roman" w:asciiTheme="minorEastAsia" w:hAnsiTheme="minorEastAsia"/>
          <w:sz w:val="32"/>
          <w:szCs w:val="32"/>
        </w:rPr>
        <w:t>市场主体20</w:t>
      </w:r>
      <w:r>
        <w:rPr>
          <w:rFonts w:hint="eastAsia" w:cs="Times New Roman" w:asciiTheme="minorEastAsia" w:hAnsiTheme="minorEastAsia"/>
          <w:sz w:val="32"/>
          <w:szCs w:val="32"/>
        </w:rPr>
        <w:t>2</w:t>
      </w:r>
      <w:r>
        <w:rPr>
          <w:rFonts w:hint="eastAsia" w:cs="Times New Roman" w:asciiTheme="minorEastAsia" w:hAnsiTheme="minorEastAsia"/>
          <w:sz w:val="32"/>
          <w:szCs w:val="32"/>
          <w:lang w:val="en-US" w:eastAsia="zh-CN"/>
        </w:rPr>
        <w:t>2</w:t>
      </w:r>
      <w:r>
        <w:rPr>
          <w:rFonts w:cs="Times New Roman" w:asciiTheme="minorEastAsia" w:hAnsiTheme="minorEastAsia"/>
          <w:sz w:val="32"/>
          <w:szCs w:val="32"/>
        </w:rPr>
        <w:t>年度</w:t>
      </w:r>
      <w:r>
        <w:rPr>
          <w:rFonts w:hint="eastAsia" w:cs="Times New Roman" w:asciiTheme="minorEastAsia" w:hAnsiTheme="minorEastAsia"/>
          <w:sz w:val="32"/>
          <w:szCs w:val="32"/>
        </w:rPr>
        <w:t>年报</w:t>
      </w:r>
      <w:bookmarkStart w:id="0" w:name="_GoBack"/>
      <w:bookmarkEnd w:id="0"/>
      <w:r>
        <w:rPr>
          <w:rFonts w:hint="eastAsia" w:cs="Times New Roman" w:asciiTheme="minorEastAsia" w:hAnsiTheme="minorEastAsia"/>
          <w:sz w:val="32"/>
          <w:szCs w:val="32"/>
        </w:rPr>
        <w:t>填报</w:t>
      </w:r>
      <w:r>
        <w:rPr>
          <w:rFonts w:cs="Times New Roman" w:asciiTheme="minorEastAsia" w:hAnsiTheme="minorEastAsia"/>
          <w:sz w:val="32"/>
          <w:szCs w:val="32"/>
        </w:rPr>
        <w:t>指南</w:t>
      </w:r>
    </w:p>
    <w:p>
      <w:pPr>
        <w:keepNext w:val="0"/>
        <w:keepLines w:val="0"/>
        <w:pageBreakBefore w:val="0"/>
        <w:widowControl w:val="0"/>
        <w:kinsoku/>
        <w:wordWrap/>
        <w:overflowPunct/>
        <w:topLinePunct w:val="0"/>
        <w:autoSpaceDE/>
        <w:autoSpaceDN/>
        <w:bidi w:val="0"/>
        <w:adjustRightInd/>
        <w:snapToGrid/>
        <w:spacing w:line="320" w:lineRule="exact"/>
        <w:ind w:firstLine="624" w:firstLineChars="200"/>
        <w:textAlignment w:val="auto"/>
        <w:rPr>
          <w:rFonts w:cs="Times New Roman" w:asciiTheme="minorEastAsia" w:hAnsiTheme="minorEastAsia"/>
          <w:spacing w:val="-4"/>
          <w:sz w:val="32"/>
          <w:szCs w:val="32"/>
        </w:rPr>
      </w:pPr>
      <w:r>
        <w:rPr>
          <w:rFonts w:hint="eastAsia" w:cs="Times New Roman" w:asciiTheme="minorEastAsia" w:hAnsiTheme="minorEastAsia"/>
          <w:spacing w:val="-4"/>
          <w:sz w:val="32"/>
          <w:szCs w:val="32"/>
        </w:rPr>
        <w:t>一</w:t>
      </w:r>
      <w:r>
        <w:rPr>
          <w:rFonts w:cs="Times New Roman" w:asciiTheme="minorEastAsia" w:hAnsiTheme="minorEastAsia"/>
          <w:spacing w:val="-4"/>
          <w:sz w:val="32"/>
          <w:szCs w:val="32"/>
        </w:rPr>
        <w:t>、填</w:t>
      </w:r>
      <w:r>
        <w:rPr>
          <w:rFonts w:hint="eastAsia" w:cs="Times New Roman" w:asciiTheme="minorEastAsia" w:hAnsiTheme="minorEastAsia"/>
          <w:spacing w:val="-4"/>
          <w:sz w:val="32"/>
          <w:szCs w:val="32"/>
        </w:rPr>
        <w:t>报流程</w:t>
      </w:r>
    </w:p>
    <w:p>
      <w:pPr>
        <w:keepNext w:val="0"/>
        <w:keepLines w:val="0"/>
        <w:pageBreakBefore w:val="0"/>
        <w:widowControl w:val="0"/>
        <w:kinsoku/>
        <w:wordWrap/>
        <w:overflowPunct/>
        <w:topLinePunct w:val="0"/>
        <w:autoSpaceDE/>
        <w:autoSpaceDN/>
        <w:bidi w:val="0"/>
        <w:adjustRightInd/>
        <w:snapToGrid/>
        <w:spacing w:line="320" w:lineRule="exact"/>
        <w:ind w:firstLine="624" w:firstLineChars="200"/>
        <w:textAlignment w:val="auto"/>
        <w:rPr>
          <w:rFonts w:cs="Times New Roman" w:asciiTheme="minorEastAsia" w:hAnsiTheme="minorEastAsia"/>
          <w:spacing w:val="-4"/>
          <w:sz w:val="32"/>
          <w:szCs w:val="32"/>
        </w:rPr>
      </w:pPr>
      <w:r>
        <w:rPr>
          <w:rFonts w:hint="eastAsia" w:cs="Times New Roman" w:asciiTheme="minorEastAsia" w:hAnsiTheme="minorEastAsia"/>
          <w:spacing w:val="-4"/>
          <w:sz w:val="32"/>
          <w:szCs w:val="32"/>
        </w:rPr>
        <w:t>说明：本填报指南以企业年报为例，农民专业合作社和个体工商户年报以此为参考。</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第一步：</w:t>
      </w:r>
      <w:r>
        <w:rPr>
          <w:rFonts w:hint="eastAsia" w:cs="Times New Roman" w:asciiTheme="minorEastAsia" w:hAnsiTheme="minorEastAsia"/>
          <w:sz w:val="32"/>
          <w:szCs w:val="32"/>
        </w:rPr>
        <w:t>登录公示系统。</w:t>
      </w:r>
    </w:p>
    <w:p>
      <w:pPr>
        <w:keepNext w:val="0"/>
        <w:keepLines w:val="0"/>
        <w:pageBreakBefore w:val="0"/>
        <w:widowControl w:val="0"/>
        <w:kinsoku/>
        <w:wordWrap/>
        <w:overflowPunct/>
        <w:topLinePunct w:val="0"/>
        <w:autoSpaceDE/>
        <w:autoSpaceDN/>
        <w:bidi w:val="0"/>
        <w:adjustRightInd/>
        <w:snapToGrid/>
        <w:spacing w:line="320" w:lineRule="exact"/>
        <w:ind w:firstLine="624"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4"/>
          <w:sz w:val="32"/>
          <w:szCs w:val="32"/>
        </w:rPr>
        <w:t>登录</w:t>
      </w:r>
      <w:r>
        <w:rPr>
          <w:rFonts w:cs="Times New Roman" w:asciiTheme="minorEastAsia" w:hAnsiTheme="minorEastAsia"/>
          <w:spacing w:val="-4"/>
          <w:sz w:val="32"/>
          <w:szCs w:val="32"/>
        </w:rPr>
        <w:t>国家企业信用信息公示系统（湖南）（http://hn.gsxt.gov.cn），</w:t>
      </w:r>
      <w:r>
        <w:rPr>
          <w:rFonts w:hint="eastAsia" w:cs="Times New Roman" w:asciiTheme="minorEastAsia" w:hAnsiTheme="minorEastAsia"/>
          <w:sz w:val="32"/>
          <w:szCs w:val="32"/>
        </w:rPr>
        <w:t>点击</w:t>
      </w:r>
      <w:r>
        <w:rPr>
          <w:rFonts w:cs="Times New Roman" w:asciiTheme="minorEastAsia" w:hAnsiTheme="minorEastAsia"/>
          <w:sz w:val="32"/>
          <w:szCs w:val="32"/>
        </w:rPr>
        <w:t>“企业信息填报”</w:t>
      </w:r>
      <w:r>
        <w:rPr>
          <w:rFonts w:hint="eastAsia" w:cs="Times New Roman" w:asciiTheme="minorEastAsia" w:hAnsiTheme="minorEastAsia"/>
          <w:sz w:val="32"/>
          <w:szCs w:val="32"/>
        </w:rPr>
        <w:t>，</w:t>
      </w:r>
      <w:r>
        <w:rPr>
          <w:rFonts w:cs="Times New Roman" w:asciiTheme="minorEastAsia" w:hAnsiTheme="minorEastAsia"/>
          <w:sz w:val="32"/>
          <w:szCs w:val="32"/>
        </w:rPr>
        <w:t>进入登录页面</w:t>
      </w:r>
      <w:r>
        <w:rPr>
          <w:rFonts w:hint="eastAsia" w:cs="Times New Roman" w:asciiTheme="minorEastAsia" w:hAnsiTheme="minorEastAsia"/>
          <w:sz w:val="32"/>
          <w:szCs w:val="32"/>
        </w:rPr>
        <w:t>；或通过“</w:t>
      </w:r>
      <w:r>
        <w:rPr>
          <w:rFonts w:cs="Times New Roman" w:asciiTheme="minorEastAsia" w:hAnsiTheme="minorEastAsia"/>
          <w:sz w:val="32"/>
          <w:szCs w:val="32"/>
        </w:rPr>
        <w:t>湖南企业年报</w:t>
      </w:r>
      <w:r>
        <w:rPr>
          <w:rFonts w:hint="eastAsia" w:cs="Times New Roman" w:asciiTheme="minorEastAsia" w:hAnsiTheme="minorEastAsia"/>
          <w:sz w:val="32"/>
          <w:szCs w:val="32"/>
        </w:rPr>
        <w:t>”</w:t>
      </w:r>
      <w:r>
        <w:rPr>
          <w:rFonts w:cs="Times New Roman" w:asciiTheme="minorEastAsia" w:hAnsiTheme="minorEastAsia"/>
          <w:sz w:val="32"/>
          <w:szCs w:val="32"/>
        </w:rPr>
        <w:t>App</w:t>
      </w:r>
      <w:r>
        <w:rPr>
          <w:rFonts w:hint="eastAsia" w:cs="Times New Roman" w:asciiTheme="minorEastAsia" w:hAnsiTheme="minorEastAsia"/>
          <w:sz w:val="32"/>
          <w:szCs w:val="32"/>
        </w:rPr>
        <w:t>，点击“年报</w:t>
      </w:r>
      <w:r>
        <w:rPr>
          <w:rFonts w:cs="Times New Roman" w:asciiTheme="minorEastAsia" w:hAnsiTheme="minorEastAsia"/>
          <w:sz w:val="32"/>
          <w:szCs w:val="32"/>
        </w:rPr>
        <w:t>填写</w:t>
      </w:r>
      <w:r>
        <w:rPr>
          <w:rFonts w:hint="eastAsia" w:cs="Times New Roman" w:asciiTheme="minorEastAsia" w:hAnsiTheme="minorEastAsia"/>
          <w:sz w:val="32"/>
          <w:szCs w:val="32"/>
        </w:rPr>
        <w:t>”，进入</w:t>
      </w:r>
      <w:r>
        <w:rPr>
          <w:rFonts w:cs="Times New Roman" w:asciiTheme="minorEastAsia" w:hAnsiTheme="minorEastAsia"/>
          <w:sz w:val="32"/>
          <w:szCs w:val="32"/>
        </w:rPr>
        <w:t>登录</w:t>
      </w:r>
      <w:r>
        <w:rPr>
          <w:rFonts w:hint="eastAsia" w:cs="Times New Roman" w:asciiTheme="minorEastAsia" w:hAnsiTheme="minorEastAsia"/>
          <w:sz w:val="32"/>
          <w:szCs w:val="32"/>
        </w:rPr>
        <w:t>页面</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当前系统提供</w:t>
      </w:r>
      <w:r>
        <w:rPr>
          <w:rFonts w:hint="eastAsia" w:cs="Times New Roman" w:asciiTheme="minorEastAsia" w:hAnsiTheme="minorEastAsia"/>
          <w:sz w:val="32"/>
          <w:szCs w:val="32"/>
        </w:rPr>
        <w:t>以下四</w:t>
      </w:r>
      <w:r>
        <w:rPr>
          <w:rFonts w:cs="Times New Roman" w:asciiTheme="minorEastAsia" w:hAnsiTheme="minorEastAsia"/>
          <w:sz w:val="32"/>
          <w:szCs w:val="32"/>
        </w:rPr>
        <w:t>种登录方式</w:t>
      </w:r>
      <w:r>
        <w:rPr>
          <w:rFonts w:hint="eastAsia" w:cs="Times New Roman" w:asciiTheme="minorEastAsia" w:hAnsiTheme="minorEastAsia"/>
          <w:sz w:val="32"/>
          <w:szCs w:val="32"/>
        </w:rPr>
        <w:t>（“</w:t>
      </w:r>
      <w:r>
        <w:rPr>
          <w:rFonts w:cs="Times New Roman" w:asciiTheme="minorEastAsia" w:hAnsiTheme="minorEastAsia"/>
          <w:sz w:val="32"/>
          <w:szCs w:val="32"/>
        </w:rPr>
        <w:t>湖南企业年报</w:t>
      </w:r>
      <w:r>
        <w:rPr>
          <w:rFonts w:hint="eastAsia" w:cs="Times New Roman" w:asciiTheme="minorEastAsia" w:hAnsiTheme="minorEastAsia"/>
          <w:sz w:val="32"/>
          <w:szCs w:val="32"/>
        </w:rPr>
        <w:t>”</w:t>
      </w:r>
      <w:r>
        <w:rPr>
          <w:rFonts w:cs="Times New Roman" w:asciiTheme="minorEastAsia" w:hAnsiTheme="minorEastAsia"/>
          <w:sz w:val="32"/>
          <w:szCs w:val="32"/>
        </w:rPr>
        <w:t>App支持前两</w:t>
      </w:r>
      <w:r>
        <w:rPr>
          <w:rFonts w:hint="eastAsia" w:cs="Times New Roman" w:asciiTheme="minorEastAsia" w:hAnsiTheme="minorEastAsia"/>
          <w:sz w:val="32"/>
          <w:szCs w:val="32"/>
        </w:rPr>
        <w:t>种）：</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1</w:t>
      </w:r>
      <w:r>
        <w:rPr>
          <w:rFonts w:hint="eastAsia" w:cs="Times New Roman" w:asciiTheme="minorEastAsia" w:hAnsiTheme="minorEastAsia"/>
          <w:sz w:val="32"/>
          <w:szCs w:val="32"/>
        </w:rPr>
        <w:t>、</w:t>
      </w:r>
      <w:r>
        <w:rPr>
          <w:rFonts w:cs="Times New Roman" w:asciiTheme="minorEastAsia" w:hAnsiTheme="minorEastAsia"/>
          <w:sz w:val="32"/>
          <w:szCs w:val="32"/>
        </w:rPr>
        <w:t>联络员登录</w:t>
      </w:r>
      <w:r>
        <w:rPr>
          <w:rFonts w:hint="eastAsia" w:cs="Times New Roman" w:asciiTheme="minorEastAsia" w:hAnsiTheme="minorEastAsia"/>
          <w:sz w:val="32"/>
          <w:szCs w:val="32"/>
        </w:rPr>
        <w:t>。采用发送短信验证码方式，请确保手机可以正常接收；</w:t>
      </w:r>
      <w:r>
        <w:rPr>
          <w:rFonts w:cs="Times New Roman" w:asciiTheme="minorEastAsia" w:hAnsiTheme="minorEastAsia"/>
          <w:sz w:val="32"/>
          <w:szCs w:val="32"/>
        </w:rPr>
        <w:t>如备案的联络员</w:t>
      </w:r>
      <w:r>
        <w:rPr>
          <w:rFonts w:hint="eastAsia" w:cs="Times New Roman" w:asciiTheme="minorEastAsia" w:hAnsiTheme="minorEastAsia"/>
          <w:sz w:val="32"/>
          <w:szCs w:val="32"/>
        </w:rPr>
        <w:t>发生</w:t>
      </w:r>
      <w:r>
        <w:rPr>
          <w:rFonts w:cs="Times New Roman" w:asciiTheme="minorEastAsia" w:hAnsiTheme="minorEastAsia"/>
          <w:sz w:val="32"/>
          <w:szCs w:val="32"/>
        </w:rPr>
        <w:t>变更，请</w:t>
      </w:r>
      <w:r>
        <w:rPr>
          <w:rFonts w:hint="eastAsia" w:cs="Times New Roman" w:asciiTheme="minorEastAsia" w:hAnsiTheme="minorEastAsia"/>
          <w:sz w:val="32"/>
          <w:szCs w:val="32"/>
        </w:rPr>
        <w:t>重新备案</w:t>
      </w:r>
      <w:r>
        <w:rPr>
          <w:rFonts w:cs="Times New Roman" w:asciiTheme="minorEastAsia" w:hAnsiTheme="minorEastAsia"/>
          <w:sz w:val="32"/>
          <w:szCs w:val="32"/>
        </w:rPr>
        <w:t>联络员信息后再进行申报</w:t>
      </w:r>
      <w:r>
        <w:rPr>
          <w:rFonts w:hint="eastAsia" w:cs="Times New Roman" w:asciiTheme="minorEastAsia" w:hAnsiTheme="minorEastAsia"/>
          <w:sz w:val="32"/>
          <w:szCs w:val="32"/>
        </w:rPr>
        <w:t>（联络员备案请参考“联络员备案须知”）</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2、</w:t>
      </w:r>
      <w:r>
        <w:rPr>
          <w:rFonts w:cs="Times New Roman" w:asciiTheme="minorEastAsia" w:hAnsiTheme="minorEastAsia"/>
          <w:sz w:val="32"/>
          <w:szCs w:val="32"/>
        </w:rPr>
        <w:t>个体工商户</w:t>
      </w:r>
      <w:r>
        <w:rPr>
          <w:rFonts w:hint="eastAsia" w:cs="Times New Roman" w:asciiTheme="minorEastAsia" w:hAnsiTheme="minorEastAsia"/>
          <w:sz w:val="32"/>
          <w:szCs w:val="32"/>
        </w:rPr>
        <w:t>年报</w:t>
      </w:r>
      <w:r>
        <w:rPr>
          <w:rFonts w:cs="Times New Roman" w:asciiTheme="minorEastAsia" w:hAnsiTheme="minorEastAsia"/>
          <w:sz w:val="32"/>
          <w:szCs w:val="32"/>
        </w:rPr>
        <w:t>登录</w:t>
      </w:r>
      <w:r>
        <w:rPr>
          <w:rFonts w:hint="eastAsia" w:cs="Times New Roman" w:asciiTheme="minorEastAsia" w:hAnsiTheme="minorEastAsia"/>
          <w:sz w:val="32"/>
          <w:szCs w:val="32"/>
        </w:rPr>
        <w:t>。通过备案手机号/经营者身份证号登录，请确保备案手机号/经营者身份证号无误</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3、</w:t>
      </w:r>
      <w:r>
        <w:rPr>
          <w:rFonts w:cs="Times New Roman" w:asciiTheme="minorEastAsia" w:hAnsiTheme="minorEastAsia"/>
          <w:sz w:val="32"/>
          <w:szCs w:val="32"/>
        </w:rPr>
        <w:t>CA证书登录</w:t>
      </w:r>
      <w:r>
        <w:rPr>
          <w:rFonts w:hint="eastAsia" w:cs="Times New Roman" w:asciiTheme="minorEastAsia" w:hAnsiTheme="minorEastAsia"/>
          <w:sz w:val="32"/>
          <w:szCs w:val="32"/>
        </w:rPr>
        <w:t>。请联系湖南省数字认证服务中心有限公司办理证书申请及有效期延期（联系电话：400-6682666）</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4、电子营业执照登录。适用于已领取电子营业执照的企业。</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第二步：</w:t>
      </w:r>
      <w:r>
        <w:rPr>
          <w:rFonts w:hint="eastAsia" w:cs="Times New Roman" w:asciiTheme="minorEastAsia" w:hAnsiTheme="minorEastAsia"/>
          <w:sz w:val="32"/>
          <w:szCs w:val="32"/>
        </w:rPr>
        <w:t>进入登录后首页，选择“年度报告填写”。（通过“湖南企业年报”</w:t>
      </w:r>
      <w:r>
        <w:rPr>
          <w:rFonts w:cs="Times New Roman" w:asciiTheme="minorEastAsia" w:hAnsiTheme="minorEastAsia"/>
          <w:sz w:val="32"/>
          <w:szCs w:val="32"/>
        </w:rPr>
        <w:t>App</w:t>
      </w:r>
      <w:r>
        <w:rPr>
          <w:rFonts w:hint="eastAsia" w:cs="Times New Roman" w:asciiTheme="minorEastAsia" w:hAnsiTheme="minorEastAsia"/>
          <w:sz w:val="32"/>
          <w:szCs w:val="32"/>
        </w:rPr>
        <w:t>填报的略</w:t>
      </w:r>
      <w:r>
        <w:rPr>
          <w:rFonts w:cs="Times New Roman" w:asciiTheme="minorEastAsia" w:hAnsiTheme="minorEastAsia"/>
          <w:sz w:val="32"/>
          <w:szCs w:val="32"/>
        </w:rPr>
        <w:t>过此步</w:t>
      </w:r>
      <w:r>
        <w:rPr>
          <w:rFonts w:hint="eastAsia"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b/>
          <w:sz w:val="32"/>
          <w:szCs w:val="32"/>
        </w:rPr>
        <w:t>第三步：请仔细阅读填报须知</w:t>
      </w:r>
      <w:r>
        <w:rPr>
          <w:rFonts w:hint="eastAsia" w:cs="Times New Roman" w:asciiTheme="minorEastAsia" w:hAnsiTheme="minorEastAsia"/>
          <w:sz w:val="32"/>
          <w:szCs w:val="32"/>
        </w:rPr>
        <w:t>，选择“我已</w:t>
      </w:r>
      <w:r>
        <w:rPr>
          <w:rFonts w:cs="Times New Roman" w:asciiTheme="minorEastAsia" w:hAnsiTheme="minorEastAsia"/>
          <w:sz w:val="32"/>
          <w:szCs w:val="32"/>
        </w:rPr>
        <w:t>阅读以上填报须知</w:t>
      </w:r>
      <w:r>
        <w:rPr>
          <w:rFonts w:hint="eastAsia" w:cs="Times New Roman" w:asciiTheme="minorEastAsia" w:hAnsiTheme="minorEastAsia"/>
          <w:sz w:val="32"/>
          <w:szCs w:val="32"/>
        </w:rPr>
        <w:t>”，并</w:t>
      </w:r>
      <w:r>
        <w:rPr>
          <w:rFonts w:cs="Times New Roman" w:asciiTheme="minorEastAsia" w:hAnsiTheme="minorEastAsia"/>
          <w:sz w:val="32"/>
          <w:szCs w:val="32"/>
        </w:rPr>
        <w:t>“</w:t>
      </w:r>
      <w:r>
        <w:rPr>
          <w:rFonts w:hint="eastAsia" w:cs="Times New Roman" w:asciiTheme="minorEastAsia" w:hAnsiTheme="minorEastAsia"/>
          <w:sz w:val="32"/>
          <w:szCs w:val="32"/>
        </w:rPr>
        <w:t>确认</w:t>
      </w:r>
      <w:r>
        <w:rPr>
          <w:rFonts w:cs="Times New Roman" w:asciiTheme="minorEastAsia" w:hAnsiTheme="minorEastAsia"/>
          <w:sz w:val="32"/>
          <w:szCs w:val="32"/>
        </w:rPr>
        <w:t>”</w:t>
      </w:r>
      <w:r>
        <w:rPr>
          <w:rFonts w:hint="eastAsia"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b/>
          <w:sz w:val="32"/>
          <w:szCs w:val="32"/>
        </w:rPr>
        <w:t>第四步：</w:t>
      </w:r>
      <w:r>
        <w:rPr>
          <w:rFonts w:hint="eastAsia" w:cs="Times New Roman" w:asciiTheme="minorEastAsia" w:hAnsiTheme="minorEastAsia"/>
          <w:sz w:val="32"/>
          <w:szCs w:val="32"/>
        </w:rPr>
        <w:t>选择填报年度。</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如往年未填报，须先补报</w:t>
      </w:r>
      <w:r>
        <w:rPr>
          <w:rFonts w:hint="eastAsia" w:cs="Times New Roman" w:asciiTheme="minorEastAsia" w:hAnsiTheme="minorEastAsia"/>
          <w:sz w:val="32"/>
          <w:szCs w:val="32"/>
        </w:rPr>
        <w:t>往年年报</w:t>
      </w:r>
      <w:r>
        <w:rPr>
          <w:rFonts w:cs="Times New Roman" w:asciiTheme="minorEastAsia" w:hAnsiTheme="minorEastAsia"/>
          <w:sz w:val="32"/>
          <w:szCs w:val="32"/>
        </w:rPr>
        <w:t>，再报送本年度年报。</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b/>
          <w:sz w:val="32"/>
          <w:szCs w:val="32"/>
        </w:rPr>
        <w:t>第五步：</w:t>
      </w:r>
      <w:r>
        <w:rPr>
          <w:rFonts w:hint="eastAsia" w:cs="Times New Roman" w:asciiTheme="minorEastAsia" w:hAnsiTheme="minorEastAsia"/>
          <w:sz w:val="32"/>
          <w:szCs w:val="32"/>
        </w:rPr>
        <w:t>填写年报信息。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按要求</w:t>
      </w:r>
      <w:r>
        <w:rPr>
          <w:rFonts w:hint="eastAsia" w:cs="Times New Roman" w:asciiTheme="minorEastAsia" w:hAnsiTheme="minorEastAsia"/>
          <w:sz w:val="32"/>
          <w:szCs w:val="32"/>
        </w:rPr>
        <w:t>逐项</w:t>
      </w:r>
      <w:r>
        <w:rPr>
          <w:rFonts w:cs="Times New Roman" w:asciiTheme="minorEastAsia" w:hAnsiTheme="minorEastAsia"/>
          <w:sz w:val="32"/>
          <w:szCs w:val="32"/>
        </w:rPr>
        <w:t>填写</w:t>
      </w:r>
      <w:r>
        <w:rPr>
          <w:rFonts w:hint="eastAsia" w:cs="Times New Roman" w:asciiTheme="minorEastAsia" w:hAnsiTheme="minorEastAsia"/>
          <w:sz w:val="32"/>
          <w:szCs w:val="32"/>
        </w:rPr>
        <w:t>并保存</w:t>
      </w:r>
      <w:r>
        <w:rPr>
          <w:rFonts w:cs="Times New Roman" w:asciiTheme="minorEastAsia" w:hAnsiTheme="minorEastAsia"/>
          <w:sz w:val="32"/>
          <w:szCs w:val="32"/>
        </w:rPr>
        <w:t>下列信息</w:t>
      </w:r>
      <w:r>
        <w:rPr>
          <w:rFonts w:hint="eastAsia"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1、疫苗生产许可证</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可添加多条疫苗生产许可证信息，也可修改或删除信息。点击“添加”，填写相关信息，点击“保存”，返回“疫苗生产许可证”页面，再点击“保存”</w:t>
      </w:r>
      <w:r>
        <w:rPr>
          <w:rFonts w:hint="eastAsia" w:cs="Times New Roman" w:asciiTheme="minorEastAsia" w:hAnsiTheme="minorEastAsia"/>
          <w:b/>
          <w:sz w:val="32"/>
          <w:szCs w:val="32"/>
        </w:rPr>
        <w:t>。</w:t>
      </w:r>
      <w:r>
        <w:rPr>
          <w:rFonts w:hint="eastAsia" w:cs="Times New Roman" w:asciiTheme="minorEastAsia" w:hAnsiTheme="minorEastAsia"/>
          <w:sz w:val="32"/>
          <w:szCs w:val="32"/>
        </w:rPr>
        <w:t>企业无此信息时可以不填写该项内容。</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2、充装单位许可证</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heme="minorEastAsia" w:hAnsiTheme="minorEastAsia"/>
          <w:sz w:val="32"/>
          <w:szCs w:val="32"/>
        </w:rPr>
      </w:pPr>
      <w:r>
        <w:rPr>
          <w:rFonts w:hint="eastAsia" w:cs="Times New Roman" w:asciiTheme="minorEastAsia" w:hAnsiTheme="minorEastAsia"/>
          <w:sz w:val="32"/>
          <w:szCs w:val="32"/>
        </w:rPr>
        <w:t>可添加多条充装单位许可证信息，也可修改或删除信息。点击“添加”，填写相关信息，点击“保存”，返回“充装单位许可证”页面，再点击“保存”。企业无此信息时可以不填写该项内容。</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3、特种设备生产许可证</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可添加多条特种设备生产许信息，也可修改或删除信息。点击“添加”，填写相关信息，点击“保存”，返回“特种设备生产许”页面，再点击“保存”。企业无此信息时可以不填写该项内容。</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4、特种设备信息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填写特种设备信息的数据，点击“保存”。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5、</w:t>
      </w:r>
      <w:r>
        <w:rPr>
          <w:rFonts w:hint="eastAsia" w:cs="Times New Roman" w:asciiTheme="minorEastAsia" w:hAnsiTheme="minorEastAsia"/>
          <w:sz w:val="32"/>
          <w:szCs w:val="32"/>
        </w:rPr>
        <w:t>企业基本信息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填写企业基本信息，点击“保存”。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说明</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a、企业填报的</w:t>
      </w:r>
      <w:r>
        <w:rPr>
          <w:rFonts w:hint="eastAsia" w:cs="Times New Roman" w:asciiTheme="minorEastAsia" w:hAnsiTheme="minorEastAsia"/>
          <w:sz w:val="32"/>
          <w:szCs w:val="32"/>
        </w:rPr>
        <w:t>通讯</w:t>
      </w:r>
      <w:r>
        <w:rPr>
          <w:rFonts w:cs="Times New Roman" w:asciiTheme="minorEastAsia" w:hAnsiTheme="minorEastAsia"/>
          <w:sz w:val="32"/>
          <w:szCs w:val="32"/>
        </w:rPr>
        <w:t>地址、邮政编码、联系电话、电子邮箱、</w:t>
      </w:r>
      <w:r>
        <w:rPr>
          <w:rFonts w:hint="eastAsia" w:cs="Times New Roman" w:asciiTheme="minorEastAsia" w:hAnsiTheme="minorEastAsia"/>
          <w:sz w:val="32"/>
          <w:szCs w:val="32"/>
        </w:rPr>
        <w:t>经营</w:t>
      </w:r>
      <w:r>
        <w:rPr>
          <w:rFonts w:cs="Times New Roman" w:asciiTheme="minorEastAsia" w:hAnsiTheme="minorEastAsia"/>
          <w:sz w:val="32"/>
          <w:szCs w:val="32"/>
        </w:rPr>
        <w:t>状态、网</w:t>
      </w:r>
      <w:r>
        <w:rPr>
          <w:rFonts w:hint="eastAsia" w:cs="Times New Roman" w:asciiTheme="minorEastAsia" w:hAnsiTheme="minorEastAsia"/>
          <w:sz w:val="32"/>
          <w:szCs w:val="32"/>
        </w:rPr>
        <w:t>站或</w:t>
      </w:r>
      <w:r>
        <w:rPr>
          <w:rFonts w:cs="Times New Roman" w:asciiTheme="minorEastAsia" w:hAnsiTheme="minorEastAsia"/>
          <w:sz w:val="32"/>
          <w:szCs w:val="32"/>
        </w:rPr>
        <w:t>网站信息均为报送时的</w:t>
      </w:r>
      <w:r>
        <w:rPr>
          <w:rFonts w:hint="eastAsia" w:cs="Times New Roman" w:asciiTheme="minorEastAsia" w:hAnsiTheme="minorEastAsia"/>
          <w:sz w:val="32"/>
          <w:szCs w:val="32"/>
        </w:rPr>
        <w:t>信息</w:t>
      </w:r>
      <w:r>
        <w:rPr>
          <w:rFonts w:cs="Times New Roman" w:asciiTheme="minorEastAsia" w:hAnsiTheme="minorEastAsia"/>
          <w:sz w:val="32"/>
          <w:szCs w:val="32"/>
        </w:rPr>
        <w:t>，其余信息为</w:t>
      </w:r>
      <w:r>
        <w:rPr>
          <w:rFonts w:hint="eastAsia" w:cs="Times New Roman" w:asciiTheme="minorEastAsia" w:hAnsiTheme="minorEastAsia"/>
          <w:sz w:val="32"/>
          <w:szCs w:val="32"/>
        </w:rPr>
        <w:t>截至202</w:t>
      </w:r>
      <w:r>
        <w:rPr>
          <w:rFonts w:hint="eastAsia" w:cs="Times New Roman" w:asciiTheme="minorEastAsia" w:hAnsiTheme="minorEastAsia"/>
          <w:sz w:val="32"/>
          <w:szCs w:val="32"/>
          <w:lang w:val="en-US" w:eastAsia="zh-CN"/>
        </w:rPr>
        <w:t>2</w:t>
      </w:r>
      <w:r>
        <w:rPr>
          <w:rFonts w:hint="eastAsia" w:cs="Times New Roman" w:asciiTheme="minorEastAsia" w:hAnsiTheme="minorEastAsia"/>
          <w:sz w:val="32"/>
          <w:szCs w:val="32"/>
        </w:rPr>
        <w:t>年</w:t>
      </w:r>
      <w:r>
        <w:rPr>
          <w:rFonts w:cs="Times New Roman" w:asciiTheme="minorEastAsia" w:hAnsiTheme="minorEastAsia"/>
          <w:sz w:val="32"/>
          <w:szCs w:val="32"/>
        </w:rPr>
        <w:t>12月31日的信息。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sz w:val="32"/>
          <w:szCs w:val="32"/>
        </w:rPr>
        <w:t>b、</w:t>
      </w:r>
      <w:r>
        <w:rPr>
          <w:rFonts w:hint="eastAsia" w:cs="Times New Roman" w:asciiTheme="minorEastAsia" w:hAnsiTheme="minorEastAsia"/>
          <w:sz w:val="32"/>
          <w:szCs w:val="32"/>
        </w:rPr>
        <w:t>如填报</w:t>
      </w:r>
      <w:r>
        <w:rPr>
          <w:rFonts w:cs="Times New Roman" w:asciiTheme="minorEastAsia" w:hAnsiTheme="minorEastAsia"/>
          <w:sz w:val="32"/>
          <w:szCs w:val="32"/>
        </w:rPr>
        <w:t>年度有对外担保</w:t>
      </w:r>
      <w:r>
        <w:rPr>
          <w:rFonts w:hint="eastAsia" w:cs="Times New Roman" w:asciiTheme="minorEastAsia" w:hAnsiTheme="minorEastAsia"/>
          <w:sz w:val="32"/>
          <w:szCs w:val="32"/>
        </w:rPr>
        <w:t>信息</w:t>
      </w:r>
      <w:r>
        <w:rPr>
          <w:rFonts w:cs="Times New Roman" w:asciiTheme="minorEastAsia" w:hAnsiTheme="minorEastAsia"/>
          <w:sz w:val="32"/>
          <w:szCs w:val="32"/>
        </w:rPr>
        <w:t>、网站或网店信息</w:t>
      </w:r>
      <w:r>
        <w:rPr>
          <w:rFonts w:hint="eastAsia" w:cs="Times New Roman" w:asciiTheme="minorEastAsia" w:hAnsiTheme="minorEastAsia"/>
          <w:sz w:val="32"/>
          <w:szCs w:val="32"/>
        </w:rPr>
        <w:t>、</w:t>
      </w:r>
      <w:r>
        <w:rPr>
          <w:rFonts w:cs="Times New Roman" w:asciiTheme="minorEastAsia" w:hAnsiTheme="minorEastAsia"/>
          <w:sz w:val="32"/>
          <w:szCs w:val="32"/>
        </w:rPr>
        <w:t>股东股权</w:t>
      </w:r>
      <w:r>
        <w:rPr>
          <w:rFonts w:hint="eastAsia" w:cs="Times New Roman" w:asciiTheme="minorEastAsia" w:hAnsiTheme="minorEastAsia"/>
          <w:sz w:val="32"/>
          <w:szCs w:val="32"/>
        </w:rPr>
        <w:t>转让</w:t>
      </w:r>
      <w:r>
        <w:rPr>
          <w:rFonts w:cs="Times New Roman" w:asciiTheme="minorEastAsia" w:hAnsiTheme="minorEastAsia"/>
          <w:sz w:val="32"/>
          <w:szCs w:val="32"/>
        </w:rPr>
        <w:t>信息</w:t>
      </w:r>
      <w:r>
        <w:rPr>
          <w:rFonts w:hint="eastAsia" w:cs="Times New Roman" w:asciiTheme="minorEastAsia" w:hAnsiTheme="minorEastAsia"/>
          <w:sz w:val="32"/>
          <w:szCs w:val="32"/>
        </w:rPr>
        <w:t>、</w:t>
      </w:r>
      <w:r>
        <w:rPr>
          <w:rFonts w:cs="Times New Roman" w:asciiTheme="minorEastAsia" w:hAnsiTheme="minorEastAsia"/>
          <w:sz w:val="32"/>
          <w:szCs w:val="32"/>
        </w:rPr>
        <w:t>投资信息或购买其他公司股权信息，请</w:t>
      </w:r>
      <w:r>
        <w:rPr>
          <w:rFonts w:hint="eastAsia" w:cs="Times New Roman" w:asciiTheme="minorEastAsia" w:hAnsiTheme="minorEastAsia"/>
          <w:sz w:val="32"/>
          <w:szCs w:val="32"/>
        </w:rPr>
        <w:t>在</w:t>
      </w:r>
      <w:r>
        <w:rPr>
          <w:rFonts w:cs="Times New Roman" w:asciiTheme="minorEastAsia" w:hAnsiTheme="minorEastAsia"/>
          <w:sz w:val="32"/>
          <w:szCs w:val="32"/>
        </w:rPr>
        <w:t>此页面选择“</w:t>
      </w:r>
      <w:r>
        <w:rPr>
          <w:rFonts w:hint="eastAsia" w:cs="Times New Roman" w:asciiTheme="minorEastAsia" w:hAnsiTheme="minorEastAsia"/>
          <w:sz w:val="32"/>
          <w:szCs w:val="32"/>
        </w:rPr>
        <w:t>是</w:t>
      </w:r>
      <w:r>
        <w:rPr>
          <w:rFonts w:cs="Times New Roman" w:asciiTheme="minorEastAsia" w:hAnsiTheme="minorEastAsia"/>
          <w:sz w:val="32"/>
          <w:szCs w:val="32"/>
        </w:rPr>
        <w:t>”</w:t>
      </w:r>
      <w:r>
        <w:rPr>
          <w:rFonts w:hint="eastAsia" w:cs="Times New Roman" w:asciiTheme="minorEastAsia" w:hAnsiTheme="minorEastAsia"/>
          <w:sz w:val="32"/>
          <w:szCs w:val="32"/>
        </w:rPr>
        <w:t>，选择</w:t>
      </w:r>
      <w:r>
        <w:rPr>
          <w:rFonts w:cs="Times New Roman" w:asciiTheme="minorEastAsia" w:hAnsiTheme="minorEastAsia"/>
          <w:sz w:val="32"/>
          <w:szCs w:val="32"/>
        </w:rPr>
        <w:t>“</w:t>
      </w:r>
      <w:r>
        <w:rPr>
          <w:rFonts w:hint="eastAsia" w:cs="Times New Roman" w:asciiTheme="minorEastAsia" w:hAnsiTheme="minorEastAsia"/>
          <w:sz w:val="32"/>
          <w:szCs w:val="32"/>
        </w:rPr>
        <w:t>无</w:t>
      </w:r>
      <w:r>
        <w:rPr>
          <w:rFonts w:cs="Times New Roman" w:asciiTheme="minorEastAsia" w:hAnsiTheme="minorEastAsia"/>
          <w:sz w:val="32"/>
          <w:szCs w:val="32"/>
        </w:rPr>
        <w:t>”左侧信息栏相关信息则为灰色</w:t>
      </w:r>
      <w:r>
        <w:rPr>
          <w:rFonts w:hint="eastAsia" w:cs="Times New Roman" w:asciiTheme="minorEastAsia" w:hAnsiTheme="minorEastAsia"/>
          <w:sz w:val="32"/>
          <w:szCs w:val="32"/>
        </w:rPr>
        <w:t>，</w:t>
      </w:r>
      <w:r>
        <w:rPr>
          <w:rFonts w:cs="Times New Roman" w:asciiTheme="minorEastAsia" w:hAnsiTheme="minorEastAsia"/>
          <w:sz w:val="32"/>
          <w:szCs w:val="32"/>
        </w:rPr>
        <w:t>无法填报</w:t>
      </w:r>
      <w:r>
        <w:rPr>
          <w:rFonts w:hint="eastAsia"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6、</w:t>
      </w:r>
      <w:r>
        <w:rPr>
          <w:rFonts w:cs="Times New Roman" w:asciiTheme="minorEastAsia" w:hAnsiTheme="minorEastAsia"/>
          <w:sz w:val="32"/>
          <w:szCs w:val="32"/>
        </w:rPr>
        <w:t>股东及出资信息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可添加多条股东及出资信息，也可修改或删除信息。点击“添加”，填写相关信息，点击“保存”，返回“股东及出资信息”页面，再点击“保存”。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sz w:val="32"/>
          <w:szCs w:val="32"/>
        </w:rPr>
        <w:t>说明</w:t>
      </w:r>
      <w:r>
        <w:rPr>
          <w:rFonts w:cs="Times New Roman" w:asciiTheme="minorEastAsia" w:hAnsiTheme="minorEastAsia"/>
          <w:sz w:val="32"/>
          <w:szCs w:val="32"/>
        </w:rPr>
        <w:t>：股东的认缴出资额总和应等于注册资本。</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b/>
          <w:sz w:val="32"/>
          <w:szCs w:val="32"/>
        </w:rPr>
        <w:t>7、</w:t>
      </w:r>
      <w:r>
        <w:rPr>
          <w:rFonts w:hint="eastAsia" w:cs="Times New Roman" w:asciiTheme="minorEastAsia" w:hAnsiTheme="minorEastAsia"/>
          <w:sz w:val="32"/>
          <w:szCs w:val="32"/>
        </w:rPr>
        <w:t>网站或网店信息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sz w:val="32"/>
          <w:szCs w:val="32"/>
        </w:rPr>
        <w:t>可添加多条网站或网店信息，也可修改或删除信息。点击“添加”，填写相关信息，点击“保存”，返回“网站或网店信息”页面，再点击“保存”</w:t>
      </w:r>
      <w:r>
        <w:rPr>
          <w:rFonts w:hint="eastAsia" w:cs="Times New Roman" w:asciiTheme="minorEastAsia" w:hAnsiTheme="minorEastAsia"/>
          <w:b/>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8、</w:t>
      </w:r>
      <w:r>
        <w:rPr>
          <w:rFonts w:cs="Times New Roman" w:asciiTheme="minorEastAsia" w:hAnsiTheme="minorEastAsia"/>
          <w:sz w:val="32"/>
          <w:szCs w:val="32"/>
        </w:rPr>
        <w:t>股权变更信息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可添加多条股权变更信息，也可修改或删除信息。点击“添加”，填写相关信息，点击“保存”，返回“股权变更信息”页面，再点击“保存”。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说明</w:t>
      </w:r>
      <w:r>
        <w:rPr>
          <w:rFonts w:cs="Times New Roman" w:asciiTheme="minorEastAsia" w:hAnsiTheme="minorEastAsia"/>
          <w:sz w:val="32"/>
          <w:szCs w:val="32"/>
        </w:rPr>
        <w:t>：股份有限公司不填报</w:t>
      </w:r>
      <w:r>
        <w:rPr>
          <w:rFonts w:hint="eastAsia" w:cs="Times New Roman" w:asciiTheme="minorEastAsia" w:hAnsiTheme="minorEastAsia"/>
          <w:sz w:val="32"/>
          <w:szCs w:val="32"/>
        </w:rPr>
        <w:t>此项</w:t>
      </w:r>
      <w:r>
        <w:rPr>
          <w:rFonts w:cs="Times New Roman" w:asciiTheme="minorEastAsia" w:hAnsiTheme="minorEastAsia"/>
          <w:sz w:val="32"/>
          <w:szCs w:val="32"/>
        </w:rPr>
        <w:t>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9、</w:t>
      </w:r>
      <w:r>
        <w:rPr>
          <w:rFonts w:cs="Times New Roman" w:asciiTheme="minorEastAsia" w:hAnsiTheme="minorEastAsia"/>
          <w:sz w:val="32"/>
          <w:szCs w:val="32"/>
        </w:rPr>
        <w:t>对外投资信息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可添加多条对外投资信息，也可修改或删除信息。点击“添加”，填写相关信息，点击“保存”，返回“对外投资信息”页面，再点击“保存”。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说明</w:t>
      </w:r>
      <w:r>
        <w:rPr>
          <w:rFonts w:cs="Times New Roman" w:asciiTheme="minorEastAsia" w:hAnsiTheme="minorEastAsia"/>
          <w:sz w:val="32"/>
          <w:szCs w:val="32"/>
        </w:rPr>
        <w:t>：</w:t>
      </w:r>
      <w:r>
        <w:rPr>
          <w:rFonts w:hint="eastAsia" w:cs="Times New Roman" w:asciiTheme="minorEastAsia" w:hAnsiTheme="minorEastAsia"/>
          <w:sz w:val="32"/>
          <w:szCs w:val="32"/>
        </w:rPr>
        <w:t>此项</w:t>
      </w:r>
      <w:r>
        <w:rPr>
          <w:rFonts w:cs="Times New Roman" w:asciiTheme="minorEastAsia" w:hAnsiTheme="minorEastAsia"/>
          <w:sz w:val="32"/>
          <w:szCs w:val="32"/>
        </w:rPr>
        <w:t>仅填报投资设立境内企业的信息（不包括设立的分公司）。</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10、</w:t>
      </w:r>
      <w:r>
        <w:rPr>
          <w:rFonts w:cs="Times New Roman" w:asciiTheme="minorEastAsia" w:hAnsiTheme="minorEastAsia"/>
          <w:sz w:val="32"/>
          <w:szCs w:val="32"/>
        </w:rPr>
        <w:t>资产状况信息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填写信息，点击“保存”。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说明</w:t>
      </w:r>
      <w:r>
        <w:rPr>
          <w:rFonts w:cs="Times New Roman" w:asciiTheme="minorEastAsia" w:hAnsiTheme="minorEastAsia"/>
          <w:sz w:val="32"/>
          <w:szCs w:val="32"/>
        </w:rPr>
        <w:t>：集团公司请按照母公司报表填报数据，不要使用合并报表数据；资产总额应该等于负债总额+所有者权益合计。</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11、</w:t>
      </w:r>
      <w:r>
        <w:rPr>
          <w:rFonts w:cs="Times New Roman" w:asciiTheme="minorEastAsia" w:hAnsiTheme="minorEastAsia"/>
          <w:sz w:val="32"/>
          <w:szCs w:val="32"/>
        </w:rPr>
        <w:t>对外担保信息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可添加多条对外担保信息，也可修改或删除信息。点击“添加”，填写相关信息，点击“保存”，返回“对外担保信息”页面，再点击“保存”。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12、</w:t>
      </w:r>
      <w:r>
        <w:rPr>
          <w:rFonts w:cs="Times New Roman" w:asciiTheme="minorEastAsia" w:hAnsiTheme="minorEastAsia"/>
          <w:sz w:val="32"/>
          <w:szCs w:val="32"/>
        </w:rPr>
        <w:t>党建信息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填写党建信息，点击“保存”。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13、</w:t>
      </w:r>
      <w:r>
        <w:rPr>
          <w:rFonts w:cs="Times New Roman" w:asciiTheme="minorEastAsia" w:hAnsiTheme="minorEastAsia"/>
          <w:sz w:val="32"/>
          <w:szCs w:val="32"/>
        </w:rPr>
        <w:t>团建信息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填写团建信息，点击“保存”。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提示：以上两项内容（党建信息、团建信息）</w:t>
      </w:r>
      <w:r>
        <w:rPr>
          <w:rFonts w:hint="eastAsia" w:cs="Times New Roman" w:asciiTheme="minorEastAsia" w:hAnsiTheme="minorEastAsia"/>
          <w:sz w:val="32"/>
          <w:szCs w:val="32"/>
        </w:rPr>
        <w:t>仅</w:t>
      </w:r>
      <w:r>
        <w:rPr>
          <w:rFonts w:cs="Times New Roman" w:asciiTheme="minorEastAsia" w:hAnsiTheme="minorEastAsia"/>
          <w:sz w:val="32"/>
          <w:szCs w:val="32"/>
        </w:rPr>
        <w:t>部分企业需要填报，不需要填报的企业则不显示上述两项内容。</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cs="Times New Roman" w:asciiTheme="minorEastAsia" w:hAnsiTheme="minorEastAsia"/>
          <w:b/>
          <w:sz w:val="32"/>
          <w:szCs w:val="32"/>
        </w:rPr>
        <w:t>14、</w:t>
      </w:r>
      <w:r>
        <w:rPr>
          <w:rFonts w:cs="Times New Roman" w:asciiTheme="minorEastAsia" w:hAnsiTheme="minorEastAsia"/>
          <w:sz w:val="32"/>
          <w:szCs w:val="32"/>
        </w:rPr>
        <w:t>社保信息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填写社保信息，点击“保存”。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★★★海关</w:t>
      </w:r>
      <w:r>
        <w:rPr>
          <w:rFonts w:cs="Times New Roman" w:asciiTheme="minorEastAsia" w:hAnsiTheme="minorEastAsia"/>
          <w:spacing w:val="-2"/>
          <w:sz w:val="32"/>
          <w:szCs w:val="32"/>
        </w:rPr>
        <w:t>管理企业</w:t>
      </w:r>
      <w:r>
        <w:rPr>
          <w:rFonts w:hint="eastAsia" w:cs="Times New Roman" w:asciiTheme="minorEastAsia" w:hAnsiTheme="minorEastAsia"/>
          <w:spacing w:val="-2"/>
          <w:sz w:val="32"/>
          <w:szCs w:val="32"/>
        </w:rPr>
        <w:t>还需要填报以下</w:t>
      </w:r>
      <w:r>
        <w:rPr>
          <w:rFonts w:cs="Times New Roman" w:asciiTheme="minorEastAsia" w:hAnsiTheme="minorEastAsia"/>
          <w:spacing w:val="-2"/>
          <w:sz w:val="32"/>
          <w:szCs w:val="32"/>
        </w:rPr>
        <w:t>信息</w:t>
      </w:r>
      <w:r>
        <w:rPr>
          <w:rFonts w:hint="eastAsia" w:cs="Times New Roman" w:asciiTheme="minorEastAsia" w:hAnsiTheme="minorEastAsia"/>
          <w:spacing w:val="-2"/>
          <w:sz w:val="32"/>
          <w:szCs w:val="32"/>
        </w:rPr>
        <w:t>项</w:t>
      </w:r>
      <w:r>
        <w:rPr>
          <w:rFonts w:cs="Times New Roman" w:asciiTheme="minorEastAsia" w:hAnsiTheme="minorEastAsia"/>
          <w:spacing w:val="-2"/>
          <w:sz w:val="32"/>
          <w:szCs w:val="32"/>
        </w:rPr>
        <w:t>。</w:t>
      </w:r>
      <w:r>
        <w:rPr>
          <w:rFonts w:hint="eastAsia" w:cs="Times New Roman" w:asciiTheme="minorEastAsia" w:hAnsiTheme="minorEastAsia"/>
          <w:spacing w:val="-2"/>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b/>
          <w:sz w:val="32"/>
          <w:szCs w:val="32"/>
        </w:rPr>
        <w:t>15</w:t>
      </w:r>
      <w:r>
        <w:rPr>
          <w:rFonts w:hint="eastAsia" w:cs="Times New Roman" w:asciiTheme="minorEastAsia" w:hAnsiTheme="minorEastAsia"/>
          <w:b/>
          <w:sz w:val="32"/>
          <w:szCs w:val="32"/>
        </w:rPr>
        <w:t>、</w:t>
      </w:r>
      <w:r>
        <w:rPr>
          <w:rFonts w:hint="eastAsia" w:cs="Times New Roman" w:asciiTheme="minorEastAsia" w:hAnsiTheme="minorEastAsia"/>
          <w:sz w:val="32"/>
          <w:szCs w:val="32"/>
        </w:rPr>
        <w:t>报关</w:t>
      </w:r>
      <w:r>
        <w:rPr>
          <w:rFonts w:cs="Times New Roman" w:asciiTheme="minorEastAsia" w:hAnsiTheme="minorEastAsia"/>
          <w:sz w:val="32"/>
          <w:szCs w:val="32"/>
        </w:rPr>
        <w:t>信息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填写报关信息，点击“保存”。</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说明</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a</w:t>
      </w:r>
      <w:r>
        <w:rPr>
          <w:rFonts w:cs="Times New Roman" w:asciiTheme="minorEastAsia" w:hAnsiTheme="minorEastAsia"/>
          <w:sz w:val="32"/>
          <w:szCs w:val="32"/>
        </w:rPr>
        <w:t>、</w:t>
      </w:r>
      <w:r>
        <w:rPr>
          <w:rFonts w:hint="eastAsia" w:cs="Times New Roman" w:asciiTheme="minorEastAsia" w:hAnsiTheme="minorEastAsia"/>
          <w:sz w:val="32"/>
          <w:szCs w:val="32"/>
        </w:rPr>
        <w:t>所有信息项均为必填项，如果该项内容确无信息，应当填写“无”。</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b、</w:t>
      </w:r>
      <w:r>
        <w:rPr>
          <w:rFonts w:hint="eastAsia" w:cs="Times New Roman" w:asciiTheme="minorEastAsia" w:hAnsiTheme="minorEastAsia"/>
          <w:sz w:val="32"/>
          <w:szCs w:val="32"/>
        </w:rPr>
        <w:t>“经营补充信息”和“自律信息”为所报告年度的信息，其余信息均为报送时的信息。“自律信息”仅</w:t>
      </w:r>
      <w:r>
        <w:rPr>
          <w:rFonts w:cs="Times New Roman" w:asciiTheme="minorEastAsia" w:hAnsiTheme="minorEastAsia"/>
          <w:sz w:val="32"/>
          <w:szCs w:val="32"/>
        </w:rPr>
        <w:t>部分企业需要填报。</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c</w:t>
      </w:r>
      <w:r>
        <w:rPr>
          <w:rFonts w:hint="eastAsia" w:cs="Times New Roman" w:asciiTheme="minorEastAsia" w:hAnsiTheme="minorEastAsia"/>
          <w:sz w:val="32"/>
          <w:szCs w:val="32"/>
        </w:rPr>
        <w:t>、英文名称/地址</w:t>
      </w:r>
      <w:r>
        <w:rPr>
          <w:rFonts w:cs="Times New Roman" w:asciiTheme="minorEastAsia" w:hAnsiTheme="minorEastAsia"/>
          <w:sz w:val="32"/>
          <w:szCs w:val="32"/>
        </w:rPr>
        <w:t>，</w:t>
      </w:r>
      <w:r>
        <w:rPr>
          <w:rFonts w:hint="eastAsia" w:cs="Times New Roman" w:asciiTheme="minorEastAsia" w:hAnsiTheme="minorEastAsia"/>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pacing w:val="-2"/>
          <w:sz w:val="32"/>
          <w:szCs w:val="32"/>
        </w:rPr>
      </w:pPr>
      <w:r>
        <w:rPr>
          <w:rFonts w:cs="Times New Roman" w:asciiTheme="minorEastAsia" w:hAnsiTheme="minorEastAsia"/>
          <w:sz w:val="32"/>
          <w:szCs w:val="32"/>
        </w:rPr>
        <w:t>d、</w:t>
      </w:r>
      <w:r>
        <w:rPr>
          <w:rFonts w:hint="eastAsia" w:cs="Times New Roman" w:asciiTheme="minorEastAsia" w:hAnsiTheme="minorEastAsia"/>
          <w:sz w:val="32"/>
          <w:szCs w:val="32"/>
        </w:rPr>
        <w:t>跨境贸易电子商务企业类型或非跨境贸易电子商务企业类型：根据企业情况勾选“电子</w:t>
      </w:r>
      <w:r>
        <w:rPr>
          <w:rFonts w:hint="eastAsia" w:cs="Times New Roman" w:asciiTheme="minorEastAsia" w:hAnsiTheme="minorEastAsia"/>
          <w:spacing w:val="-2"/>
          <w:sz w:val="32"/>
          <w:szCs w:val="32"/>
        </w:rPr>
        <w:t>商务企业”“电子商务交易平台”“物流企业”“支付企业”“监管场所运营人”，可同时勾选多项；非跨境贸易电子商务企业不勾选。</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★★★外商投资企业还需要填报以下</w:t>
      </w:r>
      <w:r>
        <w:rPr>
          <w:rFonts w:cs="Times New Roman" w:asciiTheme="minorEastAsia" w:hAnsiTheme="minorEastAsia"/>
          <w:spacing w:val="-2"/>
          <w:sz w:val="32"/>
          <w:szCs w:val="32"/>
        </w:rPr>
        <w:t>信息</w:t>
      </w:r>
      <w:r>
        <w:rPr>
          <w:rFonts w:hint="eastAsia" w:cs="Times New Roman" w:asciiTheme="minorEastAsia" w:hAnsiTheme="minorEastAsia"/>
          <w:spacing w:val="-2"/>
          <w:sz w:val="32"/>
          <w:szCs w:val="32"/>
        </w:rPr>
        <w:t>项</w:t>
      </w:r>
      <w:r>
        <w:rPr>
          <w:rFonts w:cs="Times New Roman" w:asciiTheme="minorEastAsia" w:hAnsiTheme="minorEastAsia"/>
          <w:spacing w:val="-2"/>
          <w:sz w:val="32"/>
          <w:szCs w:val="32"/>
        </w:rPr>
        <w:t>。</w:t>
      </w:r>
      <w:r>
        <w:rPr>
          <w:rFonts w:hint="eastAsia" w:cs="Times New Roman" w:asciiTheme="minorEastAsia" w:hAnsiTheme="minorEastAsia"/>
          <w:spacing w:val="-2"/>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b/>
          <w:bCs/>
          <w:spacing w:val="-2"/>
          <w:sz w:val="32"/>
          <w:szCs w:val="32"/>
        </w:rPr>
        <w:t>1</w:t>
      </w:r>
      <w:r>
        <w:rPr>
          <w:rFonts w:cs="Times New Roman" w:asciiTheme="minorEastAsia" w:hAnsiTheme="minorEastAsia"/>
          <w:b/>
          <w:bCs/>
          <w:spacing w:val="-2"/>
          <w:sz w:val="32"/>
          <w:szCs w:val="32"/>
        </w:rPr>
        <w:t>6</w:t>
      </w:r>
      <w:r>
        <w:rPr>
          <w:rFonts w:hint="eastAsia" w:cs="Times New Roman" w:asciiTheme="minorEastAsia" w:hAnsiTheme="minorEastAsia"/>
          <w:b/>
          <w:bCs/>
          <w:spacing w:val="-2"/>
          <w:sz w:val="32"/>
          <w:szCs w:val="32"/>
        </w:rPr>
        <w:t>、</w:t>
      </w:r>
      <w:r>
        <w:rPr>
          <w:rFonts w:hint="eastAsia" w:cs="Times New Roman" w:asciiTheme="minorEastAsia" w:hAnsiTheme="minorEastAsia"/>
          <w:spacing w:val="-2"/>
          <w:sz w:val="32"/>
          <w:szCs w:val="32"/>
        </w:rPr>
        <w:t>外商投资企业基本情况</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填写外资投资企业基本情况信息，然后点击“保存”。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z w:val="32"/>
          <w:szCs w:val="32"/>
        </w:rPr>
      </w:pPr>
      <w:r>
        <w:rPr>
          <w:rFonts w:hint="eastAsia" w:cs="Times New Roman" w:asciiTheme="minorEastAsia" w:hAnsiTheme="minorEastAsia"/>
          <w:spacing w:val="-2"/>
          <w:sz w:val="32"/>
          <w:szCs w:val="32"/>
        </w:rPr>
        <w:t>填写</w:t>
      </w:r>
      <w:r>
        <w:rPr>
          <w:rFonts w:hint="eastAsia" w:cs="Times New Roman" w:asciiTheme="minorEastAsia" w:hAnsiTheme="minorEastAsia"/>
          <w:sz w:val="32"/>
          <w:szCs w:val="32"/>
        </w:rPr>
        <w:t>说明</w:t>
      </w:r>
      <w:r>
        <w:rPr>
          <w:rFonts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a</w:t>
      </w:r>
      <w:r>
        <w:rPr>
          <w:rFonts w:hint="eastAsia" w:cs="Times New Roman" w:asciiTheme="minorEastAsia" w:hAnsiTheme="minorEastAsia"/>
          <w:sz w:val="32"/>
          <w:szCs w:val="32"/>
        </w:rPr>
        <w:t>、企业属性（上市公司）：根据公司发行股票实际情况填写，上市的证券市场选项可复选。</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c</w:t>
      </w:r>
      <w:r>
        <w:rPr>
          <w:rFonts w:hint="eastAsia" w:cs="Times New Roman" w:asciiTheme="minorEastAsia" w:hAnsiTheme="minorEastAsia"/>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e、企业属性（高新技术企业）：是指根据《高新技术企业认定管理办法》的规定被认定为高新技术企业的外商投资企业，以企业所在地科技部门颁发的《高新技术企业证书》为准。</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f、企业属性（技术先进型服务企业）：是指被认定为技术先进型服务企业的外商投资企业，以企业所在地科技部门颁发的《技术先进型服务企业证书》为准。</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g、年末从业人数（总计）：指报告年度年末在企业（机构）及其分支机构工作并取得劳动报酬或者经营收入的全部人员数量，包含劳务派遣人员和临时工。单位：人。</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h、年末从业人数（其中外籍职工）：指报告年度年末在企业（机构）工作并由企业（机构）支付劳动报酬的外国公民和台、港、澳人员。单位：人。</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i、年末从业人数（大学及以上学历）：指报告年度年末企业（机构）中具有大专以上学历的从业人员数。单位：人。</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k、有效发明专利数（境内知识产权行政部门授权）：指截至报告年度年末企业（机构）作为专利权人拥有的、经中国境内知识产权行政部门授权且在有效期内的发明专利件数。单位：项。</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l、有效发明专利数（</w:t>
      </w:r>
      <w:r>
        <w:rPr>
          <w:rFonts w:hint="eastAsia" w:cs="Times New Roman" w:asciiTheme="minorEastAsia" w:hAnsiTheme="minorEastAsia"/>
          <w:sz w:val="32"/>
          <w:szCs w:val="32"/>
        </w:rPr>
        <w:t>境外知识产权</w:t>
      </w:r>
      <w:r>
        <w:rPr>
          <w:rFonts w:hint="eastAsia" w:cs="Times New Roman" w:asciiTheme="minorEastAsia" w:hAnsiTheme="minorEastAsia"/>
          <w:spacing w:val="-2"/>
          <w:sz w:val="32"/>
          <w:szCs w:val="32"/>
        </w:rPr>
        <w:t>行政部门授权）：指截至报</w:t>
      </w:r>
      <w:r>
        <w:rPr>
          <w:rFonts w:hint="eastAsia" w:cs="Times New Roman" w:asciiTheme="minorEastAsia" w:hAnsiTheme="minorEastAsia"/>
          <w:sz w:val="32"/>
          <w:szCs w:val="32"/>
        </w:rPr>
        <w:t>告年度年末企业（机构）作为专利权人拥有的、经有关国家/地区知识产权行政部门授权且在有效期内的发明专利件数。单位：项。</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b/>
          <w:bCs/>
          <w:spacing w:val="-2"/>
          <w:sz w:val="32"/>
          <w:szCs w:val="32"/>
        </w:rPr>
        <w:t>1</w:t>
      </w:r>
      <w:r>
        <w:rPr>
          <w:rFonts w:cs="Times New Roman" w:asciiTheme="minorEastAsia" w:hAnsiTheme="minorEastAsia"/>
          <w:b/>
          <w:bCs/>
          <w:spacing w:val="-2"/>
          <w:sz w:val="32"/>
          <w:szCs w:val="32"/>
        </w:rPr>
        <w:t>7</w:t>
      </w:r>
      <w:r>
        <w:rPr>
          <w:rFonts w:hint="eastAsia" w:cs="Times New Roman" w:asciiTheme="minorEastAsia" w:hAnsiTheme="minorEastAsia"/>
          <w:b/>
          <w:bCs/>
          <w:spacing w:val="-2"/>
          <w:sz w:val="32"/>
          <w:szCs w:val="32"/>
        </w:rPr>
        <w:t>、</w:t>
      </w:r>
      <w:r>
        <w:rPr>
          <w:rFonts w:hint="eastAsia" w:cs="Times New Roman" w:asciiTheme="minorEastAsia" w:hAnsiTheme="minorEastAsia"/>
          <w:spacing w:val="-2"/>
          <w:sz w:val="32"/>
          <w:szCs w:val="32"/>
        </w:rPr>
        <w:t>投资者信息</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填写外商投资企业投资者情况，然后点击“保存”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a、资金来源地：根据境外投资者资金的实际来源国家/地区填写。投资者是外商投资的投资性公司或创业投资企业等情况的，资金来源地请填写“中国”。</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b、世界500强企业参与投资情况：根据境外投资者的投资者是否曾入选美国《财富》杂志评选的“全球最大五百家公司”排行榜实际情况填写。</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cs="Times New Roman" w:asciiTheme="minorEastAsia" w:hAnsiTheme="minorEastAsia"/>
          <w:spacing w:val="-2"/>
          <w:sz w:val="32"/>
          <w:szCs w:val="32"/>
        </w:rPr>
        <w:t>c</w:t>
      </w:r>
      <w:r>
        <w:rPr>
          <w:rFonts w:hint="eastAsia" w:cs="Times New Roman" w:asciiTheme="minorEastAsia" w:hAnsiTheme="minorEastAsia"/>
          <w:spacing w:val="-2"/>
          <w:sz w:val="32"/>
          <w:szCs w:val="32"/>
        </w:rPr>
        <w:t>、反向投资股权投资额：反向投资，是指本企业拥有的境外投资者的股权。股权投资额是指企业对境外投资者的实际出资额，不包括股东贷款。</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cs="Times New Roman" w:asciiTheme="minorEastAsia" w:hAnsiTheme="minorEastAsia"/>
          <w:spacing w:val="-2"/>
          <w:sz w:val="32"/>
          <w:szCs w:val="32"/>
        </w:rPr>
        <w:t>d</w:t>
      </w:r>
      <w:r>
        <w:rPr>
          <w:rFonts w:hint="eastAsia" w:cs="Times New Roman" w:asciiTheme="minorEastAsia" w:hAnsiTheme="minorEastAsia"/>
          <w:spacing w:val="-2"/>
          <w:sz w:val="32"/>
          <w:szCs w:val="32"/>
        </w:rPr>
        <w:t>、反向投资股权比例：是指本企业拥有的境外投资者的股权投资额在境外投资者所有股权中所占的比例。</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b/>
          <w:bCs/>
          <w:spacing w:val="-2"/>
          <w:sz w:val="32"/>
          <w:szCs w:val="32"/>
        </w:rPr>
        <w:t>1</w:t>
      </w:r>
      <w:r>
        <w:rPr>
          <w:rFonts w:cs="Times New Roman" w:asciiTheme="minorEastAsia" w:hAnsiTheme="minorEastAsia"/>
          <w:b/>
          <w:bCs/>
          <w:spacing w:val="-2"/>
          <w:sz w:val="32"/>
          <w:szCs w:val="32"/>
        </w:rPr>
        <w:t>8</w:t>
      </w:r>
      <w:r>
        <w:rPr>
          <w:rFonts w:hint="eastAsia" w:cs="Times New Roman" w:asciiTheme="minorEastAsia" w:hAnsiTheme="minorEastAsia"/>
          <w:b/>
          <w:bCs/>
          <w:spacing w:val="-2"/>
          <w:sz w:val="32"/>
          <w:szCs w:val="32"/>
        </w:rPr>
        <w:t>、</w:t>
      </w:r>
      <w:r>
        <w:rPr>
          <w:rFonts w:hint="eastAsia" w:cs="Times New Roman" w:asciiTheme="minorEastAsia" w:hAnsiTheme="minorEastAsia"/>
          <w:spacing w:val="-2"/>
          <w:sz w:val="32"/>
          <w:szCs w:val="32"/>
        </w:rPr>
        <w:t>外商投资经营情况</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填写外商投资企业经营情况，然后点击“保存”。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销售（营业）收入：指报告年度企业（机构）经营主要业务和其他业务所取得的收入总额。</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营业成本：包括主营业务成本与其他业务成本支出。</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营业费用：指报告年度企业（机构）在经营过程中发生的费用。</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研发投入：指报告年度企业（机构）研究与开发过程中发生的各项支出。</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纳税总额：指报告年度企业（机构）实际缴纳税收总额。</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增值税：指报告年度企业（机构）实际缴纳的增值税。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消费税：指报告年度企业（机构）实际缴纳的消费税。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营业税：指报告年度企业（机构）实际缴纳的营业税。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企业所得税：指报告年度企业（机构）实际缴纳的企业所得税。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个人所得税：指报告年度企业（机构）实际缴纳的个人所得税。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关税：指报告年度企业（机构）实际缴纳的关税。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净利润：指企业（机构）在报告年度实现的净利润，亏损用“-”表示。按当年财务会计报告中“利润表”所披露的“净利润”科目发生额填写。</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外方股东享有的净利润：净利润中归属于外方股东的部分，按外方股东股权比例或约定比例（符合相关法律法规规定）乘以企业财务报表中的净利润。</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分配外方股东的利润：指报告年度实际分配外方股东的利润。</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汇往外方股东的利润：指报告年度实际汇往外方股东的利润。</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外方股东利润转投资：指报告年度外方股东利润转投资金额。</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资产总额：与会计准则中资产负债表的概念一致。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流动资产：与会计准则中资产负债表的概念一致。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其他应收款：与会计准则中资产负债表的概念一致。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非流动资产：与会计准则中资产负债表的概念一致。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非流动资产-长期股权投资：与会计准则中资产负债表的概念一致。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非流动资产-固定资产：与会计准则中资产负债表的概念一致。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非流动资产-无形资产：与会计准则中资产负债表的概念一致。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负债总额：与会计准则中资产负债表的概念一致。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流动负债：与会计准则中资产负债表的概念一致。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应付外方股利：与会计准则中资产负债表的概念一致。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其他应付款：与会计准则中资产负债表的概念一致。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非流动负债：与会计准则中资产负债表的概念一致。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所有者权益合计-实收资本：与会计准则中资产负债表的概念一致。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所有者权益合计-资本公积：与会计准则中资产负债表的概念一致。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所有者权益合计-盈余公积：与会计准则中资产负债表的概念一致。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所有者权益合计-未分配利润：与会计准则中资产负债表的概念一致。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所有者权益合计-其他：与会计准则中资产负债表的概念一致。</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所有者权益合计-归属于外方股东的权益：按外方股东的持股比例或约定比例（符合法律法规的规定）乘以所有者权益计算所得。</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所有者权益合计-归属于外方股东的权益-实收资本：按外方股东的持股比例或约定比例（符合法律法规的规定）乘以实收资本计算所得。</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所有者权益合计-归属于外方股东的权益-资本公积：按外方股东的持股比例或约定比例（符合法律法规的规定）乘以资本公积计算所得。</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所有者权益合计-归属于外方股东的权益-盈余公积：按外方股东的持股比例或约定比例（符合法律法规的规定）乘以盈余公积计算所得。</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所有者权益合计-归属于外方股东的权益-未分配利润：外方股东的持股比例或约定比例（符合法律法规的规定）乘以未分配利润计算所得。</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所有者权益合计-归属于外方股东的权益-其他：按外方股东的持股比例或约定比例（符合法律法规的规定）乘以所有者权益中其他计算所得。</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b/>
          <w:bCs/>
          <w:spacing w:val="-2"/>
          <w:sz w:val="32"/>
          <w:szCs w:val="32"/>
        </w:rPr>
        <w:t>1</w:t>
      </w:r>
      <w:r>
        <w:rPr>
          <w:rFonts w:cs="Times New Roman" w:asciiTheme="minorEastAsia" w:hAnsiTheme="minorEastAsia"/>
          <w:b/>
          <w:bCs/>
          <w:spacing w:val="-2"/>
          <w:sz w:val="32"/>
          <w:szCs w:val="32"/>
        </w:rPr>
        <w:t>9</w:t>
      </w:r>
      <w:r>
        <w:rPr>
          <w:rFonts w:hint="eastAsia" w:cs="Times New Roman" w:asciiTheme="minorEastAsia" w:hAnsiTheme="minorEastAsia"/>
          <w:spacing w:val="-2"/>
          <w:sz w:val="32"/>
          <w:szCs w:val="32"/>
        </w:rPr>
        <w:t>、债券、债务情况</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填写外商投资企业债券、债务情况数据，然后点击“保存”。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cs="Times New Roman" w:asciiTheme="minorEastAsia" w:hAnsiTheme="minorEastAsia"/>
          <w:b/>
          <w:bCs/>
          <w:spacing w:val="-2"/>
          <w:sz w:val="32"/>
          <w:szCs w:val="32"/>
        </w:rPr>
        <w:t>20</w:t>
      </w:r>
      <w:r>
        <w:rPr>
          <w:rFonts w:hint="eastAsia" w:cs="Times New Roman" w:asciiTheme="minorEastAsia" w:hAnsiTheme="minorEastAsia"/>
          <w:spacing w:val="-2"/>
          <w:sz w:val="32"/>
          <w:szCs w:val="32"/>
        </w:rPr>
        <w:t>、进口设备减免税情况</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填写进口设备减免税的情况，然后点击“保存”。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cs="Times New Roman" w:asciiTheme="minorEastAsia" w:hAnsiTheme="minorEastAsia"/>
          <w:b/>
          <w:bCs/>
          <w:spacing w:val="-2"/>
          <w:sz w:val="32"/>
          <w:szCs w:val="32"/>
        </w:rPr>
        <w:t>21</w:t>
      </w:r>
      <w:r>
        <w:rPr>
          <w:rFonts w:hint="eastAsia" w:cs="Times New Roman" w:asciiTheme="minorEastAsia" w:hAnsiTheme="minorEastAsia"/>
          <w:spacing w:val="-2"/>
          <w:sz w:val="32"/>
          <w:szCs w:val="32"/>
        </w:rPr>
        <w:t>、资产负债情况</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spacing w:val="-2"/>
          <w:sz w:val="32"/>
          <w:szCs w:val="32"/>
        </w:rPr>
      </w:pPr>
      <w:r>
        <w:rPr>
          <w:rFonts w:hint="eastAsia" w:cs="Times New Roman" w:asciiTheme="minorEastAsia" w:hAnsiTheme="minorEastAsia"/>
          <w:spacing w:val="-2"/>
          <w:sz w:val="32"/>
          <w:szCs w:val="32"/>
        </w:rPr>
        <w:t>填写资产负债情况，然后点击“保存”。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★★★大型企业还需要填报以下</w:t>
      </w:r>
      <w:r>
        <w:rPr>
          <w:rFonts w:cs="Times New Roman" w:asciiTheme="minorEastAsia" w:hAnsiTheme="minorEastAsia"/>
          <w:color w:val="0C0C0C" w:themeColor="text1" w:themeTint="F2"/>
          <w:spacing w:val="-2"/>
          <w:sz w:val="32"/>
          <w:szCs w:val="32"/>
        </w:rPr>
        <w:t>信息</w:t>
      </w:r>
      <w:r>
        <w:rPr>
          <w:rFonts w:hint="eastAsia" w:cs="Times New Roman" w:asciiTheme="minorEastAsia" w:hAnsiTheme="minorEastAsia"/>
          <w:color w:val="0C0C0C" w:themeColor="text1" w:themeTint="F2"/>
          <w:spacing w:val="-2"/>
          <w:sz w:val="32"/>
          <w:szCs w:val="32"/>
        </w:rPr>
        <w:t>项</w:t>
      </w:r>
      <w:r>
        <w:rPr>
          <w:rFonts w:cs="Times New Roman" w:asciiTheme="minorEastAsia" w:hAnsiTheme="minorEastAsia"/>
          <w:color w:val="0C0C0C" w:themeColor="text1" w:themeTint="F2"/>
          <w:spacing w:val="-2"/>
          <w:sz w:val="32"/>
          <w:szCs w:val="32"/>
        </w:rPr>
        <w:t>。</w:t>
      </w:r>
      <w:r>
        <w:rPr>
          <w:rFonts w:hint="eastAsia" w:cs="Times New Roman" w:asciiTheme="minorEastAsia" w:hAnsiTheme="minorEastAsia"/>
          <w:color w:val="0C0C0C" w:themeColor="text1" w:themeTint="F2"/>
          <w:spacing w:val="-2"/>
          <w:sz w:val="32"/>
          <w:szCs w:val="32"/>
        </w:rPr>
        <w:t>★★★</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color w:val="0C0C0C" w:themeColor="text1" w:themeTint="F2"/>
          <w:sz w:val="32"/>
          <w:szCs w:val="32"/>
        </w:rPr>
      </w:pPr>
      <w:r>
        <w:rPr>
          <w:rFonts w:cs="Times New Roman" w:asciiTheme="minorEastAsia" w:hAnsiTheme="minorEastAsia" w:eastAsiaTheme="minorEastAsia"/>
          <w:color w:val="0C0C0C" w:themeColor="text1" w:themeTint="F2"/>
          <w:spacing w:val="-2"/>
          <w:sz w:val="32"/>
          <w:szCs w:val="32"/>
        </w:rPr>
        <w:t>2</w:t>
      </w:r>
      <w:r>
        <w:rPr>
          <w:rFonts w:hint="eastAsia" w:cs="Times New Roman" w:asciiTheme="minorEastAsia" w:hAnsiTheme="minorEastAsia" w:eastAsiaTheme="minorEastAsia"/>
          <w:color w:val="0C0C0C" w:themeColor="text1" w:themeTint="F2"/>
          <w:spacing w:val="-2"/>
          <w:sz w:val="32"/>
          <w:szCs w:val="32"/>
        </w:rPr>
        <w:t>2、</w:t>
      </w:r>
      <w:r>
        <w:rPr>
          <w:rFonts w:asciiTheme="minorEastAsia" w:hAnsiTheme="minorEastAsia" w:eastAsiaTheme="minorEastAsia"/>
          <w:color w:val="0C0C0C" w:themeColor="text1" w:themeTint="F2"/>
          <w:sz w:val="32"/>
          <w:szCs w:val="32"/>
        </w:rPr>
        <w:t>窗体顶端</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b/>
          <w:bCs/>
          <w:color w:val="0C0C0C" w:themeColor="text1" w:themeTint="F2"/>
          <w:spacing w:val="-2"/>
          <w:sz w:val="32"/>
          <w:szCs w:val="32"/>
        </w:rPr>
        <w:t>22</w:t>
      </w:r>
      <w:r>
        <w:rPr>
          <w:rFonts w:hint="eastAsia" w:cs="Times New Roman" w:asciiTheme="minorEastAsia" w:hAnsiTheme="minorEastAsia"/>
          <w:color w:val="0C0C0C" w:themeColor="text1" w:themeTint="F2"/>
          <w:spacing w:val="-2"/>
          <w:sz w:val="32"/>
          <w:szCs w:val="32"/>
        </w:rPr>
        <w:t xml:space="preserve">、逾期尚未支付合同情况 </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填写逾期尚未支付合同情况，然后点击“保存”。</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a.是否存在《保障中小企业款项支付条例》（国务院令第728号）规定的逾期尚未支付中小企业款项的情形：</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②与中小企业约定以货物、工程、服务交付后经检验或者验收合格作为支付中小企业款项条件的，付款期限自检验或者验收合格之日起算，逾期尚未支付款项的。</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拖延检验或者验收的，付款期限自约定的检验或者验收期限届满之日起算，逾期尚未支付款项的。</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③强制中小企业接受商业汇票等非现金支付方式，利用商业汇票等非现金支付方式变相延长付款期限的。</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④强制要求以审计机关的审计结果作为结算依据，逾期尚未支付款项的，但合同另有约定或者法律、行政法规另有规定的除外。</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⑤不按照合同约定，在保证期限届满后及时与中小企业对收取的保证金进行核实和结算的。</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b.逾期尚未支付中小企业款项的合同数量：存在以上情形的合同数量。</w:t>
      </w:r>
    </w:p>
    <w:p>
      <w:pPr>
        <w:keepNext w:val="0"/>
        <w:keepLines w:val="0"/>
        <w:pageBreakBefore w:val="0"/>
        <w:widowControl w:val="0"/>
        <w:kinsoku/>
        <w:wordWrap/>
        <w:overflowPunct/>
        <w:topLinePunct w:val="0"/>
        <w:autoSpaceDE/>
        <w:autoSpaceDN/>
        <w:bidi w:val="0"/>
        <w:adjustRightInd/>
        <w:snapToGrid/>
        <w:spacing w:line="320" w:lineRule="exact"/>
        <w:ind w:firstLine="632" w:firstLineChars="200"/>
        <w:textAlignment w:val="auto"/>
        <w:rPr>
          <w:rFonts w:cs="Times New Roman" w:asciiTheme="minorEastAsia" w:hAnsiTheme="minorEastAsia"/>
          <w:color w:val="0C0C0C" w:themeColor="text1" w:themeTint="F2"/>
          <w:spacing w:val="-2"/>
          <w:sz w:val="32"/>
          <w:szCs w:val="32"/>
        </w:rPr>
      </w:pPr>
      <w:r>
        <w:rPr>
          <w:rFonts w:hint="eastAsia" w:cs="Times New Roman" w:asciiTheme="minorEastAsia" w:hAnsiTheme="minorEastAsia"/>
          <w:color w:val="0C0C0C" w:themeColor="text1" w:themeTint="F2"/>
          <w:spacing w:val="-2"/>
          <w:sz w:val="32"/>
          <w:szCs w:val="32"/>
        </w:rPr>
        <w:t>c.逾期尚未支付中小企业款项的合同金额：存在以上情形的合同金额。</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b/>
          <w:sz w:val="32"/>
          <w:szCs w:val="32"/>
        </w:rPr>
        <w:t>第六步：</w:t>
      </w:r>
      <w:r>
        <w:rPr>
          <w:rFonts w:hint="eastAsia" w:cs="Times New Roman" w:asciiTheme="minorEastAsia" w:hAnsiTheme="minorEastAsia"/>
          <w:sz w:val="32"/>
          <w:szCs w:val="32"/>
        </w:rPr>
        <w:t>预览并公示。</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点击</w:t>
      </w:r>
      <w:r>
        <w:rPr>
          <w:rFonts w:cs="Times New Roman" w:asciiTheme="minorEastAsia" w:hAnsiTheme="minorEastAsia"/>
          <w:sz w:val="32"/>
          <w:szCs w:val="32"/>
        </w:rPr>
        <w:t>“预览并公示”页面</w:t>
      </w:r>
      <w:r>
        <w:rPr>
          <w:rFonts w:hint="eastAsia" w:cs="Times New Roman" w:asciiTheme="minorEastAsia" w:hAnsiTheme="minorEastAsia"/>
          <w:sz w:val="32"/>
          <w:szCs w:val="32"/>
        </w:rPr>
        <w:t>，</w:t>
      </w:r>
      <w:r>
        <w:rPr>
          <w:rFonts w:cs="Times New Roman" w:asciiTheme="minorEastAsia" w:hAnsiTheme="minorEastAsia"/>
          <w:sz w:val="32"/>
          <w:szCs w:val="32"/>
        </w:rPr>
        <w:t>检查填报内容是否无误。</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b/>
          <w:sz w:val="32"/>
          <w:szCs w:val="32"/>
        </w:rPr>
        <w:t>第七步：</w:t>
      </w:r>
      <w:r>
        <w:rPr>
          <w:rFonts w:hint="eastAsia" w:cs="Times New Roman" w:asciiTheme="minorEastAsia" w:hAnsiTheme="minorEastAsia"/>
          <w:sz w:val="32"/>
          <w:szCs w:val="32"/>
        </w:rPr>
        <w:t>提交并公示。</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cs="Times New Roman" w:asciiTheme="minorEastAsia" w:hAnsiTheme="minorEastAsia"/>
          <w:sz w:val="32"/>
          <w:szCs w:val="32"/>
        </w:rPr>
        <w:t>审核无误后点击“提交并公示”</w:t>
      </w:r>
      <w:r>
        <w:rPr>
          <w:rFonts w:hint="eastAsia" w:cs="Times New Roman" w:asciiTheme="minorEastAsia" w:hAnsiTheme="minorEastAsia"/>
          <w:sz w:val="32"/>
          <w:szCs w:val="32"/>
        </w:rPr>
        <w:t>、</w:t>
      </w:r>
      <w:r>
        <w:rPr>
          <w:rFonts w:cs="Times New Roman" w:asciiTheme="minorEastAsia" w:hAnsiTheme="minorEastAsia"/>
          <w:sz w:val="32"/>
          <w:szCs w:val="32"/>
        </w:rPr>
        <w:t>“</w:t>
      </w:r>
      <w:r>
        <w:rPr>
          <w:rFonts w:hint="eastAsia" w:cs="Times New Roman" w:asciiTheme="minorEastAsia" w:hAnsiTheme="minorEastAsia"/>
          <w:sz w:val="32"/>
          <w:szCs w:val="32"/>
        </w:rPr>
        <w:t>确定</w:t>
      </w:r>
      <w:r>
        <w:rPr>
          <w:rFonts w:cs="Times New Roman" w:asciiTheme="minorEastAsia" w:hAnsiTheme="minorEastAsia"/>
          <w:sz w:val="32"/>
          <w:szCs w:val="32"/>
        </w:rPr>
        <w:t>”，完成本年度年报公示</w:t>
      </w:r>
      <w:r>
        <w:rPr>
          <w:rFonts w:hint="eastAsia" w:cs="Times New Roman" w:asciiTheme="minorEastAsia" w:hAnsiTheme="minorEastAsia"/>
          <w:sz w:val="32"/>
          <w:szCs w:val="32"/>
        </w:rPr>
        <w:t>；如</w:t>
      </w:r>
      <w:r>
        <w:rPr>
          <w:rFonts w:cs="Times New Roman" w:asciiTheme="minorEastAsia" w:hAnsiTheme="minorEastAsia"/>
          <w:sz w:val="32"/>
          <w:szCs w:val="32"/>
        </w:rPr>
        <w:t>未点击“提交并公示”</w:t>
      </w:r>
      <w:r>
        <w:rPr>
          <w:rFonts w:hint="eastAsia" w:cs="Times New Roman" w:asciiTheme="minorEastAsia" w:hAnsiTheme="minorEastAsia"/>
          <w:sz w:val="32"/>
          <w:szCs w:val="32"/>
        </w:rPr>
        <w:t>，</w:t>
      </w:r>
      <w:r>
        <w:rPr>
          <w:rFonts w:cs="Times New Roman" w:asciiTheme="minorEastAsia" w:hAnsiTheme="minorEastAsia"/>
          <w:sz w:val="32"/>
          <w:szCs w:val="32"/>
        </w:rPr>
        <w:t>则所填写信息仅保存成功，未进行公示，年报未完成。</w:t>
      </w:r>
      <w:r>
        <w:rPr>
          <w:rFonts w:hint="eastAsia" w:cs="Times New Roman" w:asciiTheme="minorEastAsia" w:hAnsiTheme="minorEastAsia"/>
          <w:sz w:val="32"/>
          <w:szCs w:val="32"/>
        </w:rPr>
        <w:t>报送</w:t>
      </w:r>
      <w:r>
        <w:rPr>
          <w:rFonts w:cs="Times New Roman" w:asciiTheme="minorEastAsia" w:hAnsiTheme="minorEastAsia"/>
          <w:sz w:val="32"/>
          <w:szCs w:val="32"/>
        </w:rPr>
        <w:t>成功后</w:t>
      </w:r>
      <w:r>
        <w:rPr>
          <w:rFonts w:hint="eastAsia" w:cs="Times New Roman" w:asciiTheme="minorEastAsia" w:hAnsiTheme="minorEastAsia"/>
          <w:sz w:val="32"/>
          <w:szCs w:val="32"/>
        </w:rPr>
        <w:t>页面</w:t>
      </w:r>
      <w:r>
        <w:rPr>
          <w:rFonts w:cs="Times New Roman" w:asciiTheme="minorEastAsia" w:hAnsiTheme="minorEastAsia"/>
          <w:sz w:val="32"/>
          <w:szCs w:val="32"/>
        </w:rPr>
        <w:t>自动显示记录。</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b/>
          <w:sz w:val="32"/>
          <w:szCs w:val="32"/>
        </w:rPr>
      </w:pPr>
      <w:r>
        <w:rPr>
          <w:rFonts w:hint="eastAsia" w:cs="Times New Roman" w:asciiTheme="minorEastAsia" w:hAnsiTheme="minorEastAsia"/>
          <w:b/>
          <w:sz w:val="32"/>
          <w:szCs w:val="32"/>
        </w:rPr>
        <w:t>第八步：</w:t>
      </w:r>
      <w:r>
        <w:rPr>
          <w:rFonts w:hint="eastAsia" w:cs="Times New Roman" w:asciiTheme="minorEastAsia" w:hAnsiTheme="minorEastAsia"/>
          <w:sz w:val="32"/>
          <w:szCs w:val="32"/>
        </w:rPr>
        <w:t>结果查询。</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r>
        <w:rPr>
          <w:rFonts w:hint="eastAsia" w:cs="Times New Roman" w:asciiTheme="minorEastAsia" w:hAnsiTheme="minorEastAsia"/>
          <w:sz w:val="32"/>
          <w:szCs w:val="32"/>
        </w:rPr>
        <w:t>因数据传输原因，请在上述步骤完成24小时之后登录</w:t>
      </w:r>
      <w:r>
        <w:rPr>
          <w:rFonts w:cs="Times New Roman" w:asciiTheme="minorEastAsia" w:hAnsiTheme="minorEastAsia"/>
          <w:spacing w:val="-4"/>
          <w:sz w:val="32"/>
          <w:szCs w:val="32"/>
        </w:rPr>
        <w:t>国家企业信用信息公示系统（湖南）</w:t>
      </w:r>
      <w:r>
        <w:rPr>
          <w:rFonts w:hint="eastAsia" w:cs="Times New Roman" w:asciiTheme="minorEastAsia" w:hAnsiTheme="minorEastAsia"/>
          <w:spacing w:val="-4"/>
          <w:sz w:val="32"/>
          <w:szCs w:val="32"/>
        </w:rPr>
        <w:t>查询结果。在</w:t>
      </w:r>
      <w:r>
        <w:rPr>
          <w:rFonts w:cs="Times New Roman" w:asciiTheme="minorEastAsia" w:hAnsiTheme="minorEastAsia"/>
          <w:sz w:val="32"/>
          <w:szCs w:val="32"/>
        </w:rPr>
        <w:t>首页查询框内输入企业名称</w:t>
      </w:r>
      <w:r>
        <w:rPr>
          <w:rFonts w:hint="eastAsia" w:cs="Times New Roman" w:asciiTheme="minorEastAsia" w:hAnsiTheme="minorEastAsia"/>
          <w:sz w:val="32"/>
          <w:szCs w:val="32"/>
        </w:rPr>
        <w:t>、</w:t>
      </w:r>
      <w:r>
        <w:rPr>
          <w:rFonts w:cs="Times New Roman" w:asciiTheme="minorEastAsia" w:hAnsiTheme="minorEastAsia"/>
          <w:sz w:val="32"/>
          <w:szCs w:val="32"/>
        </w:rPr>
        <w:t>统一社会信用代码</w:t>
      </w:r>
      <w:r>
        <w:rPr>
          <w:rFonts w:hint="eastAsia" w:cs="Times New Roman" w:asciiTheme="minorEastAsia" w:hAnsiTheme="minorEastAsia"/>
          <w:sz w:val="32"/>
          <w:szCs w:val="32"/>
        </w:rPr>
        <w:t>或</w:t>
      </w:r>
      <w:r>
        <w:rPr>
          <w:rFonts w:cs="Times New Roman" w:asciiTheme="minorEastAsia" w:hAnsiTheme="minorEastAsia"/>
          <w:sz w:val="32"/>
          <w:szCs w:val="32"/>
        </w:rPr>
        <w:t>注册号，点击查询结果所列出的企业名称，进入信用信息页面，在“企业年报”信息中可查询已报送信息，如无信息，则未完成年报。</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r>
        <w:rPr>
          <w:rFonts w:hint="eastAsia" w:cs="Times New Roman" w:asciiTheme="minorEastAsia" w:hAnsiTheme="minorEastAsia"/>
          <w:sz w:val="32"/>
          <w:szCs w:val="32"/>
        </w:rPr>
        <w:t>二</w:t>
      </w:r>
      <w:r>
        <w:rPr>
          <w:rFonts w:cs="Times New Roman" w:asciiTheme="minorEastAsia" w:hAnsiTheme="minorEastAsia"/>
          <w:sz w:val="32"/>
          <w:szCs w:val="32"/>
        </w:rPr>
        <w:t>、</w:t>
      </w:r>
      <w:r>
        <w:rPr>
          <w:rFonts w:hint="eastAsia" w:cs="Times New Roman" w:asciiTheme="minorEastAsia" w:hAnsiTheme="minorEastAsia"/>
          <w:sz w:val="32"/>
          <w:szCs w:val="32"/>
        </w:rPr>
        <w:t>注意事项</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r>
        <w:rPr>
          <w:rFonts w:hint="eastAsia" w:cs="Times New Roman" w:asciiTheme="minorEastAsia" w:hAnsiTheme="minorEastAsia"/>
          <w:sz w:val="32"/>
          <w:szCs w:val="32"/>
        </w:rPr>
        <w:t>1、报送</w:t>
      </w:r>
      <w:r>
        <w:rPr>
          <w:rFonts w:cs="Times New Roman" w:asciiTheme="minorEastAsia" w:hAnsiTheme="minorEastAsia"/>
          <w:sz w:val="32"/>
          <w:szCs w:val="32"/>
        </w:rPr>
        <w:t>年报的企业、个体工商户</w:t>
      </w:r>
      <w:r>
        <w:rPr>
          <w:rFonts w:hint="eastAsia" w:cs="Times New Roman" w:asciiTheme="minorEastAsia" w:hAnsiTheme="minorEastAsia"/>
          <w:sz w:val="32"/>
          <w:szCs w:val="32"/>
        </w:rPr>
        <w:t>和</w:t>
      </w:r>
      <w:r>
        <w:rPr>
          <w:rFonts w:cs="Times New Roman" w:asciiTheme="minorEastAsia" w:hAnsiTheme="minorEastAsia"/>
          <w:sz w:val="32"/>
          <w:szCs w:val="32"/>
        </w:rPr>
        <w:t>农民专业合作社应对其报送的年报内容的真实性、及时性负责。</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cs="Times New Roman" w:asciiTheme="minorEastAsia" w:hAnsiTheme="minorEastAsia"/>
          <w:sz w:val="32"/>
          <w:szCs w:val="32"/>
        </w:rPr>
      </w:pPr>
      <w:r>
        <w:rPr>
          <w:rFonts w:hint="eastAsia" w:cs="Times New Roman" w:asciiTheme="minorEastAsia" w:hAnsiTheme="minorEastAsia"/>
          <w:sz w:val="32"/>
          <w:szCs w:val="32"/>
        </w:rPr>
        <w:t>2、</w:t>
      </w:r>
      <w:r>
        <w:rPr>
          <w:rFonts w:cs="Times New Roman" w:asciiTheme="minorEastAsia" w:hAnsiTheme="minorEastAsia"/>
          <w:sz w:val="32"/>
          <w:szCs w:val="32"/>
        </w:rPr>
        <w:t>企业</w:t>
      </w:r>
      <w:r>
        <w:rPr>
          <w:rFonts w:hint="eastAsia" w:cs="Times New Roman" w:asciiTheme="minorEastAsia" w:hAnsiTheme="minorEastAsia"/>
          <w:sz w:val="32"/>
          <w:szCs w:val="32"/>
        </w:rPr>
        <w:t>发现其</w:t>
      </w:r>
      <w:r>
        <w:rPr>
          <w:rFonts w:cs="Times New Roman" w:asciiTheme="minorEastAsia" w:hAnsiTheme="minorEastAsia"/>
          <w:sz w:val="32"/>
          <w:szCs w:val="32"/>
        </w:rPr>
        <w:t>年报</w:t>
      </w:r>
      <w:r>
        <w:rPr>
          <w:rFonts w:hint="eastAsia" w:cs="Times New Roman" w:asciiTheme="minorEastAsia" w:hAnsiTheme="minorEastAsia"/>
          <w:sz w:val="32"/>
          <w:szCs w:val="32"/>
        </w:rPr>
        <w:t>内容</w:t>
      </w:r>
      <w:r>
        <w:rPr>
          <w:rFonts w:cs="Times New Roman" w:asciiTheme="minorEastAsia" w:hAnsiTheme="minorEastAsia"/>
          <w:sz w:val="32"/>
          <w:szCs w:val="32"/>
        </w:rPr>
        <w:t>不准确的，</w:t>
      </w:r>
      <w:r>
        <w:rPr>
          <w:rFonts w:hint="eastAsia" w:cs="Times New Roman" w:asciiTheme="minorEastAsia" w:hAnsiTheme="minorEastAsia"/>
          <w:sz w:val="32"/>
          <w:szCs w:val="32"/>
        </w:rPr>
        <w:t>可</w:t>
      </w:r>
      <w:r>
        <w:rPr>
          <w:rFonts w:cs="Times New Roman" w:asciiTheme="minorEastAsia" w:hAnsiTheme="minorEastAsia"/>
          <w:sz w:val="32"/>
          <w:szCs w:val="32"/>
        </w:rPr>
        <w:t>于</w:t>
      </w:r>
      <w:r>
        <w:rPr>
          <w:rFonts w:hint="eastAsia" w:cs="Times New Roman" w:asciiTheme="minorEastAsia" w:hAnsiTheme="minorEastAsia"/>
          <w:sz w:val="32"/>
          <w:szCs w:val="32"/>
        </w:rPr>
        <w:t>2</w:t>
      </w:r>
      <w:r>
        <w:rPr>
          <w:rFonts w:cs="Times New Roman" w:asciiTheme="minorEastAsia" w:hAnsiTheme="minorEastAsia"/>
          <w:sz w:val="32"/>
          <w:szCs w:val="32"/>
        </w:rPr>
        <w:t>0</w:t>
      </w:r>
      <w:r>
        <w:rPr>
          <w:rFonts w:hint="eastAsia" w:cs="Times New Roman" w:asciiTheme="minorEastAsia" w:hAnsiTheme="minorEastAsia"/>
          <w:sz w:val="32"/>
          <w:szCs w:val="32"/>
        </w:rPr>
        <w:t>2</w:t>
      </w:r>
      <w:r>
        <w:rPr>
          <w:rFonts w:hint="eastAsia" w:cs="Times New Roman" w:asciiTheme="minorEastAsia" w:hAnsiTheme="minorEastAsia"/>
          <w:sz w:val="32"/>
          <w:szCs w:val="32"/>
          <w:lang w:val="en-US" w:eastAsia="zh-CN"/>
        </w:rPr>
        <w:t>3</w:t>
      </w:r>
      <w:r>
        <w:rPr>
          <w:rFonts w:hint="eastAsia" w:cs="Times New Roman" w:asciiTheme="minorEastAsia" w:hAnsiTheme="minorEastAsia"/>
          <w:sz w:val="32"/>
          <w:szCs w:val="32"/>
        </w:rPr>
        <w:t>年6月30日</w:t>
      </w:r>
      <w:r>
        <w:rPr>
          <w:rFonts w:cs="Times New Roman" w:asciiTheme="minorEastAsia" w:hAnsiTheme="minorEastAsia"/>
          <w:sz w:val="32"/>
          <w:szCs w:val="32"/>
        </w:rPr>
        <w:t>前进入“</w:t>
      </w:r>
      <w:r>
        <w:rPr>
          <w:rFonts w:hint="eastAsia" w:cs="Times New Roman" w:asciiTheme="minorEastAsia" w:hAnsiTheme="minorEastAsia"/>
          <w:sz w:val="32"/>
          <w:szCs w:val="32"/>
        </w:rPr>
        <w:t>编辑</w:t>
      </w:r>
      <w:r>
        <w:rPr>
          <w:rFonts w:cs="Times New Roman" w:asciiTheme="minorEastAsia" w:hAnsiTheme="minorEastAsia"/>
          <w:sz w:val="32"/>
          <w:szCs w:val="32"/>
        </w:rPr>
        <w:t>”</w:t>
      </w:r>
      <w:r>
        <w:rPr>
          <w:rFonts w:hint="eastAsia" w:cs="Times New Roman" w:asciiTheme="minorEastAsia" w:hAnsiTheme="minorEastAsia"/>
          <w:sz w:val="32"/>
          <w:szCs w:val="32"/>
        </w:rPr>
        <w:t>页面</w:t>
      </w:r>
      <w:r>
        <w:rPr>
          <w:rFonts w:cs="Times New Roman" w:asciiTheme="minorEastAsia" w:hAnsiTheme="minorEastAsia"/>
          <w:sz w:val="32"/>
          <w:szCs w:val="32"/>
        </w:rPr>
        <w:t>进行更正（</w:t>
      </w:r>
      <w:r>
        <w:rPr>
          <w:rFonts w:hint="eastAsia" w:cs="Times New Roman" w:asciiTheme="minorEastAsia" w:hAnsiTheme="minorEastAsia"/>
          <w:sz w:val="32"/>
          <w:szCs w:val="32"/>
        </w:rPr>
        <w:t>6月30日</w:t>
      </w:r>
      <w:r>
        <w:rPr>
          <w:rFonts w:cs="Times New Roman" w:asciiTheme="minorEastAsia" w:hAnsiTheme="minorEastAsia"/>
          <w:sz w:val="32"/>
          <w:szCs w:val="32"/>
        </w:rPr>
        <w:t>后更正功能关闭）</w:t>
      </w:r>
      <w:r>
        <w:rPr>
          <w:rFonts w:hint="eastAsia" w:cs="Times New Roman" w:asciiTheme="minorEastAsia"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r>
        <w:rPr>
          <w:rFonts w:hint="eastAsia" w:cs="Times New Roman" w:asciiTheme="minorEastAsia" w:hAnsiTheme="minorEastAsia"/>
          <w:sz w:val="32"/>
          <w:szCs w:val="32"/>
        </w:rPr>
        <w:t>三</w:t>
      </w:r>
      <w:r>
        <w:rPr>
          <w:rFonts w:cs="Times New Roman" w:asciiTheme="minorEastAsia" w:hAnsiTheme="minorEastAsia"/>
          <w:sz w:val="32"/>
          <w:szCs w:val="32"/>
        </w:rPr>
        <w:t>、问题咨询</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sz w:val="32"/>
          <w:szCs w:val="32"/>
        </w:rPr>
      </w:pPr>
      <w:r>
        <w:rPr>
          <w:rFonts w:cs="Times New Roman" w:asciiTheme="minorEastAsia" w:hAnsiTheme="minorEastAsia"/>
          <w:sz w:val="32"/>
          <w:szCs w:val="32"/>
        </w:rPr>
        <w:t>企业在</w:t>
      </w:r>
      <w:r>
        <w:rPr>
          <w:rFonts w:hint="eastAsia" w:cs="Times New Roman" w:asciiTheme="minorEastAsia" w:hAnsiTheme="minorEastAsia"/>
          <w:sz w:val="32"/>
          <w:szCs w:val="32"/>
        </w:rPr>
        <w:t>填报年报</w:t>
      </w:r>
      <w:r>
        <w:rPr>
          <w:rFonts w:cs="Times New Roman" w:asciiTheme="minorEastAsia" w:hAnsiTheme="minorEastAsia"/>
          <w:sz w:val="32"/>
          <w:szCs w:val="32"/>
        </w:rPr>
        <w:t>时如遇问题</w:t>
      </w:r>
      <w:r>
        <w:rPr>
          <w:rFonts w:hint="eastAsia" w:cs="Times New Roman" w:asciiTheme="minorEastAsia" w:hAnsiTheme="minorEastAsia"/>
          <w:sz w:val="32"/>
          <w:szCs w:val="32"/>
        </w:rPr>
        <w:t>，请拨打所属</w:t>
      </w:r>
      <w:r>
        <w:rPr>
          <w:rFonts w:cs="Times New Roman" w:asciiTheme="minorEastAsia" w:hAnsiTheme="minorEastAsia"/>
          <w:sz w:val="32"/>
          <w:szCs w:val="32"/>
        </w:rPr>
        <w:t>登记</w:t>
      </w:r>
      <w:r>
        <w:rPr>
          <w:rFonts w:hint="eastAsia" w:cs="Times New Roman" w:asciiTheme="minorEastAsia" w:hAnsiTheme="minorEastAsia"/>
          <w:sz w:val="32"/>
          <w:szCs w:val="32"/>
        </w:rPr>
        <w:t>机关电话进行咨询。</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株洲市市场监督管理局：0731-28817343</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天元区市场监督管理局：0731-22869760</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荷塘区市场监督管理局：0731-28414737</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石峰区市场监督管理局：0731-28331806</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芦淞区市场监督管理局：0731-28289611</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渌口区市场监督管理局：0731-</w:t>
      </w:r>
      <w:r>
        <w:rPr>
          <w:rFonts w:cs="Times New Roman" w:asciiTheme="minorEastAsia" w:hAnsiTheme="minorEastAsia"/>
          <w:color w:val="000000" w:themeColor="text1"/>
          <w:sz w:val="32"/>
          <w:szCs w:val="32"/>
        </w:rPr>
        <w:t>27616261</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醴陵市市场监督管理局：0731-23224441</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攸县市场监督管理局：0731-24230084</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茶陵县市场监督管理局：0731-25254541</w:t>
      </w:r>
    </w:p>
    <w:p>
      <w:pPr>
        <w:keepNext w:val="0"/>
        <w:keepLines w:val="0"/>
        <w:pageBreakBefore w:val="0"/>
        <w:widowControl w:val="0"/>
        <w:kinsoku/>
        <w:wordWrap/>
        <w:overflowPunct/>
        <w:topLinePunct w:val="0"/>
        <w:autoSpaceDE/>
        <w:autoSpaceDN/>
        <w:bidi w:val="0"/>
        <w:adjustRightInd/>
        <w:snapToGrid/>
        <w:spacing w:line="320" w:lineRule="exact"/>
        <w:ind w:firstLine="645"/>
        <w:textAlignment w:val="auto"/>
        <w:rPr>
          <w:rFonts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rPr>
        <w:t>炎陵县市场监督管理局：0731-26230919</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B0500000000000000"/>
    <w:charset w:val="86"/>
    <w:family w:val="auto"/>
    <w:pitch w:val="default"/>
    <w:sig w:usb0="30000083" w:usb1="2BDF3C10" w:usb2="00000016" w:usb3="00000000" w:csb0="602E0107"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A00002AF" w:usb1="500078FB" w:usb2="00000000" w:usb3="00000000" w:csb0="6000009F" w:csb1="DFD70000"/>
  </w:font>
  <w:font w:name="黑体">
    <w:panose1 w:val="020B0500000000000000"/>
    <w:charset w:val="86"/>
    <w:family w:val="auto"/>
    <w:pitch w:val="default"/>
    <w:sig w:usb0="30000083" w:usb1="2BDF3C10" w:usb2="00000016" w:usb3="00000000" w:csb0="602E0107" w:csb1="00000000"/>
  </w:font>
  <w:font w:name="Courier New">
    <w:panose1 w:val="02070409020205020404"/>
    <w:charset w:val="01"/>
    <w:family w:val="modern"/>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alibri">
    <w:panose1 w:val="020B0500000000000000"/>
    <w:charset w:val="86"/>
    <w:family w:val="swiss"/>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3EF5"/>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331B"/>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36E25"/>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0F3"/>
    <w:rsid w:val="00A17A27"/>
    <w:rsid w:val="00A32CD2"/>
    <w:rsid w:val="00A351A5"/>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46B"/>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131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EA937DF"/>
    <w:rsid w:val="41B827F4"/>
    <w:rsid w:val="4DE81EE1"/>
    <w:rsid w:val="59AE2032"/>
    <w:rsid w:val="61F6204C"/>
    <w:rsid w:val="6C7B2402"/>
    <w:rsid w:val="7A11256C"/>
    <w:rsid w:val="7FEB5371"/>
    <w:rsid w:val="AFFF2B0A"/>
    <w:rsid w:val="BEFEB4CB"/>
    <w:rsid w:val="FCC9023B"/>
    <w:rsid w:val="FFBDD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964</Words>
  <Characters>5496</Characters>
  <Lines>45</Lines>
  <Paragraphs>12</Paragraphs>
  <TotalTime>51</TotalTime>
  <ScaleCrop>false</ScaleCrop>
  <LinksUpToDate>false</LinksUpToDate>
  <CharactersWithSpaces>6448</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2018-05-04T00:14:00Z</dcterms:created>
  <dc:creator>admin</dc:creator>
  <cp:lastModifiedBy>greatwall</cp:lastModifiedBy>
  <cp:lastPrinted>2023-01-04T04:27:00Z</cp:lastPrinted>
  <dcterms:modified xsi:type="dcterms:W3CDTF">2023-01-03T16:06:08Z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5F0B3E1D5D6CD243D6AEB363B6F68F48</vt:lpwstr>
  </property>
</Properties>
</file>