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03" w:lineRule="exact"/>
        <w:ind w:left="2222" w:leftChars="0" w:right="0" w:hanging="2222" w:hangingChars="550"/>
        <w:jc w:val="center"/>
      </w:pPr>
      <w:r>
        <w:rPr>
          <w:rFonts w:hint="eastAsia"/>
          <w:spacing w:val="2"/>
          <w:lang w:eastAsia="zh-CN"/>
        </w:rPr>
        <w:t>株洲市</w:t>
      </w:r>
      <w:r>
        <w:rPr>
          <w:spacing w:val="2"/>
        </w:rPr>
        <w:t>应急管理局涉企现场检查清单（2022年版）</w:t>
      </w:r>
    </w:p>
    <w:tbl>
      <w:tblPr>
        <w:tblStyle w:val="3"/>
        <w:tblW w:w="0" w:type="auto"/>
        <w:tblInd w:w="8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98"/>
        <w:gridCol w:w="1138"/>
        <w:gridCol w:w="1109"/>
        <w:gridCol w:w="1195"/>
        <w:gridCol w:w="1037"/>
        <w:gridCol w:w="1166"/>
        <w:gridCol w:w="5083"/>
        <w:gridCol w:w="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7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109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70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19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13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7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是否联合</w:t>
            </w:r>
          </w:p>
          <w:p>
            <w:pPr>
              <w:pStyle w:val="7"/>
              <w:spacing w:line="322" w:lineRule="exact"/>
              <w:ind w:left="14" w:right="1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</w:t>
            </w:r>
          </w:p>
        </w:tc>
        <w:tc>
          <w:tcPr>
            <w:tcW w:w="1166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99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083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8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73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6" w:line="240" w:lineRule="auto"/>
              <w:ind w:left="12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4" w:lineRule="exact"/>
              <w:ind w:left="14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88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109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9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166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08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73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6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50" w:lineRule="exact"/>
              <w:ind w:left="341" w:right="0" w:hanging="30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对危险化学品经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营的监管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19" w:right="40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9" w:line="100" w:lineRule="exact"/>
              <w:ind w:right="0"/>
              <w:jc w:val="left"/>
              <w:rPr>
                <w:sz w:val="10"/>
                <w:szCs w:val="1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3" w:right="1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0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1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4" w:line="205" w:lineRule="auto"/>
              <w:ind w:left="30" w:right="186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《危险化学品安全管理条例》第七条</w:t>
            </w:r>
            <w:r>
              <w:rPr>
                <w:rFonts w:ascii="方正仿宋_GBK" w:hAnsi="方正仿宋_GBK" w:eastAsia="方正仿宋_GBK" w:cs="方正仿宋_GBK"/>
                <w:spacing w:val="78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负有危险化学品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安全监督管理职责的部门依法进行监督检查，可以采取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下列措施：（一）进入危险化学品作业场所实施现场检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查，向有关单位和人员了解情况，查阅、复制有关文件</w:t>
            </w:r>
          </w:p>
          <w:p>
            <w:pPr>
              <w:pStyle w:val="7"/>
              <w:spacing w:line="254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资料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3" w:lineRule="auto"/>
              <w:ind w:left="80" w:right="66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对有关单位的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防款减灾知识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宣传教育工作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的监管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before="15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before="15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2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《防震减灾法》第四十四条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56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国务院地震工作主管部门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和县级以上地方人民政府负责管理地震工作的部门或者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机构，应当指导、协助、督促有关单位做好防震减灾知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识的宣传教育和地震应急救援演练等工作。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《防震减灾法》第七十五条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县级以上人民政府依法加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强对防震减灾规划和地震应急预案的编制与实施、地震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应急避难场所的设置与管理、地震灾害紧急救援队伍的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培训、防震减灾知识宣传教育和地震应急救援演练等工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作的监督检查。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3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11" w:lineRule="exact"/>
              <w:ind w:left="82" w:right="0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对未按照要求</w:t>
            </w:r>
          </w:p>
          <w:p>
            <w:pPr>
              <w:pStyle w:val="7"/>
              <w:spacing w:before="17" w:line="202" w:lineRule="auto"/>
              <w:ind w:left="82" w:right="68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增建抗干扰实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施或者新建地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震监测设施行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为的行政检查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210" w:lineRule="exact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210" w:lineRule="exact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5" w:line="246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04" w:lineRule="auto"/>
              <w:ind w:left="30" w:right="139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《地震监测管理条例》第五条</w:t>
            </w:r>
            <w:r>
              <w:rPr>
                <w:rFonts w:ascii="方正仿宋_GBK" w:hAnsi="方正仿宋_GBK" w:eastAsia="方正仿宋_GBK" w:cs="方正仿宋_GBK"/>
                <w:spacing w:val="-6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县级以上地方人民政府负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责管理地震工作的部门或者机构，负责本行政区域内地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震监测的监督管理工作。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0"/>
                <w:sz w:val="20"/>
              </w:rPr>
              <w:t>4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4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68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地震安全性评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估单位的监管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210" w:lineRule="exact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210" w:lineRule="exact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5" w:line="246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16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《防震减灾法》</w:t>
            </w:r>
            <w:r>
              <w:rPr>
                <w:rFonts w:ascii="方正仿宋_GBK" w:hAnsi="方正仿宋_GBK" w:eastAsia="方正仿宋_GBK" w:cs="方正仿宋_GBK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第七十六条</w:t>
            </w:r>
            <w:r>
              <w:rPr>
                <w:rFonts w:ascii="方正仿宋_GBK" w:hAnsi="方正仿宋_GBK" w:eastAsia="方正仿宋_GBK" w:cs="方正仿宋_GBK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县级以上人民政府建设、交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通、铁路、水利、电力、地震等有关部门应当按照职责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分工，加强对工程建设强制性标准、抗震设防要求执行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情况和地震安全性评价工作的监督检查。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5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3" w:lineRule="auto"/>
              <w:ind w:left="80" w:right="66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对专用地震监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测台网建设的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监管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6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31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《防震减灾法》</w:t>
            </w:r>
            <w:r>
              <w:rPr>
                <w:rFonts w:ascii="方正仿宋_GBK" w:hAnsi="方正仿宋_GBK" w:eastAsia="方正仿宋_GBK" w:cs="方正仿宋_GBK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第八十三条</w:t>
            </w:r>
            <w:r>
              <w:rPr>
                <w:rFonts w:ascii="方正仿宋_GBK" w:hAnsi="方正仿宋_GBK" w:eastAsia="方正仿宋_GBK" w:cs="方正仿宋_GBK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未按照法律、法规和国家有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关标准进行地震监测台网建设的，由国务院地震工作主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管部门或者县级以上地方人民政府负责管理地震工作的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部门或者机构责令改正，采取相应的补救措施；对直接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负责的主管人员和其他直接责任人员，依法给予处分。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4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6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6" w:line="203" w:lineRule="auto"/>
              <w:ind w:left="80" w:right="66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地震安全性评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估报告结果应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用的监管</w:t>
            </w:r>
          </w:p>
        </w:tc>
        <w:tc>
          <w:tcPr>
            <w:tcW w:w="11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70" w:lineRule="exact"/>
              <w:ind w:right="0"/>
              <w:jc w:val="left"/>
              <w:rPr>
                <w:sz w:val="17"/>
                <w:szCs w:val="17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27"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2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37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《防震减灾法》</w:t>
            </w:r>
            <w:r>
              <w:rPr>
                <w:rFonts w:ascii="方正仿宋_GBK" w:hAnsi="方正仿宋_GBK" w:eastAsia="方正仿宋_GBK" w:cs="方正仿宋_GBK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第七十六条</w:t>
            </w:r>
            <w:r>
              <w:rPr>
                <w:rFonts w:ascii="方正仿宋_GBK" w:hAnsi="方正仿宋_GBK" w:eastAsia="方正仿宋_GBK" w:cs="方正仿宋_GBK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县级以上人民政府建设、交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通、铁路、水利、电力、地震等有关部门应当按照职责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分工，加强对工程建设强制性标准、抗震设防要求执行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情况和地震安全性评价工作的监督检查。</w:t>
            </w:r>
          </w:p>
        </w:tc>
        <w:tc>
          <w:tcPr>
            <w:tcW w:w="7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420" w:right="680" w:bottom="280" w:left="920" w:header="720" w:footer="720" w:gutter="0"/>
          <w:cols w:space="720" w:num="1"/>
        </w:sectPr>
      </w:pPr>
    </w:p>
    <w:p>
      <w:pPr>
        <w:spacing w:before="5" w:line="60" w:lineRule="exact"/>
        <w:rPr>
          <w:sz w:val="6"/>
          <w:szCs w:val="6"/>
        </w:rPr>
      </w:pPr>
    </w:p>
    <w:tbl>
      <w:tblPr>
        <w:tblStyle w:val="3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98"/>
        <w:gridCol w:w="1138"/>
        <w:gridCol w:w="1109"/>
        <w:gridCol w:w="1195"/>
        <w:gridCol w:w="1037"/>
        <w:gridCol w:w="1166"/>
        <w:gridCol w:w="5083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4" w:hRule="exact"/>
        </w:trPr>
        <w:tc>
          <w:tcPr>
            <w:tcW w:w="1037" w:type="dxa"/>
          </w:tcPr>
          <w:p>
            <w:pPr>
              <w:pStyle w:val="7"/>
              <w:spacing w:before="1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7</w:t>
            </w:r>
          </w:p>
        </w:tc>
        <w:tc>
          <w:tcPr>
            <w:tcW w:w="1037" w:type="dxa"/>
          </w:tcPr>
          <w:p>
            <w:pPr>
              <w:pStyle w:val="7"/>
              <w:spacing w:before="1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line="241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对侵占、损毁</w:t>
            </w:r>
          </w:p>
          <w:p>
            <w:pPr>
              <w:pStyle w:val="7"/>
              <w:spacing w:line="244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、拆除或者擅</w:t>
            </w:r>
          </w:p>
          <w:p>
            <w:pPr>
              <w:pStyle w:val="7"/>
              <w:spacing w:line="244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自移动地震监</w:t>
            </w:r>
          </w:p>
          <w:p>
            <w:pPr>
              <w:pStyle w:val="7"/>
              <w:spacing w:line="250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测设施，危害</w:t>
            </w:r>
          </w:p>
          <w:p>
            <w:pPr>
              <w:pStyle w:val="7"/>
              <w:spacing w:line="253" w:lineRule="exact"/>
              <w:ind w:left="193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地震观测环</w:t>
            </w:r>
          </w:p>
          <w:p>
            <w:pPr>
              <w:pStyle w:val="7"/>
              <w:spacing w:line="244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境，破坏典型</w:t>
            </w:r>
          </w:p>
          <w:p>
            <w:pPr>
              <w:pStyle w:val="7"/>
              <w:spacing w:line="232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地震遗址、遗</w:t>
            </w:r>
          </w:p>
        </w:tc>
        <w:tc>
          <w:tcPr>
            <w:tcW w:w="1138" w:type="dxa"/>
          </w:tcPr>
          <w:p>
            <w:pPr>
              <w:pStyle w:val="7"/>
              <w:spacing w:before="1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</w:tcPr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before="1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before="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12" w:lineRule="exact"/>
              <w:ind w:left="25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</w:p>
        </w:tc>
        <w:tc>
          <w:tcPr>
            <w:tcW w:w="1166" w:type="dxa"/>
          </w:tcPr>
          <w:p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28" w:lineRule="exact"/>
              <w:ind w:left="128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</w:p>
          <w:p>
            <w:pPr>
              <w:pStyle w:val="7"/>
              <w:spacing w:line="212" w:lineRule="exact"/>
              <w:ind w:left="250" w:right="0"/>
              <w:jc w:val="left"/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次/年）</w:t>
            </w:r>
          </w:p>
        </w:tc>
        <w:tc>
          <w:tcPr>
            <w:tcW w:w="5083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《地震监测管理条例》第五条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4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县级以上地方人民政府负</w:t>
            </w:r>
          </w:p>
          <w:p>
            <w:pPr>
              <w:pStyle w:val="7"/>
              <w:spacing w:line="22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责管理地震工作的部门或者机构，负责本行政区域内地</w:t>
            </w:r>
          </w:p>
          <w:p>
            <w:pPr>
              <w:pStyle w:val="7"/>
              <w:spacing w:line="21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震监测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的监督管理工作。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95"/>
                <w:sz w:val="20"/>
              </w:rPr>
              <w:t>8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77" w:line="270" w:lineRule="exact"/>
              <w:ind w:left="80" w:right="66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对地震参数复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核和地震小区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化规结果执行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的监管</w:t>
            </w:r>
          </w:p>
        </w:tc>
        <w:tc>
          <w:tcPr>
            <w:tcW w:w="11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自然灾害</w:t>
            </w:r>
          </w:p>
        </w:tc>
        <w:tc>
          <w:tcPr>
            <w:tcW w:w="1109" w:type="dxa"/>
          </w:tcPr>
          <w:p>
            <w:pPr>
              <w:pStyle w:val="7"/>
              <w:spacing w:before="1" w:line="210" w:lineRule="exact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1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1" w:line="210" w:lineRule="exact"/>
              <w:ind w:right="0"/>
              <w:jc w:val="left"/>
              <w:rPr>
                <w:sz w:val="21"/>
                <w:szCs w:val="2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before="2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1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spacing w:before="111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《防震减灾法》</w:t>
            </w:r>
            <w:r>
              <w:rPr>
                <w:rFonts w:ascii="方正仿宋_GBK" w:hAnsi="方正仿宋_GBK" w:eastAsia="方正仿宋_GBK" w:cs="方正仿宋_GBK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第七十六条</w:t>
            </w:r>
            <w:r>
              <w:rPr>
                <w:rFonts w:ascii="方正仿宋_GBK" w:hAnsi="方正仿宋_GBK" w:eastAsia="方正仿宋_GBK" w:cs="方正仿宋_GBK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县级以上人民政府建设、交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通、铁路、水利、电力、地震等有关部门应当按照职责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分工，加强对工程建设强制性标准、抗震设防要求执行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情况和地震安全性评价工作的监督检查。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exact"/>
        </w:trPr>
        <w:tc>
          <w:tcPr>
            <w:tcW w:w="1037" w:type="dxa"/>
          </w:tcPr>
          <w:p>
            <w:pPr>
              <w:pStyle w:val="7"/>
              <w:spacing w:before="9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105"/>
                <w:sz w:val="20"/>
              </w:rPr>
              <w:t>9</w:t>
            </w:r>
          </w:p>
        </w:tc>
        <w:tc>
          <w:tcPr>
            <w:tcW w:w="1037" w:type="dxa"/>
          </w:tcPr>
          <w:p>
            <w:pPr>
              <w:pStyle w:val="7"/>
              <w:spacing w:before="9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line="216" w:lineRule="exact"/>
              <w:ind w:left="63" w:right="4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对安全评价、</w:t>
            </w:r>
          </w:p>
          <w:p>
            <w:pPr>
              <w:pStyle w:val="7"/>
              <w:spacing w:before="17" w:line="202" w:lineRule="auto"/>
              <w:ind w:left="80" w:right="66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安全生产监测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检验机构的监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管</w:t>
            </w:r>
          </w:p>
        </w:tc>
        <w:tc>
          <w:tcPr>
            <w:tcW w:w="1138" w:type="dxa"/>
          </w:tcPr>
          <w:p>
            <w:pPr>
              <w:pStyle w:val="7"/>
              <w:spacing w:before="9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</w:tcPr>
          <w:p>
            <w:pPr>
              <w:pStyle w:val="7"/>
              <w:spacing w:before="11" w:line="300" w:lineRule="exact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before="9" w:line="120" w:lineRule="exact"/>
              <w:ind w:right="0"/>
              <w:jc w:val="left"/>
              <w:rPr>
                <w:sz w:val="12"/>
                <w:szCs w:val="12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11" w:line="300" w:lineRule="exact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before="78"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2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spacing w:line="226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《安全生产法》</w:t>
            </w:r>
            <w:r>
              <w:rPr>
                <w:rFonts w:ascii="方正仿宋_GBK" w:hAnsi="方正仿宋_GBK" w:eastAsia="方正仿宋_GBK" w:cs="方正仿宋_GBK"/>
                <w:spacing w:val="-63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第七十二条</w:t>
            </w:r>
            <w:r>
              <w:rPr>
                <w:rFonts w:ascii="方正仿宋_GBK" w:hAnsi="方正仿宋_GBK" w:eastAsia="方正仿宋_GBK" w:cs="方正仿宋_GBK"/>
                <w:spacing w:val="-61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承担安全评价、认证、检测</w:t>
            </w:r>
          </w:p>
          <w:p>
            <w:pPr>
              <w:pStyle w:val="7"/>
              <w:spacing w:before="12" w:line="205" w:lineRule="auto"/>
              <w:ind w:left="30" w:right="186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、检验职责的机构应当具备国家规定的资质条件，并对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其作出的安全评价、认证、检测、检验结果的合法性、</w:t>
            </w:r>
            <w:r>
              <w:rPr>
                <w:rFonts w:ascii="方正仿宋_GBK" w:hAnsi="方正仿宋_GBK" w:eastAsia="方正仿宋_GBK" w:cs="方正仿宋_GBK"/>
                <w:spacing w:val="4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真实性负责。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9" w:hRule="exact"/>
        </w:trPr>
        <w:tc>
          <w:tcPr>
            <w:tcW w:w="1037" w:type="dxa"/>
            <w:vMerge w:val="restart"/>
          </w:tcPr>
          <w:p>
            <w:pPr>
              <w:pStyle w:val="7"/>
              <w:spacing w:before="8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0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before="8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  <w:vMerge w:val="restart"/>
          </w:tcPr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before="7" w:line="300" w:lineRule="exact"/>
              <w:ind w:right="0"/>
              <w:jc w:val="left"/>
              <w:rPr>
                <w:sz w:val="30"/>
                <w:szCs w:val="30"/>
              </w:rPr>
            </w:pPr>
          </w:p>
          <w:p>
            <w:pPr>
              <w:pStyle w:val="7"/>
              <w:spacing w:line="240" w:lineRule="auto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对非药品类易</w:t>
            </w:r>
          </w:p>
          <w:p>
            <w:pPr>
              <w:pStyle w:val="7"/>
              <w:spacing w:line="228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制毒化学品经</w:t>
            </w:r>
          </w:p>
          <w:p>
            <w:pPr>
              <w:pStyle w:val="7"/>
              <w:spacing w:line="240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营的监管（第</w:t>
            </w:r>
          </w:p>
          <w:p>
            <w:pPr>
              <w:pStyle w:val="7"/>
              <w:spacing w:line="251" w:lineRule="exact"/>
              <w:ind w:left="193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二类、第三</w:t>
            </w:r>
          </w:p>
          <w:p>
            <w:pPr>
              <w:pStyle w:val="7"/>
              <w:spacing w:line="261" w:lineRule="exact"/>
              <w:ind w:left="63" w:right="45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类）</w:t>
            </w:r>
          </w:p>
        </w:tc>
        <w:tc>
          <w:tcPr>
            <w:tcW w:w="1138" w:type="dxa"/>
            <w:vMerge w:val="restart"/>
          </w:tcPr>
          <w:p>
            <w:pPr>
              <w:pStyle w:val="7"/>
              <w:spacing w:before="8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  <w:vMerge w:val="restart"/>
          </w:tcPr>
          <w:p>
            <w:pPr>
              <w:pStyle w:val="7"/>
              <w:spacing w:before="0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  <w:vMerge w:val="restart"/>
          </w:tcPr>
          <w:p>
            <w:pPr>
              <w:pStyle w:val="7"/>
              <w:spacing w:before="8" w:line="140" w:lineRule="exact"/>
              <w:ind w:right="0"/>
              <w:jc w:val="left"/>
              <w:rPr>
                <w:sz w:val="14"/>
                <w:szCs w:val="14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vMerge w:val="restart"/>
          </w:tcPr>
          <w:p>
            <w:pPr>
              <w:pStyle w:val="7"/>
              <w:spacing w:before="0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  <w:vMerge w:val="restart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8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76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line="228" w:lineRule="exact"/>
              <w:ind w:left="128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</w:p>
          <w:p>
            <w:pPr>
              <w:pStyle w:val="7"/>
              <w:spacing w:line="217" w:lineRule="exact"/>
              <w:ind w:left="25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次/年）</w:t>
            </w:r>
          </w:p>
        </w:tc>
        <w:tc>
          <w:tcPr>
            <w:tcW w:w="5083" w:type="dxa"/>
          </w:tcPr>
          <w:p>
            <w:pPr>
              <w:pStyle w:val="7"/>
              <w:tabs>
                <w:tab w:val="left" w:pos="3407"/>
              </w:tabs>
              <w:spacing w:before="4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1.《易制毒化学品管理条例》第三条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国务院公安部门、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药品监督管理部门、安全生产监督管理部门、商务主管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部门、卫生主管部门、海关总署、价格主管部门、铁路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主管部门、交通主管部门、市场监督管理部门、生态环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境主管部门在各自的职责范围内，负责全国的易制毒化</w:t>
            </w:r>
          </w:p>
          <w:p>
            <w:pPr>
              <w:pStyle w:val="7"/>
              <w:spacing w:line="251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学品有关管理工作；县级以上地方各级人民政府有关行</w:t>
            </w:r>
          </w:p>
          <w:p>
            <w:pPr>
              <w:pStyle w:val="7"/>
              <w:spacing w:line="23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政主管部门在各自的职责范围内，负责本行政区域内的</w:t>
            </w:r>
          </w:p>
          <w:p>
            <w:pPr>
              <w:pStyle w:val="7"/>
              <w:spacing w:line="22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易制毒化学品有关管理工作。</w:t>
            </w:r>
          </w:p>
          <w:p>
            <w:pPr>
              <w:pStyle w:val="7"/>
              <w:spacing w:line="21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2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《易制毒化学品管理条例》第十三条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 xml:space="preserve"> 经营第二类易制</w:t>
            </w:r>
          </w:p>
          <w:p>
            <w:pPr>
              <w:pStyle w:val="7"/>
              <w:spacing w:line="206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毒化学品的，应当自经营之日起3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0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日内，将经营的品种</w:t>
            </w:r>
          </w:p>
          <w:p>
            <w:pPr>
              <w:pStyle w:val="7"/>
              <w:spacing w:line="19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、数量、主要流向等情况，向所在地的设区的市级人民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政府安全生产监督管理部门备案。经营第三类易制毒化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学品的，应当自经营之日起3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0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日内，将经营的品种、数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量、主要流向等情况，向所在地的县级人民政府安全生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产监督管理部门备案。</w:t>
            </w:r>
          </w:p>
        </w:tc>
        <w:tc>
          <w:tcPr>
            <w:tcW w:w="734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3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98" w:right="37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1"/>
                <w:w w:val="75"/>
                <w:sz w:val="20"/>
              </w:rPr>
              <w:t>11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6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72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对非煤矿山企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业的安全监管</w:t>
            </w:r>
          </w:p>
        </w:tc>
        <w:tc>
          <w:tcPr>
            <w:tcW w:w="11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</w:tcPr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" w:line="280" w:lineRule="exact"/>
              <w:ind w:right="0"/>
              <w:jc w:val="left"/>
              <w:rPr>
                <w:sz w:val="28"/>
                <w:szCs w:val="28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1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2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1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tabs>
                <w:tab w:val="left" w:pos="2703"/>
              </w:tabs>
              <w:spacing w:before="9" w:line="240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《安全生产法》</w:t>
            </w:r>
            <w:r>
              <w:rPr>
                <w:rFonts w:ascii="方正仿宋_GBK" w:hAnsi="方正仿宋_GBK" w:eastAsia="方正仿宋_GBK" w:cs="方正仿宋_GBK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第六十五条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应急管理部门和其他负有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安全生产监督管理职责的部门依法开展安全生产行政执</w:t>
            </w:r>
          </w:p>
          <w:p>
            <w:pPr>
              <w:pStyle w:val="7"/>
              <w:spacing w:line="203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法工作，对生产经营单位执行有关安全生产的法律、法</w:t>
            </w:r>
          </w:p>
          <w:p>
            <w:pPr>
              <w:pStyle w:val="7"/>
              <w:spacing w:before="14" w:line="204" w:lineRule="auto"/>
              <w:ind w:left="30" w:right="187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规和国家标准或者行业标准的情况进行监督检查，行使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以下职权：（一）进入生产经营单位进行检查，调阅有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关资料，向有关单位和人员了解情况；（二）对检查中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发现的安全生产违法行为，当场予以纠正或者要求限期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改正。</w:t>
            </w:r>
          </w:p>
        </w:tc>
        <w:tc>
          <w:tcPr>
            <w:tcW w:w="734" w:type="dxa"/>
          </w:tcPr>
          <w:p/>
        </w:tc>
      </w:tr>
    </w:tbl>
    <w:p>
      <w:pPr>
        <w:spacing w:after="0"/>
        <w:sectPr>
          <w:pgSz w:w="16840" w:h="11910" w:orient="landscape"/>
          <w:pgMar w:top="380" w:right="680" w:bottom="280" w:left="920" w:header="720" w:footer="720" w:gutter="0"/>
          <w:cols w:space="720" w:num="1"/>
        </w:sectPr>
      </w:pPr>
    </w:p>
    <w:p>
      <w:pPr>
        <w:spacing w:before="5" w:line="60" w:lineRule="exact"/>
        <w:rPr>
          <w:sz w:val="6"/>
          <w:szCs w:val="6"/>
        </w:rPr>
      </w:pPr>
    </w:p>
    <w:tbl>
      <w:tblPr>
        <w:tblStyle w:val="3"/>
        <w:tblW w:w="0" w:type="auto"/>
        <w:tblInd w:w="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98"/>
        <w:gridCol w:w="1138"/>
        <w:gridCol w:w="1109"/>
        <w:gridCol w:w="1195"/>
        <w:gridCol w:w="1037"/>
        <w:gridCol w:w="1166"/>
        <w:gridCol w:w="5083"/>
        <w:gridCol w:w="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1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8" w:right="37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2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before="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70" w:lineRule="exact"/>
              <w:ind w:left="82" w:right="0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对工贸行业企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业的安全监管</w:t>
            </w:r>
          </w:p>
        </w:tc>
        <w:tc>
          <w:tcPr>
            <w:tcW w:w="11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</w:tcPr>
          <w:p>
            <w:pPr>
              <w:pStyle w:val="7"/>
              <w:spacing w:before="2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9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2" w:line="130" w:lineRule="exact"/>
              <w:ind w:right="0"/>
              <w:jc w:val="left"/>
              <w:rPr>
                <w:sz w:val="13"/>
                <w:szCs w:val="13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before="9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tabs>
                <w:tab w:val="left" w:pos="2703"/>
              </w:tabs>
              <w:spacing w:line="228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《安全生产法》</w:t>
            </w:r>
            <w:r>
              <w:rPr>
                <w:rFonts w:ascii="方正仿宋_GBK" w:hAnsi="方正仿宋_GBK" w:eastAsia="方正仿宋_GBK" w:cs="方正仿宋_GBK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第六十五条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应急管理部门和其他负有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安全生产监督管理职责的部门依法开展安全生产行政执</w:t>
            </w:r>
          </w:p>
          <w:p>
            <w:pPr>
              <w:pStyle w:val="7"/>
              <w:spacing w:line="203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法工作，对生产经营单位执行有关安全生产的法律、法</w:t>
            </w:r>
          </w:p>
          <w:p>
            <w:pPr>
              <w:pStyle w:val="7"/>
              <w:spacing w:before="14" w:line="204" w:lineRule="auto"/>
              <w:ind w:left="30" w:right="187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规和国家标准或者行业标准的情况进行监督检查，行使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以下职权：（一）进入生产经营单位进行检查，调阅有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关资料，向有关单位和人员了解情况；（二）对检查中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发现的安全生产违法行为，当场予以纠正或者要求限期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改正。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1037" w:type="dxa"/>
          </w:tcPr>
          <w:p>
            <w:pPr>
              <w:pStyle w:val="7"/>
              <w:spacing w:before="3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98" w:right="37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3</w:t>
            </w:r>
          </w:p>
        </w:tc>
        <w:tc>
          <w:tcPr>
            <w:tcW w:w="1037" w:type="dxa"/>
          </w:tcPr>
          <w:p>
            <w:pPr>
              <w:pStyle w:val="7"/>
              <w:spacing w:before="3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120" w:line="270" w:lineRule="exact"/>
              <w:ind w:left="303" w:right="0" w:hanging="221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对烟花爆竹批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发的监管</w:t>
            </w:r>
          </w:p>
        </w:tc>
        <w:tc>
          <w:tcPr>
            <w:tcW w:w="1138" w:type="dxa"/>
          </w:tcPr>
          <w:p>
            <w:pPr>
              <w:pStyle w:val="7"/>
              <w:spacing w:before="3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</w:tcPr>
          <w:p>
            <w:pPr>
              <w:pStyle w:val="7"/>
              <w:spacing w:before="4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before="3"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4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line="244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1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spacing w:before="140" w:line="25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《烟花爆竹安全管理条例》第四条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安全生产监督管理部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门负责烟花爆竹的安全生产监督管理。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1037" w:type="dxa"/>
          </w:tcPr>
          <w:p>
            <w:pPr>
              <w:pStyle w:val="7"/>
              <w:spacing w:before="1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98" w:right="37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4</w:t>
            </w:r>
          </w:p>
        </w:tc>
        <w:tc>
          <w:tcPr>
            <w:tcW w:w="1037" w:type="dxa"/>
          </w:tcPr>
          <w:p>
            <w:pPr>
              <w:pStyle w:val="7"/>
              <w:spacing w:before="1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170" w:line="272" w:lineRule="exact"/>
              <w:ind w:left="303" w:right="0" w:hanging="221"/>
              <w:jc w:val="left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对烟花爆竹零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售的监管</w:t>
            </w:r>
          </w:p>
        </w:tc>
        <w:tc>
          <w:tcPr>
            <w:tcW w:w="1138" w:type="dxa"/>
          </w:tcPr>
          <w:p>
            <w:pPr>
              <w:pStyle w:val="7"/>
              <w:spacing w:before="1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</w:tcPr>
          <w:p>
            <w:pPr>
              <w:pStyle w:val="7"/>
              <w:spacing w:before="1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before="16" w:line="260" w:lineRule="exact"/>
              <w:ind w:right="0"/>
              <w:jc w:val="left"/>
              <w:rPr>
                <w:sz w:val="26"/>
                <w:szCs w:val="26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19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before="26"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2" w:line="250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spacing w:before="3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50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《烟花爆竹安全管理条例》第四条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 xml:space="preserve">  </w:t>
            </w:r>
            <w:r>
              <w:rPr>
                <w:rFonts w:ascii="方正仿宋_GBK" w:hAnsi="方正仿宋_GBK" w:eastAsia="方正仿宋_GBK" w:cs="方正仿宋_GBK"/>
                <w:spacing w:val="12"/>
                <w:w w:val="95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安全生产监督管理部</w:t>
            </w:r>
            <w:r>
              <w:rPr>
                <w:rFonts w:ascii="方正仿宋_GBK" w:hAnsi="方正仿宋_GBK" w:eastAsia="方正仿宋_GBK" w:cs="方正仿宋_GBK"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门负责烟花爆竹的安全生产监督管理。</w:t>
            </w:r>
          </w:p>
        </w:tc>
        <w:tc>
          <w:tcPr>
            <w:tcW w:w="734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5" w:hRule="exact"/>
        </w:trPr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7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8" w:right="37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pacing w:val="-2"/>
                <w:w w:val="85"/>
                <w:sz w:val="20"/>
              </w:rPr>
              <w:t>1</w:t>
            </w:r>
            <w:r>
              <w:rPr>
                <w:rFonts w:ascii="方正仿宋_GBK"/>
                <w:spacing w:val="-1"/>
                <w:w w:val="85"/>
                <w:sz w:val="20"/>
              </w:rPr>
              <w:t>5</w:t>
            </w:r>
          </w:p>
        </w:tc>
        <w:tc>
          <w:tcPr>
            <w:tcW w:w="1037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7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98" w:type="dxa"/>
          </w:tcPr>
          <w:p>
            <w:pPr>
              <w:pStyle w:val="7"/>
              <w:spacing w:before="7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03" w:lineRule="auto"/>
              <w:ind w:left="82" w:right="66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2"/>
                <w:szCs w:val="22"/>
              </w:rPr>
              <w:t>对化工、医药</w:t>
            </w:r>
            <w:r>
              <w:rPr>
                <w:rFonts w:ascii="方正仿宋_GBK" w:hAnsi="方正仿宋_GBK" w:eastAsia="方正仿宋_GBK" w:cs="方正仿宋_GBK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行业安全生产</w:t>
            </w:r>
            <w:r>
              <w:rPr>
                <w:rFonts w:ascii="方正仿宋_GBK" w:hAnsi="方正仿宋_GBK" w:eastAsia="方正仿宋_GBK" w:cs="方正仿宋_GBK"/>
                <w:spacing w:val="2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的监管</w:t>
            </w:r>
          </w:p>
        </w:tc>
        <w:tc>
          <w:tcPr>
            <w:tcW w:w="1138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7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16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</w:t>
            </w:r>
          </w:p>
        </w:tc>
        <w:tc>
          <w:tcPr>
            <w:tcW w:w="1109" w:type="dxa"/>
          </w:tcPr>
          <w:p>
            <w:pPr>
              <w:pStyle w:val="7"/>
              <w:spacing w:before="8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420" w:right="407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是</w:t>
            </w:r>
          </w:p>
        </w:tc>
        <w:tc>
          <w:tcPr>
            <w:tcW w:w="1195" w:type="dxa"/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7" w:line="240" w:lineRule="exact"/>
              <w:ind w:right="0"/>
              <w:jc w:val="left"/>
              <w:rPr>
                <w:sz w:val="24"/>
                <w:szCs w:val="24"/>
              </w:rPr>
            </w:pPr>
          </w:p>
          <w:p>
            <w:pPr>
              <w:pStyle w:val="7"/>
              <w:spacing w:line="240" w:lineRule="auto"/>
              <w:ind w:left="392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</w:tcPr>
          <w:p>
            <w:pPr>
              <w:pStyle w:val="7"/>
              <w:spacing w:before="8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20" w:lineRule="exact"/>
              <w:ind w:right="0"/>
              <w:jc w:val="left"/>
              <w:rPr>
                <w:sz w:val="22"/>
                <w:szCs w:val="22"/>
              </w:rPr>
            </w:pPr>
          </w:p>
          <w:p>
            <w:pPr>
              <w:pStyle w:val="7"/>
              <w:spacing w:line="240" w:lineRule="auto"/>
              <w:ind w:left="14" w:right="1"/>
              <w:jc w:val="center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否</w:t>
            </w:r>
          </w:p>
        </w:tc>
        <w:tc>
          <w:tcPr>
            <w:tcW w:w="1166" w:type="dxa"/>
          </w:tcPr>
          <w:p>
            <w:pPr>
              <w:pStyle w:val="7"/>
              <w:spacing w:before="7" w:line="190" w:lineRule="exact"/>
              <w:ind w:right="0"/>
              <w:jc w:val="left"/>
              <w:rPr>
                <w:sz w:val="19"/>
                <w:szCs w:val="19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176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23" w:line="248" w:lineRule="exact"/>
              <w:ind w:left="250" w:right="0" w:hanging="122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不少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于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/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年）</w:t>
            </w:r>
          </w:p>
        </w:tc>
        <w:tc>
          <w:tcPr>
            <w:tcW w:w="5083" w:type="dxa"/>
          </w:tcPr>
          <w:p>
            <w:pPr>
              <w:pStyle w:val="7"/>
              <w:tabs>
                <w:tab w:val="left" w:pos="2703"/>
              </w:tabs>
              <w:spacing w:line="267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《安全生产法》</w:t>
            </w:r>
            <w:r>
              <w:rPr>
                <w:rFonts w:ascii="方正仿宋_GBK" w:hAnsi="方正仿宋_GBK" w:eastAsia="方正仿宋_GBK" w:cs="方正仿宋_GBK"/>
                <w:spacing w:val="-44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第六十五条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ab/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应急管理部门和其他负有</w:t>
            </w:r>
          </w:p>
          <w:p>
            <w:pPr>
              <w:pStyle w:val="7"/>
              <w:spacing w:line="223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安全生产监督管理职责的部门依法开展安全生产行政执</w:t>
            </w:r>
          </w:p>
          <w:p>
            <w:pPr>
              <w:pStyle w:val="7"/>
              <w:spacing w:line="202" w:lineRule="exact"/>
              <w:ind w:left="30" w:right="0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法工作，对生产经营单位执行有关安全生产的法律、法</w:t>
            </w:r>
          </w:p>
          <w:p>
            <w:pPr>
              <w:pStyle w:val="7"/>
              <w:spacing w:before="14" w:line="205" w:lineRule="auto"/>
              <w:ind w:left="30" w:right="187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规和国家标准或者行业标准的情况进行监督检查，行使</w:t>
            </w:r>
            <w:r>
              <w:rPr>
                <w:rFonts w:ascii="方正仿宋_GBK" w:hAnsi="方正仿宋_GBK" w:eastAsia="方正仿宋_GBK" w:cs="方正仿宋_GBK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以下职权：（一）进入生产经营单位进行检查，调阅有</w:t>
            </w:r>
            <w:r>
              <w:rPr>
                <w:rFonts w:ascii="方正仿宋_GBK" w:hAnsi="方正仿宋_GBK" w:eastAsia="方正仿宋_GBK" w:cs="方正仿宋_GBK"/>
                <w:spacing w:val="4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关资料，向有关单位和人员了解情况；（二）对检查中</w:t>
            </w:r>
          </w:p>
          <w:p>
            <w:pPr>
              <w:pStyle w:val="7"/>
              <w:spacing w:line="22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发现的安全生产违法行为，当场予以纠正或者要求限期</w:t>
            </w:r>
          </w:p>
          <w:p>
            <w:pPr>
              <w:pStyle w:val="7"/>
              <w:spacing w:line="22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改正。</w:t>
            </w:r>
          </w:p>
        </w:tc>
        <w:tc>
          <w:tcPr>
            <w:tcW w:w="734" w:type="dxa"/>
          </w:tcPr>
          <w:p/>
        </w:tc>
      </w:tr>
    </w:tbl>
    <w:p/>
    <w:sectPr>
      <w:pgSz w:w="16840" w:h="11910" w:orient="landscape"/>
      <w:pgMar w:top="380" w:right="680" w:bottom="280" w:left="9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5C0E06EF"/>
    <w:rsid w:val="61DB65B5"/>
    <w:rsid w:val="7FDFD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226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2532</Words>
  <Characters>2547</Characters>
  <TotalTime>1</TotalTime>
  <ScaleCrop>false</ScaleCrop>
  <LinksUpToDate>false</LinksUpToDate>
  <CharactersWithSpaces>2655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2022-12-24T18:27:00Z</dcterms:created>
  <dc:creator>22673</dc:creator>
  <cp:lastModifiedBy>greatwall</cp:lastModifiedBy>
  <dcterms:modified xsi:type="dcterms:W3CDTF">2022-12-26T10:20:45Z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FD928FFE37394B74B95DE110BDEDCA19</vt:lpwstr>
  </property>
</Properties>
</file>