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3" w:lineRule="exact"/>
        <w:ind w:left="2520" w:leftChars="0" w:right="0" w:hanging="2520" w:hangingChars="624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医疗保障局涉企现场检查清单（2022年版）</w:t>
      </w: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98"/>
        <w:gridCol w:w="1195"/>
        <w:gridCol w:w="1210"/>
        <w:gridCol w:w="1166"/>
        <w:gridCol w:w="1037"/>
        <w:gridCol w:w="1238"/>
        <w:gridCol w:w="5443"/>
        <w:gridCol w:w="7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2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7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18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2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2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02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7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2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38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44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3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77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4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4" w:lineRule="exact"/>
              <w:ind w:left="14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11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2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23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44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7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8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4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医疗保险稽核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9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医疗保障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不定期抽查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205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1.《中华人民共和国社会保险法》第三十一条社会保险经办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机构根据管理服务的需要，可以与医疗机构、药品经营单位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签订服务协议，规范医疗服务行为。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31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医疗机构应当为参保人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员提供合理、必要的医疗服务。</w:t>
            </w:r>
            <w:r>
              <w:rPr>
                <w:rFonts w:ascii="方正仿宋_GBK" w:hAnsi="方正仿宋_GBK" w:eastAsia="方正仿宋_GBK" w:cs="方正仿宋_GBK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2.《社会保险稽核办法》（劳动部令第1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6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号）第二条本办法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所称稽核是指社会保险经办机构依法对社会保险费缴纳情况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和社会保险待遇领取情况进行的核查。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3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《社会保险稽核办法》第三条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16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县级以上社会保险经办机构</w:t>
            </w:r>
            <w:r>
              <w:rPr>
                <w:rFonts w:ascii="方正仿宋_GBK" w:hAnsi="方正仿宋_GBK" w:eastAsia="方正仿宋_GBK" w:cs="方正仿宋_GBK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负责社会保险稽核工作。</w:t>
            </w:r>
          </w:p>
          <w:p>
            <w:pPr>
              <w:pStyle w:val="7"/>
              <w:spacing w:before="1" w:line="204" w:lineRule="auto"/>
              <w:ind w:left="27" w:right="144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4.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《社会保险稽核办法》第五条</w:t>
            </w:r>
            <w:r>
              <w:rPr>
                <w:rFonts w:ascii="方正仿宋_GBK" w:hAnsi="方正仿宋_GBK" w:eastAsia="方正仿宋_GBK" w:cs="方正仿宋_GBK"/>
                <w:spacing w:val="72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社会保险经办机构及社会保</w:t>
            </w:r>
            <w:r>
              <w:rPr>
                <w:rFonts w:ascii="方正仿宋_GBK" w:hAnsi="方正仿宋_GBK" w:eastAsia="方正仿宋_GBK" w:cs="方正仿宋_GBK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险稽核人员开展稽核工作，行使下列职权：（一）要求被稽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核单位提供用人情况、工资收入情况、财务报表、统计报表</w:t>
            </w:r>
          </w:p>
          <w:p>
            <w:pPr>
              <w:pStyle w:val="7"/>
              <w:spacing w:line="205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、缴费数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30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据和相关帐册、会计凭证等与缴纳社会保险费有关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的情况和资料；（二）可以记录、录音、录像、照相和复制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与缴纳社会保险费有关的资料，对被稽核对象的参保情况和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缴纳社会保险费等方面的情况进行调查、询问；（三）要求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被稽核对象提供与稽核事项有关的资料。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5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《社会保险稽核办法》第十二条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22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社会保险经办机构应当对</w:t>
            </w:r>
            <w:r>
              <w:rPr>
                <w:rFonts w:ascii="方正仿宋_GBK" w:hAnsi="方正仿宋_GBK" w:eastAsia="方正仿宋_GBK" w:cs="方正仿宋_GBK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参保个人领取社会保险待遇情况进行核查，发现社会保险待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遇领取人丧失待遇领取资格后本人或他人继续领取待遇或以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其他形式骗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31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取社会保险待遇的，社会保险经办机构应当立即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停止待遇的支付并责令退还。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5" w:lineRule="auto"/>
              <w:ind w:left="39" w:right="24" w:hanging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对药品上市许可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持有人、药品和</w:t>
            </w:r>
            <w:r>
              <w:rPr>
                <w:rFonts w:ascii="方正仿宋_GBK" w:hAnsi="方正仿宋_GBK" w:eastAsia="方正仿宋_GBK" w:cs="方正仿宋_GBK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医用耗材生产企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业、药品经营企</w:t>
            </w:r>
            <w:r>
              <w:rPr>
                <w:rFonts w:ascii="方正仿宋_GBK" w:hAnsi="方正仿宋_GBK" w:eastAsia="方正仿宋_GBK" w:cs="方正仿宋_GBK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业和医疗机构向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医药价格主管部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门提供其药品、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医用耗材的实际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购销价格和购销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数量等资料的监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督检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9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医疗保障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2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不定期抽查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3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05" w:lineRule="auto"/>
              <w:ind w:left="27" w:right="14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《中华人民共和国药品管理法》第八十六条药品上市许可持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有人、药品生产企业、药品经营企业和医疗机构应当依法向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药品价格主管部门提供其药品的实际购销价格和购销数量等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资料。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50" w:lineRule="exact"/>
              <w:ind w:left="442" w:right="25" w:hanging="4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对医疗救助的监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督检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9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医疗保障</w:t>
            </w:r>
          </w:p>
        </w:tc>
        <w:tc>
          <w:tcPr>
            <w:tcW w:w="1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482" w:right="46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8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2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不定期抽查</w:t>
            </w:r>
          </w:p>
        </w:tc>
        <w:tc>
          <w:tcPr>
            <w:tcW w:w="5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9" w:line="205" w:lineRule="auto"/>
              <w:ind w:left="27" w:right="144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《社会救助暂行办法》第五十七条县级以上人民政府及其社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会救助管理部门应当加强对社会救助工作的监督检查，完善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相关监督管理制度。</w:t>
            </w:r>
          </w:p>
        </w:tc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420" w:right="520" w:bottom="280" w:left="460" w:header="720" w:footer="720" w:gutter="0"/>
          <w:cols w:space="720" w:num="1"/>
        </w:sectPr>
      </w:pPr>
    </w:p>
    <w:tbl>
      <w:tblPr>
        <w:tblStyle w:val="3"/>
        <w:tblpPr w:leftFromText="180" w:rightFromText="180" w:vertAnchor="text" w:horzAnchor="page" w:tblpX="574" w:tblpY="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98"/>
        <w:gridCol w:w="1195"/>
        <w:gridCol w:w="1210"/>
        <w:gridCol w:w="1166"/>
        <w:gridCol w:w="1037"/>
        <w:gridCol w:w="1238"/>
        <w:gridCol w:w="5443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0"/>
                <w:sz w:val="20"/>
              </w:rPr>
              <w:t>4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7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39" w:right="2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对纳入基本医疗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保险基金支付范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围的医疗服务行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为和医疗费用进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行监督管理</w:t>
            </w:r>
          </w:p>
        </w:tc>
        <w:tc>
          <w:tcPr>
            <w:tcW w:w="119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9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医疗保障</w:t>
            </w:r>
          </w:p>
        </w:tc>
        <w:tc>
          <w:tcPr>
            <w:tcW w:w="1210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482" w:right="46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8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7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69" w:lineRule="exact"/>
              <w:ind w:left="14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医保局</w:t>
            </w:r>
          </w:p>
          <w:p>
            <w:pPr>
              <w:pStyle w:val="7"/>
              <w:spacing w:before="12" w:line="205" w:lineRule="auto"/>
              <w:ind w:left="112" w:right="98" w:hanging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卫健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委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可联合检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238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不定期抽查</w:t>
            </w:r>
          </w:p>
        </w:tc>
        <w:tc>
          <w:tcPr>
            <w:tcW w:w="5443" w:type="dxa"/>
          </w:tcPr>
          <w:p>
            <w:pPr>
              <w:pStyle w:val="7"/>
              <w:numPr>
                <w:ilvl w:val="0"/>
                <w:numId w:val="1"/>
              </w:numPr>
              <w:spacing w:before="126" w:line="205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《中华人民共和国社会保险法》第七十九条第二款社会保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险行政部门对社会保险基金实施监督检查，有权采取下列措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施（一）查阅、记录、复制与社会保险基金收支、管理和投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资运营相关的资料，对可能被转移、隐匿或者灭失的资料予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以封存；（二）询问与调查事项有关的单位和个人，要求其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对与调查事项有关的问题作出说明、提供有关证明材料。</w:t>
            </w:r>
          </w:p>
          <w:p>
            <w:pPr>
              <w:pStyle w:val="7"/>
              <w:spacing w:line="204" w:lineRule="auto"/>
              <w:ind w:left="27" w:right="33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2.《财政部民政部关于印发〈城乡医疗救助基金管理办法〉</w:t>
            </w:r>
            <w:r>
              <w:rPr>
                <w:rFonts w:ascii="方正仿宋_GBK" w:hAnsi="方正仿宋_GBK" w:eastAsia="方正仿宋_GBK" w:cs="方正仿宋_GBK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的通</w:t>
            </w:r>
            <w:r>
              <w:rPr>
                <w:rFonts w:ascii="方正仿宋_GBK" w:hAnsi="方正仿宋_GBK" w:eastAsia="方正仿宋_GBK" w:cs="方正仿宋_GBK"/>
                <w:spacing w:val="3"/>
                <w:w w:val="95"/>
                <w:sz w:val="20"/>
                <w:szCs w:val="20"/>
              </w:rPr>
              <w:t>知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》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财</w:t>
            </w:r>
            <w:r>
              <w:rPr>
                <w:rFonts w:ascii="方正仿宋_GBK" w:hAnsi="方正仿宋_GBK" w:eastAsia="方正仿宋_GBK" w:cs="方正仿宋_GBK"/>
                <w:spacing w:val="4"/>
                <w:w w:val="95"/>
                <w:sz w:val="20"/>
                <w:szCs w:val="20"/>
              </w:rPr>
              <w:t>社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〔</w:t>
            </w:r>
            <w:r>
              <w:rPr>
                <w:rFonts w:ascii="方正仿宋_GBK" w:hAnsi="方正仿宋_GBK" w:eastAsia="方正仿宋_GBK" w:cs="方正仿宋_GBK"/>
                <w:spacing w:val="-1"/>
                <w:w w:val="95"/>
                <w:sz w:val="20"/>
                <w:szCs w:val="20"/>
              </w:rPr>
              <w:t>20</w:t>
            </w:r>
            <w:r>
              <w:rPr>
                <w:rFonts w:ascii="方正仿宋_GBK" w:hAnsi="方正仿宋_GBK" w:eastAsia="方正仿宋_GBK" w:cs="方正仿宋_GBK"/>
                <w:spacing w:val="-2"/>
                <w:w w:val="95"/>
                <w:sz w:val="20"/>
                <w:szCs w:val="20"/>
              </w:rPr>
              <w:t>13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〕</w:t>
            </w:r>
            <w:r>
              <w:rPr>
                <w:rFonts w:ascii="方正仿宋_GBK" w:hAnsi="方正仿宋_GBK" w:eastAsia="方正仿宋_GBK" w:cs="方正仿宋_GBK"/>
                <w:spacing w:val="-1"/>
                <w:w w:val="95"/>
                <w:sz w:val="20"/>
                <w:szCs w:val="20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-2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7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号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）第十七条民政部门应会同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人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力资源社会保障、卫生计生等部门定期检查定点医疗服务机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构和定点医药零售药店提供的医疗服务和收费情况。第十八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条  </w:t>
            </w:r>
            <w:r>
              <w:rPr>
                <w:rFonts w:ascii="方正仿宋_GBK" w:hAnsi="方正仿宋_GBK" w:eastAsia="方正仿宋_GBK" w:cs="方正仿宋_GBK"/>
                <w:spacing w:val="32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地方各级民政和财政等部门要定期对城乡医疗救助基金使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用情况进行监督检查，并自觉接受审计、监察等部门的监督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。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7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9" w:hRule="exact"/>
        </w:trPr>
        <w:tc>
          <w:tcPr>
            <w:tcW w:w="1037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5</w:t>
            </w:r>
          </w:p>
        </w:tc>
        <w:tc>
          <w:tcPr>
            <w:tcW w:w="1037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before="2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对药品、医用耗</w:t>
            </w:r>
          </w:p>
          <w:p>
            <w:pPr>
              <w:pStyle w:val="7"/>
              <w:spacing w:line="224" w:lineRule="exact"/>
              <w:ind w:left="3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材价格进行监测</w:t>
            </w:r>
          </w:p>
          <w:p>
            <w:pPr>
              <w:pStyle w:val="7"/>
              <w:spacing w:line="222" w:lineRule="exact"/>
              <w:ind w:left="24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和成本调查</w:t>
            </w:r>
          </w:p>
        </w:tc>
        <w:tc>
          <w:tcPr>
            <w:tcW w:w="1195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9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医疗保障</w:t>
            </w:r>
          </w:p>
        </w:tc>
        <w:tc>
          <w:tcPr>
            <w:tcW w:w="1210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238" w:type="dxa"/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不定期抽查</w:t>
            </w:r>
          </w:p>
        </w:tc>
        <w:tc>
          <w:tcPr>
            <w:tcW w:w="5443" w:type="dxa"/>
          </w:tcPr>
          <w:p>
            <w:pPr>
              <w:pStyle w:val="7"/>
              <w:spacing w:before="77" w:line="240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1.《中华人民共和国药品管理法》中华人民共和国药品管理</w:t>
            </w:r>
          </w:p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法药品上市许可持有人、药品生产企业、药品经营企业和医</w:t>
            </w:r>
          </w:p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疗机构应当依法向药品价格主管部门提供其药品的实际购销</w:t>
            </w:r>
          </w:p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价格和购销数量等资料。</w:t>
            </w:r>
          </w:p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2.《中华人民共和国基本医疗卫生与健康促进法》第一百零</w:t>
            </w:r>
          </w:p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三条违反本法规定，参加药品采购投标的投标人以低于成本</w:t>
            </w:r>
          </w:p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的报价竞标，或者以欺诈、串通投标、滥用市场支配地位等</w:t>
            </w:r>
          </w:p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方式竞标的，由县级以上人民政府医疗保障主管部门责令改</w:t>
            </w:r>
          </w:p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正，没收违法所得；中标的，中标无效，处中标项目金额千</w:t>
            </w:r>
          </w:p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分之五以上千分之十以下的罚款，对法定代表人、主要负责</w:t>
            </w:r>
          </w:p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人、直接负责的主管人员和其他责任人员处对单位罚款数额</w:t>
            </w:r>
          </w:p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百分之五以上百分之十以下的罚款；情节严重的，取消其二</w:t>
            </w:r>
          </w:p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年至五年内参加药品采购投标的资格并予以公告。</w:t>
            </w:r>
          </w:p>
        </w:tc>
        <w:tc>
          <w:tcPr>
            <w:tcW w:w="778" w:type="dxa"/>
          </w:tcPr>
          <w:p/>
        </w:tc>
      </w:tr>
    </w:tbl>
    <w:tbl>
      <w:tblPr>
        <w:tblStyle w:val="3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98"/>
        <w:gridCol w:w="1195"/>
        <w:gridCol w:w="1210"/>
        <w:gridCol w:w="1166"/>
        <w:gridCol w:w="1037"/>
        <w:gridCol w:w="1238"/>
        <w:gridCol w:w="5443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6</w:t>
            </w:r>
          </w:p>
        </w:tc>
        <w:tc>
          <w:tcPr>
            <w:tcW w:w="1037" w:type="dxa"/>
          </w:tcPr>
          <w:p>
            <w:pPr>
              <w:pStyle w:val="7"/>
              <w:spacing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before="13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05" w:lineRule="auto"/>
              <w:ind w:left="39" w:right="24" w:hanging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对用人单位和个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人遵守医疗保险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法律、法规情况</w:t>
            </w:r>
            <w:r>
              <w:rPr>
                <w:rFonts w:ascii="方正仿宋_GBK" w:hAnsi="方正仿宋_GBK" w:eastAsia="方正仿宋_GBK" w:cs="方正仿宋_GBK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进行监督检查</w:t>
            </w:r>
          </w:p>
        </w:tc>
        <w:tc>
          <w:tcPr>
            <w:tcW w:w="1195" w:type="dxa"/>
          </w:tcPr>
          <w:p>
            <w:pPr>
              <w:pStyle w:val="7"/>
              <w:spacing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9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医疗保障</w:t>
            </w:r>
          </w:p>
        </w:tc>
        <w:tc>
          <w:tcPr>
            <w:tcW w:w="1210" w:type="dxa"/>
          </w:tcPr>
          <w:p>
            <w:pPr>
              <w:pStyle w:val="7"/>
              <w:spacing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238" w:type="dxa"/>
          </w:tcPr>
          <w:p>
            <w:pPr>
              <w:pStyle w:val="7"/>
              <w:spacing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不定期抽查</w:t>
            </w:r>
          </w:p>
        </w:tc>
        <w:tc>
          <w:tcPr>
            <w:tcW w:w="5443" w:type="dxa"/>
          </w:tcPr>
          <w:p>
            <w:pPr>
              <w:pStyle w:val="7"/>
              <w:spacing w:before="128" w:line="205" w:lineRule="auto"/>
              <w:ind w:left="27" w:right="95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《中华人民共和国社会保险法》第七十七条县级以上人民政</w:t>
            </w:r>
            <w:r>
              <w:rPr>
                <w:rFonts w:ascii="方正仿宋_GBK" w:hAnsi="方正仿宋_GBK" w:eastAsia="方正仿宋_GBK" w:cs="方正仿宋_GBK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府社会保险行政部门应当加强对用人单位和个人遵守社会保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险法律、法规情况的监督检查。</w:t>
            </w:r>
            <w:r>
              <w:rPr>
                <w:rFonts w:ascii="方正仿宋_GBK" w:hAnsi="方正仿宋_GBK" w:eastAsia="方正仿宋_GBK" w:cs="方正仿宋_GBK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社会保险行政部门实施监督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检查时，被检查的用人单位和个人应当如实提供与社会保险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有关的资料，不得拒绝检查或者谎报、瞒报。</w:t>
            </w:r>
          </w:p>
        </w:tc>
        <w:tc>
          <w:tcPr>
            <w:tcW w:w="77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7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before="10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对公立医疗机构</w:t>
            </w:r>
          </w:p>
          <w:p>
            <w:pPr>
              <w:pStyle w:val="7"/>
              <w:spacing w:line="224" w:lineRule="exact"/>
              <w:ind w:left="3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药品和高值医用</w:t>
            </w:r>
          </w:p>
          <w:p>
            <w:pPr>
              <w:pStyle w:val="7"/>
              <w:spacing w:line="223" w:lineRule="exact"/>
              <w:ind w:left="3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耗材集中采购行</w:t>
            </w:r>
          </w:p>
          <w:p>
            <w:pPr>
              <w:pStyle w:val="7"/>
              <w:spacing w:line="224" w:lineRule="exact"/>
              <w:ind w:left="39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为合规性的监督</w:t>
            </w:r>
          </w:p>
          <w:p>
            <w:pPr>
              <w:pStyle w:val="7"/>
              <w:spacing w:line="222" w:lineRule="exact"/>
              <w:ind w:left="12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19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9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医疗保障</w:t>
            </w:r>
          </w:p>
        </w:tc>
        <w:tc>
          <w:tcPr>
            <w:tcW w:w="1210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82" w:right="46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66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238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不定期抽查</w:t>
            </w:r>
          </w:p>
        </w:tc>
        <w:tc>
          <w:tcPr>
            <w:tcW w:w="5443" w:type="dxa"/>
          </w:tcPr>
          <w:p>
            <w:pPr>
              <w:pStyle w:val="7"/>
              <w:spacing w:before="4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7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《中共中央国务院关于深化医疗保障制度改革的意见》十</w:t>
            </w:r>
          </w:p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八、深化药品、医用耗材集中带量采购制度改革。坚持招采</w:t>
            </w:r>
          </w:p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合一、量价挂钩，全面实行药品、医用耗材集中带量采购。</w:t>
            </w:r>
          </w:p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以医保支付为基础，建立招标、采购、交易、结算、监督一</w:t>
            </w:r>
          </w:p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体化的省级招标采购平台，推进构建区域性、全国性联盟采</w:t>
            </w:r>
          </w:p>
          <w:p>
            <w:pPr>
              <w:pStyle w:val="7"/>
              <w:spacing w:line="224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购机制，形成竞争充分、价格合理、规范有序的供应保障体</w:t>
            </w:r>
          </w:p>
          <w:p>
            <w:pPr>
              <w:pStyle w:val="7"/>
              <w:spacing w:line="223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系。推进医保基金与医药企业直接结算，完善医保支付标准</w:t>
            </w:r>
          </w:p>
          <w:p>
            <w:pPr>
              <w:pStyle w:val="7"/>
              <w:spacing w:line="222" w:lineRule="exact"/>
              <w:ind w:left="2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与集中采购价格协同机制。</w:t>
            </w:r>
          </w:p>
        </w:tc>
        <w:tc>
          <w:tcPr>
            <w:tcW w:w="778" w:type="dxa"/>
          </w:tcPr>
          <w:p/>
        </w:tc>
      </w:tr>
    </w:tbl>
    <w:p/>
    <w:sectPr>
      <w:pgSz w:w="16840" w:h="11910" w:orient="landscape"/>
      <w:pgMar w:top="380" w:right="52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F15FB"/>
    <w:multiLevelType w:val="singleLevel"/>
    <w:tmpl w:val="7F7F15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422452F4"/>
    <w:rsid w:val="42C52788"/>
    <w:rsid w:val="775969DB"/>
    <w:rsid w:val="789A8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523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2427</Words>
  <Characters>2450</Characters>
  <TotalTime>2</TotalTime>
  <ScaleCrop>false</ScaleCrop>
  <LinksUpToDate>false</LinksUpToDate>
  <CharactersWithSpaces>2543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2022-12-24T18:32:00Z</dcterms:created>
  <dc:creator>22673</dc:creator>
  <cp:lastModifiedBy>greatwall</cp:lastModifiedBy>
  <dcterms:modified xsi:type="dcterms:W3CDTF">2022-12-26T10:19:27Z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3CEF4ED848C040B0B8EE2DA126E09670</vt:lpwstr>
  </property>
</Properties>
</file>