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4" w:lineRule="exact"/>
        <w:ind w:left="2706" w:leftChars="0" w:right="0" w:hanging="2706" w:hangingChars="670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统计局涉企现场检查清单（2022年版）</w:t>
      </w:r>
    </w:p>
    <w:tbl>
      <w:tblPr>
        <w:tblStyle w:val="3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70"/>
        <w:gridCol w:w="1181"/>
        <w:gridCol w:w="1138"/>
        <w:gridCol w:w="1253"/>
        <w:gridCol w:w="1037"/>
        <w:gridCol w:w="1152"/>
        <w:gridCol w:w="5040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46" w:line="240" w:lineRule="auto"/>
              <w:ind w:left="2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88" w:type="dxa"/>
            <w:gridSpan w:val="3"/>
          </w:tcPr>
          <w:p>
            <w:pPr>
              <w:pStyle w:val="7"/>
              <w:spacing w:line="252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38" w:type="dxa"/>
            <w:vMerge w:val="restart"/>
          </w:tcPr>
          <w:p>
            <w:pPr>
              <w:pStyle w:val="7"/>
              <w:spacing w:before="46" w:line="240" w:lineRule="auto"/>
              <w:ind w:left="8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253" w:type="dxa"/>
            <w:vMerge w:val="restart"/>
          </w:tcPr>
          <w:p>
            <w:pPr>
              <w:pStyle w:val="7"/>
              <w:spacing w:before="46" w:line="240" w:lineRule="auto"/>
              <w:ind w:left="14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line="226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52" w:type="dxa"/>
            <w:vMerge w:val="restart"/>
          </w:tcPr>
          <w:p>
            <w:pPr>
              <w:pStyle w:val="7"/>
              <w:spacing w:before="46" w:line="240" w:lineRule="auto"/>
              <w:ind w:left="9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040" w:type="dxa"/>
            <w:vMerge w:val="restart"/>
          </w:tcPr>
          <w:p>
            <w:pPr>
              <w:pStyle w:val="7"/>
              <w:spacing w:before="46" w:line="240" w:lineRule="auto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49" w:type="dxa"/>
            <w:vMerge w:val="restart"/>
          </w:tcPr>
          <w:p>
            <w:pPr>
              <w:pStyle w:val="7"/>
              <w:spacing w:before="46" w:line="240" w:lineRule="auto"/>
              <w:ind w:left="13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</w:tcPr>
          <w:p/>
        </w:tc>
        <w:tc>
          <w:tcPr>
            <w:tcW w:w="1037" w:type="dxa"/>
          </w:tcPr>
          <w:p>
            <w:pPr>
              <w:pStyle w:val="7"/>
              <w:spacing w:line="252" w:lineRule="exact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70" w:type="dxa"/>
          </w:tcPr>
          <w:p>
            <w:pPr>
              <w:pStyle w:val="7"/>
              <w:spacing w:line="252" w:lineRule="exact"/>
              <w:ind w:left="6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81" w:type="dxa"/>
          </w:tcPr>
          <w:p>
            <w:pPr>
              <w:pStyle w:val="7"/>
              <w:spacing w:line="252" w:lineRule="exact"/>
              <w:ind w:left="10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38" w:type="dxa"/>
            <w:vMerge w:val="continue"/>
          </w:tcPr>
          <w:p/>
        </w:tc>
        <w:tc>
          <w:tcPr>
            <w:tcW w:w="1253" w:type="dxa"/>
            <w:vMerge w:val="continue"/>
          </w:tcPr>
          <w:p/>
        </w:tc>
        <w:tc>
          <w:tcPr>
            <w:tcW w:w="1037" w:type="dxa"/>
            <w:vMerge w:val="continue"/>
          </w:tcPr>
          <w:p/>
        </w:tc>
        <w:tc>
          <w:tcPr>
            <w:tcW w:w="1152" w:type="dxa"/>
            <w:vMerge w:val="continue"/>
          </w:tcPr>
          <w:p/>
        </w:tc>
        <w:tc>
          <w:tcPr>
            <w:tcW w:w="5040" w:type="dxa"/>
            <w:vMerge w:val="continue"/>
          </w:tcPr>
          <w:p/>
        </w:tc>
        <w:tc>
          <w:tcPr>
            <w:tcW w:w="7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5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7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70" w:type="dxa"/>
            <w:tcBorders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75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对调查对象提供</w:t>
            </w:r>
          </w:p>
          <w:p>
            <w:pPr>
              <w:pStyle w:val="7"/>
              <w:spacing w:line="219" w:lineRule="exact"/>
              <w:ind w:left="75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统计数据质量情</w:t>
            </w:r>
          </w:p>
          <w:p>
            <w:pPr>
              <w:pStyle w:val="7"/>
              <w:spacing w:line="198" w:lineRule="exact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况、调查对象依</w:t>
            </w:r>
          </w:p>
          <w:p>
            <w:pPr>
              <w:pStyle w:val="7"/>
              <w:spacing w:line="270" w:lineRule="exact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法设置原始记录</w:t>
            </w:r>
          </w:p>
          <w:p>
            <w:pPr>
              <w:pStyle w:val="7"/>
              <w:spacing w:line="217" w:lineRule="exact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、统计台账情况</w:t>
            </w:r>
          </w:p>
          <w:p>
            <w:pPr>
              <w:pStyle w:val="7"/>
              <w:spacing w:line="219" w:lineRule="exact"/>
              <w:ind w:left="48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的检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81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统计</w:t>
            </w:r>
          </w:p>
        </w:tc>
        <w:tc>
          <w:tcPr>
            <w:tcW w:w="11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253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2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</w:tcPr>
          <w:p>
            <w:pPr>
              <w:pStyle w:val="7"/>
              <w:spacing w:before="10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70" w:lineRule="exact"/>
              <w:ind w:left="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40" w:type="dxa"/>
          </w:tcPr>
          <w:p>
            <w:pPr>
              <w:pStyle w:val="7"/>
              <w:spacing w:before="30"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position w:val="1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position w:val="1"/>
                <w:sz w:val="20"/>
                <w:szCs w:val="20"/>
              </w:rPr>
              <w:t>1.《中华人民共和国统计法》第三十五条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 </w:t>
            </w:r>
            <w:r>
              <w:rPr>
                <w:rFonts w:ascii="方正仿宋_GBK" w:hAnsi="方正仿宋_GBK" w:eastAsia="方正仿宋_GBK" w:cs="方正仿宋_GBK"/>
                <w:spacing w:val="2"/>
                <w:position w:val="1"/>
                <w:sz w:val="20"/>
                <w:szCs w:val="20"/>
              </w:rPr>
              <w:t>县级以上人民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政府统计机构在调查统计违法行为或者核查统计数据时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有权采取下列措施: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(一)发出统计检查查询书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向检查对象查询有关事项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(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二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)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要求检查对象提供有关原始记录和凭证、统计台账、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统计调查表、会计资料及其他相关证明和资料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(三)就与检查有关的事项询问有关人员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(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四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)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进入检查对象的业务场所和统计数据处理信息系统进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行检查、核对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(五)经本机构负责人批准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登记保存检查对象的有关原始</w:t>
            </w:r>
          </w:p>
          <w:p>
            <w:pPr>
              <w:pStyle w:val="7"/>
              <w:spacing w:line="19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记录和凭证、统计台账、统计调查表、会计资料及其他</w:t>
            </w:r>
          </w:p>
          <w:p>
            <w:pPr>
              <w:pStyle w:val="7"/>
              <w:spacing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相关证明和资料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(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六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)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对与检查事项有关的情况和资料进行记录、录音、录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像、照相和复制。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县级以上人民政府统计机构进行监督检查时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监督检查人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员不得少于二人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并应当出示执法证件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;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未出示的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有关单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位和个人有权拒绝检查。</w:t>
            </w:r>
          </w:p>
          <w:p>
            <w:pPr>
              <w:pStyle w:val="7"/>
              <w:spacing w:line="226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position w:val="1"/>
                <w:sz w:val="20"/>
                <w:szCs w:val="20"/>
              </w:rPr>
              <w:t>2.第三十六条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 </w:t>
            </w:r>
            <w:r>
              <w:rPr>
                <w:rFonts w:ascii="方正仿宋_GBK" w:hAnsi="方正仿宋_GBK" w:eastAsia="方正仿宋_GBK" w:cs="方正仿宋_GBK"/>
                <w:spacing w:val="2"/>
                <w:position w:val="1"/>
                <w:sz w:val="20"/>
                <w:szCs w:val="20"/>
              </w:rPr>
              <w:t>县级以上人民政府统计机构履行监督检查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职责时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有关单位和个人应当如实反映情况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提供相关证明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和资料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不得拒绝、阻碍检查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,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不得转移、隐匿、篡改、毁</w:t>
            </w:r>
          </w:p>
          <w:p>
            <w:pPr>
              <w:pStyle w:val="7"/>
              <w:spacing w:line="21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弃原始记录和凭证、统计台账、统计调查表、会计资料</w:t>
            </w:r>
          </w:p>
          <w:p>
            <w:pPr>
              <w:pStyle w:val="7"/>
              <w:spacing w:line="21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及其他相关证明和资料。</w:t>
            </w:r>
          </w:p>
        </w:tc>
        <w:tc>
          <w:tcPr>
            <w:tcW w:w="749" w:type="dxa"/>
          </w:tcPr>
          <w:p/>
        </w:tc>
      </w:tr>
    </w:tbl>
    <w:p/>
    <w:sectPr>
      <w:type w:val="continuous"/>
      <w:pgSz w:w="16840" w:h="11910" w:orient="landscape"/>
      <w:pgMar w:top="520" w:right="72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6655926"/>
    <w:rsid w:val="2547589A"/>
    <w:rsid w:val="79460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708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574</Words>
  <Characters>579</Characters>
  <TotalTime>0</TotalTime>
  <ScaleCrop>false</ScaleCrop>
  <LinksUpToDate>false</LinksUpToDate>
  <CharactersWithSpaces>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2022-12-24T10:31:00Z</dcterms:created>
  <dc:creator>22673</dc:creator>
  <cp:lastModifiedBy>Administrator</cp:lastModifiedBy>
  <dcterms:modified xsi:type="dcterms:W3CDTF">2022-12-25T02:37:42Z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2052-11.1.0.10132</vt:lpwstr>
  </property>
  <property fmtid="{D5CDD505-2E9C-101B-9397-08002B2CF9AE}" pid="5" name="ICV">
    <vt:lpwstr>D20C6CEFFA9045B6B58B053AE4DCB993</vt:lpwstr>
  </property>
</Properties>
</file>