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500" w:lineRule="exact"/>
        <w:ind w:left="2965" w:leftChars="0" w:right="0" w:hanging="2965" w:hangingChars="734"/>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pacing w:val="2"/>
          <w:sz w:val="40"/>
          <w:szCs w:val="40"/>
          <w:lang w:val="en-US" w:eastAsia="zh-CN"/>
        </w:rPr>
        <w:t>株洲市</w:t>
      </w:r>
      <w:r>
        <w:rPr>
          <w:rFonts w:ascii="方正小标宋_GBK" w:hAnsi="方正小标宋_GBK" w:eastAsia="方正小标宋_GBK" w:cs="方正小标宋_GBK"/>
          <w:spacing w:val="2"/>
          <w:sz w:val="40"/>
          <w:szCs w:val="40"/>
        </w:rPr>
        <w:t>气象局涉企现场检查清单（2022年版）</w:t>
      </w:r>
    </w:p>
    <w:tbl>
      <w:tblPr>
        <w:tblStyle w:val="3"/>
        <w:tblW w:w="0" w:type="auto"/>
        <w:tblInd w:w="108" w:type="dxa"/>
        <w:tblLayout w:type="fixed"/>
        <w:tblCellMar>
          <w:top w:w="0" w:type="dxa"/>
          <w:left w:w="0" w:type="dxa"/>
          <w:bottom w:w="0" w:type="dxa"/>
          <w:right w:w="0" w:type="dxa"/>
        </w:tblCellMar>
      </w:tblPr>
      <w:tblGrid>
        <w:gridCol w:w="1037"/>
        <w:gridCol w:w="1037"/>
        <w:gridCol w:w="1483"/>
        <w:gridCol w:w="1166"/>
        <w:gridCol w:w="1210"/>
        <w:gridCol w:w="1224"/>
        <w:gridCol w:w="1037"/>
        <w:gridCol w:w="1166"/>
        <w:gridCol w:w="5573"/>
        <w:gridCol w:w="749"/>
      </w:tblGrid>
      <w:tr>
        <w:tblPrEx>
          <w:tblCellMar>
            <w:top w:w="0" w:type="dxa"/>
            <w:left w:w="0" w:type="dxa"/>
            <w:bottom w:w="0" w:type="dxa"/>
            <w:right w:w="0" w:type="dxa"/>
          </w:tblCellMar>
        </w:tblPrEx>
        <w:trPr>
          <w:trHeight w:val="288" w:hRule="exact"/>
        </w:trPr>
        <w:tc>
          <w:tcPr>
            <w:tcW w:w="1037" w:type="dxa"/>
            <w:vMerge w:val="restart"/>
            <w:tcBorders>
              <w:top w:val="single" w:color="000000" w:sz="8" w:space="0"/>
              <w:left w:val="single" w:color="000000" w:sz="8" w:space="0"/>
              <w:right w:val="single" w:color="000000" w:sz="8" w:space="0"/>
            </w:tcBorders>
          </w:tcPr>
          <w:p>
            <w:pPr>
              <w:pStyle w:val="7"/>
              <w:spacing w:before="46" w:line="240" w:lineRule="auto"/>
              <w:ind w:left="277" w:right="0"/>
              <w:jc w:val="left"/>
              <w:rPr>
                <w:rFonts w:ascii="方正黑体_GBK" w:hAnsi="方正黑体_GBK" w:eastAsia="方正黑体_GBK" w:cs="方正黑体_GBK"/>
                <w:sz w:val="24"/>
                <w:szCs w:val="24"/>
              </w:rPr>
            </w:pPr>
            <w:r>
              <w:rPr>
                <w:rFonts w:ascii="方正黑体_GBK" w:hAnsi="方正黑体_GBK" w:eastAsia="方正黑体_GBK" w:cs="方正黑体_GBK"/>
                <w:sz w:val="24"/>
                <w:szCs w:val="24"/>
              </w:rPr>
              <w:t>序号</w:t>
            </w:r>
          </w:p>
        </w:tc>
        <w:tc>
          <w:tcPr>
            <w:tcW w:w="3686" w:type="dxa"/>
            <w:gridSpan w:val="3"/>
            <w:tcBorders>
              <w:top w:val="single" w:color="000000" w:sz="8" w:space="0"/>
              <w:left w:val="single" w:color="000000" w:sz="8" w:space="0"/>
              <w:bottom w:val="single" w:color="000000" w:sz="8" w:space="0"/>
              <w:right w:val="single" w:color="000000" w:sz="8" w:space="0"/>
            </w:tcBorders>
          </w:tcPr>
          <w:p>
            <w:pPr>
              <w:pStyle w:val="7"/>
              <w:spacing w:line="252" w:lineRule="exact"/>
              <w:ind w:left="19" w:right="0"/>
              <w:jc w:val="center"/>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检查事项</w:t>
            </w:r>
          </w:p>
        </w:tc>
        <w:tc>
          <w:tcPr>
            <w:tcW w:w="1210" w:type="dxa"/>
            <w:vMerge w:val="restart"/>
            <w:tcBorders>
              <w:top w:val="single" w:color="000000" w:sz="8" w:space="0"/>
              <w:left w:val="single" w:color="000000" w:sz="8" w:space="0"/>
              <w:right w:val="single" w:color="000000" w:sz="8" w:space="0"/>
            </w:tcBorders>
          </w:tcPr>
          <w:p>
            <w:pPr>
              <w:pStyle w:val="7"/>
              <w:spacing w:before="46" w:line="240" w:lineRule="auto"/>
              <w:ind w:left="124" w:right="0"/>
              <w:jc w:val="left"/>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是否涉企</w:t>
            </w:r>
          </w:p>
        </w:tc>
        <w:tc>
          <w:tcPr>
            <w:tcW w:w="1224" w:type="dxa"/>
            <w:vMerge w:val="restart"/>
            <w:tcBorders>
              <w:top w:val="single" w:color="000000" w:sz="8" w:space="0"/>
              <w:left w:val="single" w:color="000000" w:sz="8" w:space="0"/>
              <w:right w:val="single" w:color="000000" w:sz="8" w:space="0"/>
            </w:tcBorders>
          </w:tcPr>
          <w:p>
            <w:pPr>
              <w:pStyle w:val="7"/>
              <w:spacing w:before="46" w:line="240" w:lineRule="auto"/>
              <w:ind w:left="131" w:right="0"/>
              <w:jc w:val="left"/>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检查方式</w:t>
            </w:r>
          </w:p>
        </w:tc>
        <w:tc>
          <w:tcPr>
            <w:tcW w:w="1037" w:type="dxa"/>
            <w:vMerge w:val="restart"/>
            <w:tcBorders>
              <w:top w:val="single" w:color="000000" w:sz="8" w:space="0"/>
              <w:left w:val="single" w:color="000000" w:sz="8" w:space="0"/>
              <w:right w:val="single" w:color="000000" w:sz="8" w:space="0"/>
            </w:tcBorders>
          </w:tcPr>
          <w:p>
            <w:pPr>
              <w:pStyle w:val="7"/>
              <w:spacing w:line="226" w:lineRule="exact"/>
              <w:ind w:left="19" w:right="0"/>
              <w:jc w:val="center"/>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是否联合</w:t>
            </w:r>
          </w:p>
          <w:p>
            <w:pPr>
              <w:pStyle w:val="7"/>
              <w:spacing w:line="322" w:lineRule="exact"/>
              <w:ind w:left="19" w:right="0"/>
              <w:jc w:val="center"/>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检查</w:t>
            </w:r>
          </w:p>
        </w:tc>
        <w:tc>
          <w:tcPr>
            <w:tcW w:w="1166" w:type="dxa"/>
            <w:vMerge w:val="restart"/>
            <w:tcBorders>
              <w:top w:val="single" w:color="000000" w:sz="8" w:space="0"/>
              <w:left w:val="single" w:color="000000" w:sz="8" w:space="0"/>
              <w:right w:val="single" w:color="000000" w:sz="8" w:space="0"/>
            </w:tcBorders>
          </w:tcPr>
          <w:p>
            <w:pPr>
              <w:pStyle w:val="7"/>
              <w:spacing w:before="46" w:line="240" w:lineRule="auto"/>
              <w:ind w:left="99" w:right="0"/>
              <w:jc w:val="left"/>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检查频率</w:t>
            </w:r>
          </w:p>
        </w:tc>
        <w:tc>
          <w:tcPr>
            <w:tcW w:w="5573" w:type="dxa"/>
            <w:vMerge w:val="restart"/>
            <w:tcBorders>
              <w:top w:val="single" w:color="000000" w:sz="8" w:space="0"/>
              <w:left w:val="single" w:color="000000" w:sz="8" w:space="0"/>
              <w:right w:val="single" w:color="000000" w:sz="8" w:space="0"/>
            </w:tcBorders>
          </w:tcPr>
          <w:p>
            <w:pPr>
              <w:pStyle w:val="7"/>
              <w:spacing w:before="46" w:line="240" w:lineRule="auto"/>
              <w:ind w:left="18" w:right="0"/>
              <w:jc w:val="center"/>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检查依据</w:t>
            </w:r>
          </w:p>
        </w:tc>
        <w:tc>
          <w:tcPr>
            <w:tcW w:w="749" w:type="dxa"/>
            <w:vMerge w:val="restart"/>
            <w:tcBorders>
              <w:top w:val="single" w:color="000000" w:sz="8" w:space="0"/>
              <w:left w:val="single" w:color="000000" w:sz="8" w:space="0"/>
              <w:right w:val="single" w:color="000000" w:sz="8" w:space="0"/>
            </w:tcBorders>
          </w:tcPr>
          <w:p>
            <w:pPr>
              <w:pStyle w:val="7"/>
              <w:spacing w:before="46" w:line="240" w:lineRule="auto"/>
              <w:ind w:left="133" w:right="0"/>
              <w:jc w:val="left"/>
              <w:rPr>
                <w:rFonts w:ascii="方正黑体_GBK" w:hAnsi="方正黑体_GBK" w:eastAsia="方正黑体_GBK" w:cs="方正黑体_GBK"/>
                <w:sz w:val="24"/>
                <w:szCs w:val="24"/>
              </w:rPr>
            </w:pPr>
            <w:r>
              <w:rPr>
                <w:rFonts w:ascii="方正黑体_GBK" w:hAnsi="方正黑体_GBK" w:eastAsia="方正黑体_GBK" w:cs="方正黑体_GBK"/>
                <w:sz w:val="24"/>
                <w:szCs w:val="24"/>
              </w:rPr>
              <w:t>备注</w:t>
            </w:r>
          </w:p>
        </w:tc>
      </w:tr>
      <w:tr>
        <w:tblPrEx>
          <w:tblCellMar>
            <w:top w:w="0" w:type="dxa"/>
            <w:left w:w="0" w:type="dxa"/>
            <w:bottom w:w="0" w:type="dxa"/>
            <w:right w:w="0" w:type="dxa"/>
          </w:tblCellMar>
        </w:tblPrEx>
        <w:trPr>
          <w:trHeight w:val="288" w:hRule="exact"/>
        </w:trPr>
        <w:tc>
          <w:tcPr>
            <w:tcW w:w="1037" w:type="dxa"/>
            <w:vMerge w:val="continue"/>
            <w:tcBorders>
              <w:left w:val="single" w:color="000000" w:sz="8" w:space="0"/>
              <w:bottom w:val="single" w:color="000000" w:sz="8" w:space="0"/>
              <w:right w:val="single" w:color="000000" w:sz="8" w:space="0"/>
            </w:tcBorders>
          </w:tcPr>
          <w:p/>
        </w:tc>
        <w:tc>
          <w:tcPr>
            <w:tcW w:w="1037" w:type="dxa"/>
            <w:tcBorders>
              <w:top w:val="single" w:color="000000" w:sz="8" w:space="0"/>
              <w:left w:val="single" w:color="000000" w:sz="8" w:space="0"/>
              <w:bottom w:val="single" w:color="000000" w:sz="8" w:space="0"/>
              <w:right w:val="single" w:color="000000" w:sz="8" w:space="0"/>
            </w:tcBorders>
          </w:tcPr>
          <w:p>
            <w:pPr>
              <w:pStyle w:val="7"/>
              <w:spacing w:line="252" w:lineRule="exact"/>
              <w:ind w:left="37" w:right="0"/>
              <w:jc w:val="left"/>
              <w:rPr>
                <w:rFonts w:ascii="方正黑体_GBK" w:hAnsi="方正黑体_GBK" w:eastAsia="方正黑体_GBK" w:cs="方正黑体_GBK"/>
                <w:sz w:val="24"/>
                <w:szCs w:val="24"/>
              </w:rPr>
            </w:pPr>
            <w:r>
              <w:rPr>
                <w:rFonts w:ascii="方正黑体_GBK" w:hAnsi="方正黑体_GBK" w:eastAsia="方正黑体_GBK" w:cs="方正黑体_GBK"/>
                <w:sz w:val="24"/>
                <w:szCs w:val="24"/>
              </w:rPr>
              <w:t>事项类型</w:t>
            </w:r>
          </w:p>
        </w:tc>
        <w:tc>
          <w:tcPr>
            <w:tcW w:w="1483" w:type="dxa"/>
            <w:tcBorders>
              <w:top w:val="single" w:color="000000" w:sz="8" w:space="0"/>
              <w:left w:val="single" w:color="000000" w:sz="8" w:space="0"/>
              <w:bottom w:val="single" w:color="000000" w:sz="8" w:space="0"/>
              <w:right w:val="single" w:color="000000" w:sz="8" w:space="0"/>
            </w:tcBorders>
          </w:tcPr>
          <w:p>
            <w:pPr>
              <w:pStyle w:val="7"/>
              <w:spacing w:line="254" w:lineRule="exact"/>
              <w:ind w:left="138" w:right="0"/>
              <w:jc w:val="left"/>
              <w:rPr>
                <w:rFonts w:ascii="方正黑体_GBK" w:hAnsi="方正黑体_GBK" w:eastAsia="方正黑体_GBK" w:cs="方正黑体_GBK"/>
                <w:sz w:val="24"/>
                <w:szCs w:val="24"/>
              </w:rPr>
            </w:pPr>
            <w:r>
              <w:rPr>
                <w:rFonts w:ascii="方正黑体_GBK" w:hAnsi="方正黑体_GBK" w:eastAsia="方正黑体_GBK" w:cs="方正黑体_GBK"/>
                <w:sz w:val="24"/>
                <w:szCs w:val="24"/>
              </w:rPr>
              <w:t>实施清单名</w:t>
            </w:r>
          </w:p>
        </w:tc>
        <w:tc>
          <w:tcPr>
            <w:tcW w:w="1166" w:type="dxa"/>
            <w:tcBorders>
              <w:top w:val="single" w:color="000000" w:sz="8" w:space="0"/>
              <w:left w:val="single" w:color="000000" w:sz="8" w:space="0"/>
              <w:bottom w:val="single" w:color="000000" w:sz="8" w:space="0"/>
              <w:right w:val="single" w:color="000000" w:sz="8" w:space="0"/>
            </w:tcBorders>
          </w:tcPr>
          <w:p>
            <w:pPr>
              <w:pStyle w:val="7"/>
              <w:spacing w:line="252" w:lineRule="exact"/>
              <w:ind w:left="102" w:right="0"/>
              <w:jc w:val="left"/>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所涉领域</w:t>
            </w:r>
          </w:p>
        </w:tc>
        <w:tc>
          <w:tcPr>
            <w:tcW w:w="1210" w:type="dxa"/>
            <w:vMerge w:val="continue"/>
            <w:tcBorders>
              <w:left w:val="single" w:color="000000" w:sz="8" w:space="0"/>
              <w:bottom w:val="single" w:color="000000" w:sz="8" w:space="0"/>
              <w:right w:val="single" w:color="000000" w:sz="8" w:space="0"/>
            </w:tcBorders>
          </w:tcPr>
          <w:p/>
        </w:tc>
        <w:tc>
          <w:tcPr>
            <w:tcW w:w="1224" w:type="dxa"/>
            <w:vMerge w:val="continue"/>
            <w:tcBorders>
              <w:left w:val="single" w:color="000000" w:sz="8" w:space="0"/>
              <w:bottom w:val="single" w:color="000000" w:sz="8" w:space="0"/>
              <w:right w:val="single" w:color="000000" w:sz="8" w:space="0"/>
            </w:tcBorders>
          </w:tcPr>
          <w:p/>
        </w:tc>
        <w:tc>
          <w:tcPr>
            <w:tcW w:w="1037" w:type="dxa"/>
            <w:vMerge w:val="continue"/>
            <w:tcBorders>
              <w:left w:val="single" w:color="000000" w:sz="8" w:space="0"/>
              <w:bottom w:val="single" w:color="000000" w:sz="8" w:space="0"/>
              <w:right w:val="single" w:color="000000" w:sz="8" w:space="0"/>
            </w:tcBorders>
          </w:tcPr>
          <w:p/>
        </w:tc>
        <w:tc>
          <w:tcPr>
            <w:tcW w:w="1166" w:type="dxa"/>
            <w:vMerge w:val="continue"/>
            <w:tcBorders>
              <w:left w:val="single" w:color="000000" w:sz="8" w:space="0"/>
              <w:bottom w:val="single" w:color="000000" w:sz="8" w:space="0"/>
              <w:right w:val="single" w:color="000000" w:sz="8" w:space="0"/>
            </w:tcBorders>
          </w:tcPr>
          <w:p/>
        </w:tc>
        <w:tc>
          <w:tcPr>
            <w:tcW w:w="5573" w:type="dxa"/>
            <w:vMerge w:val="continue"/>
            <w:tcBorders>
              <w:left w:val="single" w:color="000000" w:sz="8" w:space="0"/>
              <w:bottom w:val="single" w:color="000000" w:sz="8" w:space="0"/>
              <w:right w:val="single" w:color="000000" w:sz="8" w:space="0"/>
            </w:tcBorders>
          </w:tcPr>
          <w:p/>
        </w:tc>
        <w:tc>
          <w:tcPr>
            <w:tcW w:w="749" w:type="dxa"/>
            <w:vMerge w:val="continue"/>
            <w:tcBorders>
              <w:left w:val="single" w:color="000000" w:sz="8" w:space="0"/>
              <w:bottom w:val="single" w:color="000000" w:sz="8" w:space="0"/>
              <w:right w:val="single" w:color="000000" w:sz="8" w:space="0"/>
            </w:tcBorders>
          </w:tcPr>
          <w:p/>
        </w:tc>
      </w:tr>
      <w:tr>
        <w:tblPrEx>
          <w:tblCellMar>
            <w:top w:w="0" w:type="dxa"/>
            <w:left w:w="0" w:type="dxa"/>
            <w:bottom w:w="0" w:type="dxa"/>
            <w:right w:w="0" w:type="dxa"/>
          </w:tblCellMar>
        </w:tblPrEx>
        <w:trPr>
          <w:trHeight w:val="3521" w:hRule="exact"/>
        </w:trPr>
        <w:tc>
          <w:tcPr>
            <w:tcW w:w="1037" w:type="dxa"/>
            <w:tcBorders>
              <w:top w:val="single" w:color="000000" w:sz="8" w:space="0"/>
              <w:left w:val="single" w:color="000000" w:sz="8" w:space="0"/>
              <w:bottom w:val="single" w:color="000000" w:sz="8" w:space="0"/>
              <w:right w:val="single" w:color="000000" w:sz="8" w:space="0"/>
            </w:tcBorders>
          </w:tcPr>
          <w:p>
            <w:pPr>
              <w:pStyle w:val="7"/>
              <w:spacing w:before="10" w:line="150" w:lineRule="exact"/>
              <w:ind w:right="0"/>
              <w:jc w:val="left"/>
              <w:rPr>
                <w:sz w:val="15"/>
                <w:szCs w:val="15"/>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449" w:right="428"/>
              <w:jc w:val="center"/>
              <w:rPr>
                <w:rFonts w:ascii="方正仿宋_GBK" w:hAnsi="方正仿宋_GBK" w:eastAsia="方正仿宋_GBK" w:cs="方正仿宋_GBK"/>
                <w:sz w:val="20"/>
                <w:szCs w:val="20"/>
              </w:rPr>
            </w:pPr>
            <w:r>
              <w:rPr>
                <w:rFonts w:ascii="方正仿宋_GBK"/>
                <w:w w:val="75"/>
                <w:sz w:val="20"/>
              </w:rPr>
              <w:t>1</w:t>
            </w:r>
          </w:p>
        </w:tc>
        <w:tc>
          <w:tcPr>
            <w:tcW w:w="1037" w:type="dxa"/>
            <w:tcBorders>
              <w:top w:val="single" w:color="000000" w:sz="8" w:space="0"/>
              <w:left w:val="single" w:color="000000" w:sz="8" w:space="0"/>
              <w:bottom w:val="single" w:color="000000" w:sz="8" w:space="0"/>
              <w:right w:val="single" w:color="000000" w:sz="8" w:space="0"/>
            </w:tcBorders>
          </w:tcPr>
          <w:p>
            <w:pPr>
              <w:pStyle w:val="7"/>
              <w:spacing w:before="10" w:line="150" w:lineRule="exact"/>
              <w:ind w:right="0"/>
              <w:jc w:val="left"/>
              <w:rPr>
                <w:sz w:val="15"/>
                <w:szCs w:val="15"/>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111"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行政检查</w:t>
            </w:r>
          </w:p>
        </w:tc>
        <w:tc>
          <w:tcPr>
            <w:tcW w:w="1483" w:type="dxa"/>
            <w:tcBorders>
              <w:top w:val="single" w:color="000000" w:sz="8" w:space="0"/>
              <w:left w:val="single" w:color="000000" w:sz="8" w:space="0"/>
              <w:bottom w:val="single" w:color="000000" w:sz="8" w:space="0"/>
              <w:right w:val="single" w:color="000000" w:sz="8" w:space="0"/>
            </w:tcBorders>
          </w:tcPr>
          <w:p>
            <w:pPr>
              <w:pStyle w:val="7"/>
              <w:spacing w:before="5" w:line="140" w:lineRule="exact"/>
              <w:ind w:right="0"/>
              <w:jc w:val="left"/>
              <w:rPr>
                <w:sz w:val="14"/>
                <w:szCs w:val="14"/>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5" w:lineRule="auto"/>
              <w:ind w:left="49" w:right="35"/>
              <w:jc w:val="center"/>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对气象设施和气</w:t>
            </w:r>
            <w:r>
              <w:rPr>
                <w:rFonts w:ascii="方正仿宋_GBK" w:hAnsi="方正仿宋_GBK" w:eastAsia="方正仿宋_GBK" w:cs="方正仿宋_GBK"/>
                <w:spacing w:val="24"/>
                <w:w w:val="99"/>
                <w:sz w:val="20"/>
                <w:szCs w:val="20"/>
              </w:rPr>
              <w:t xml:space="preserve"> </w:t>
            </w:r>
            <w:r>
              <w:rPr>
                <w:rFonts w:ascii="方正仿宋_GBK" w:hAnsi="方正仿宋_GBK" w:eastAsia="方正仿宋_GBK" w:cs="方正仿宋_GBK"/>
                <w:spacing w:val="1"/>
                <w:w w:val="95"/>
                <w:sz w:val="20"/>
                <w:szCs w:val="20"/>
              </w:rPr>
              <w:t>象探测环境保护</w:t>
            </w:r>
            <w:r>
              <w:rPr>
                <w:rFonts w:ascii="方正仿宋_GBK" w:hAnsi="方正仿宋_GBK" w:eastAsia="方正仿宋_GBK" w:cs="方正仿宋_GBK"/>
                <w:spacing w:val="24"/>
                <w:w w:val="99"/>
                <w:sz w:val="20"/>
                <w:szCs w:val="20"/>
              </w:rPr>
              <w:t xml:space="preserve"> </w:t>
            </w:r>
            <w:r>
              <w:rPr>
                <w:rFonts w:ascii="方正仿宋_GBK" w:hAnsi="方正仿宋_GBK" w:eastAsia="方正仿宋_GBK" w:cs="方正仿宋_GBK"/>
                <w:spacing w:val="2"/>
                <w:sz w:val="20"/>
                <w:szCs w:val="20"/>
              </w:rPr>
              <w:t>工作的监督</w:t>
            </w:r>
          </w:p>
        </w:tc>
        <w:tc>
          <w:tcPr>
            <w:tcW w:w="1166" w:type="dxa"/>
            <w:tcBorders>
              <w:top w:val="single" w:color="000000" w:sz="8" w:space="0"/>
              <w:left w:val="single" w:color="000000" w:sz="8" w:space="0"/>
              <w:bottom w:val="single" w:color="000000" w:sz="8" w:space="0"/>
              <w:right w:val="single" w:color="000000" w:sz="8" w:space="0"/>
            </w:tcBorders>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17" w:line="260" w:lineRule="exact"/>
              <w:ind w:right="0"/>
              <w:jc w:val="left"/>
              <w:rPr>
                <w:sz w:val="26"/>
                <w:szCs w:val="26"/>
              </w:rPr>
            </w:pPr>
          </w:p>
          <w:p>
            <w:pPr>
              <w:pStyle w:val="7"/>
              <w:spacing w:line="250" w:lineRule="exact"/>
              <w:ind w:left="176" w:right="0" w:hanging="101"/>
              <w:jc w:val="left"/>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气象设施和</w:t>
            </w:r>
            <w:r>
              <w:rPr>
                <w:rFonts w:ascii="方正仿宋_GBK" w:hAnsi="方正仿宋_GBK" w:eastAsia="方正仿宋_GBK" w:cs="方正仿宋_GBK"/>
                <w:spacing w:val="22"/>
                <w:w w:val="99"/>
                <w:sz w:val="20"/>
                <w:szCs w:val="20"/>
              </w:rPr>
              <w:t xml:space="preserve"> </w:t>
            </w:r>
            <w:r>
              <w:rPr>
                <w:rFonts w:ascii="方正仿宋_GBK" w:hAnsi="方正仿宋_GBK" w:eastAsia="方正仿宋_GBK" w:cs="方正仿宋_GBK"/>
                <w:spacing w:val="2"/>
                <w:sz w:val="20"/>
                <w:szCs w:val="20"/>
              </w:rPr>
              <w:t>环境保护</w:t>
            </w:r>
          </w:p>
        </w:tc>
        <w:tc>
          <w:tcPr>
            <w:tcW w:w="1210" w:type="dxa"/>
            <w:tcBorders>
              <w:top w:val="single" w:color="000000" w:sz="8" w:space="0"/>
              <w:left w:val="single" w:color="000000" w:sz="8" w:space="0"/>
              <w:bottom w:val="single" w:color="000000" w:sz="8" w:space="0"/>
              <w:right w:val="single" w:color="000000" w:sz="8" w:space="0"/>
            </w:tcBorders>
          </w:tcPr>
          <w:p>
            <w:pPr>
              <w:pStyle w:val="7"/>
              <w:spacing w:before="10" w:line="150" w:lineRule="exact"/>
              <w:ind w:right="0"/>
              <w:jc w:val="left"/>
              <w:rPr>
                <w:sz w:val="15"/>
                <w:szCs w:val="15"/>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482" w:right="466"/>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是</w:t>
            </w:r>
          </w:p>
        </w:tc>
        <w:tc>
          <w:tcPr>
            <w:tcW w:w="1224" w:type="dxa"/>
            <w:tcBorders>
              <w:top w:val="single" w:color="000000" w:sz="8" w:space="0"/>
              <w:left w:val="single" w:color="000000" w:sz="8" w:space="0"/>
              <w:bottom w:val="single" w:color="000000" w:sz="8" w:space="0"/>
              <w:right w:val="single" w:color="000000" w:sz="8" w:space="0"/>
            </w:tcBorders>
          </w:tcPr>
          <w:p>
            <w:pPr>
              <w:pStyle w:val="7"/>
              <w:spacing w:before="10" w:line="150" w:lineRule="exact"/>
              <w:ind w:right="0"/>
              <w:jc w:val="left"/>
              <w:rPr>
                <w:sz w:val="15"/>
                <w:szCs w:val="15"/>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409"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sz w:val="20"/>
                <w:szCs w:val="20"/>
              </w:rPr>
              <w:t>现场</w:t>
            </w:r>
          </w:p>
        </w:tc>
        <w:tc>
          <w:tcPr>
            <w:tcW w:w="1037" w:type="dxa"/>
            <w:tcBorders>
              <w:top w:val="single" w:color="000000" w:sz="8" w:space="0"/>
              <w:left w:val="single" w:color="000000" w:sz="8" w:space="0"/>
              <w:bottom w:val="single" w:color="000000" w:sz="8" w:space="0"/>
              <w:right w:val="single" w:color="000000" w:sz="8" w:space="0"/>
            </w:tcBorders>
          </w:tcPr>
          <w:p>
            <w:pPr>
              <w:pStyle w:val="7"/>
              <w:spacing w:before="10" w:line="150" w:lineRule="exact"/>
              <w:ind w:right="0"/>
              <w:jc w:val="left"/>
              <w:rPr>
                <w:sz w:val="15"/>
                <w:szCs w:val="15"/>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16" w:right="0"/>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否</w:t>
            </w:r>
          </w:p>
        </w:tc>
        <w:tc>
          <w:tcPr>
            <w:tcW w:w="1166" w:type="dxa"/>
            <w:tcBorders>
              <w:top w:val="single" w:color="000000" w:sz="8" w:space="0"/>
              <w:left w:val="single" w:color="000000" w:sz="8" w:space="0"/>
              <w:bottom w:val="single" w:color="000000" w:sz="8" w:space="0"/>
              <w:right w:val="single" w:color="000000" w:sz="8" w:space="0"/>
            </w:tcBorders>
          </w:tcPr>
          <w:p>
            <w:pPr>
              <w:pStyle w:val="7"/>
              <w:spacing w:before="1" w:line="110" w:lineRule="exact"/>
              <w:ind w:right="0"/>
              <w:jc w:val="left"/>
              <w:rPr>
                <w:sz w:val="11"/>
                <w:szCs w:val="11"/>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70" w:lineRule="exact"/>
              <w:ind w:left="176"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定期检查</w:t>
            </w:r>
          </w:p>
          <w:p>
            <w:pPr>
              <w:pStyle w:val="7"/>
              <w:spacing w:before="21" w:line="250" w:lineRule="exact"/>
              <w:ind w:left="378" w:right="0" w:hanging="178"/>
              <w:jc w:val="left"/>
              <w:rPr>
                <w:rFonts w:ascii="方正仿宋_GBK" w:hAnsi="方正仿宋_GBK" w:eastAsia="方正仿宋_GBK" w:cs="方正仿宋_GBK"/>
                <w:sz w:val="20"/>
                <w:szCs w:val="20"/>
              </w:rPr>
            </w:pPr>
            <w:r>
              <w:rPr>
                <w:rFonts w:ascii="方正仿宋_GBK" w:hAnsi="方正仿宋_GBK" w:eastAsia="方正仿宋_GBK" w:cs="方正仿宋_GBK"/>
                <w:spacing w:val="2"/>
                <w:w w:val="95"/>
                <w:sz w:val="20"/>
                <w:szCs w:val="20"/>
              </w:rPr>
              <w:t>（</w:t>
            </w:r>
            <w:r>
              <w:rPr>
                <w:rFonts w:ascii="方正仿宋_GBK" w:hAnsi="方正仿宋_GBK" w:eastAsia="方正仿宋_GBK" w:cs="方正仿宋_GBK"/>
                <w:spacing w:val="-2"/>
                <w:w w:val="95"/>
                <w:sz w:val="20"/>
                <w:szCs w:val="20"/>
              </w:rPr>
              <w:t>1</w:t>
            </w:r>
            <w:r>
              <w:rPr>
                <w:rFonts w:ascii="方正仿宋_GBK" w:hAnsi="方正仿宋_GBK" w:eastAsia="方正仿宋_GBK" w:cs="方正仿宋_GBK"/>
                <w:spacing w:val="2"/>
                <w:w w:val="95"/>
                <w:sz w:val="20"/>
                <w:szCs w:val="20"/>
              </w:rPr>
              <w:t>次</w:t>
            </w:r>
            <w:r>
              <w:rPr>
                <w:rFonts w:ascii="方正仿宋_GBK" w:hAnsi="方正仿宋_GBK" w:eastAsia="方正仿宋_GBK" w:cs="方正仿宋_GBK"/>
                <w:w w:val="95"/>
                <w:sz w:val="20"/>
                <w:szCs w:val="20"/>
              </w:rPr>
              <w:t>/季</w:t>
            </w:r>
            <w:r>
              <w:rPr>
                <w:rFonts w:ascii="方正仿宋_GBK" w:hAnsi="方正仿宋_GBK" w:eastAsia="方正仿宋_GBK" w:cs="方正仿宋_GBK"/>
                <w:w w:val="99"/>
                <w:sz w:val="20"/>
                <w:szCs w:val="20"/>
              </w:rPr>
              <w:t xml:space="preserve"> </w:t>
            </w:r>
            <w:r>
              <w:rPr>
                <w:rFonts w:ascii="方正仿宋_GBK" w:hAnsi="方正仿宋_GBK" w:eastAsia="方正仿宋_GBK" w:cs="方正仿宋_GBK"/>
                <w:spacing w:val="1"/>
                <w:w w:val="95"/>
                <w:sz w:val="20"/>
                <w:szCs w:val="20"/>
              </w:rPr>
              <w:t>度</w:t>
            </w:r>
            <w:r>
              <w:rPr>
                <w:rFonts w:ascii="方正仿宋_GBK" w:hAnsi="方正仿宋_GBK" w:eastAsia="方正仿宋_GBK" w:cs="方正仿宋_GBK"/>
                <w:w w:val="95"/>
                <w:sz w:val="20"/>
                <w:szCs w:val="20"/>
              </w:rPr>
              <w:t>）</w:t>
            </w:r>
          </w:p>
        </w:tc>
        <w:tc>
          <w:tcPr>
            <w:tcW w:w="5573" w:type="dxa"/>
            <w:tcBorders>
              <w:top w:val="single" w:color="000000" w:sz="8" w:space="0"/>
              <w:left w:val="single" w:color="000000" w:sz="8" w:space="0"/>
              <w:bottom w:val="single" w:color="000000" w:sz="8" w:space="0"/>
              <w:right w:val="single" w:color="000000" w:sz="8" w:space="0"/>
            </w:tcBorders>
          </w:tcPr>
          <w:p>
            <w:pPr>
              <w:pStyle w:val="7"/>
              <w:spacing w:before="99" w:line="205" w:lineRule="auto"/>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w w:val="95"/>
                <w:sz w:val="20"/>
                <w:szCs w:val="20"/>
              </w:rPr>
              <w:t>1.</w:t>
            </w:r>
            <w:r>
              <w:rPr>
                <w:rFonts w:ascii="方正仿宋_GBK" w:hAnsi="方正仿宋_GBK" w:eastAsia="方正仿宋_GBK" w:cs="方正仿宋_GBK"/>
                <w:spacing w:val="1"/>
                <w:w w:val="95"/>
                <w:sz w:val="20"/>
                <w:szCs w:val="20"/>
              </w:rPr>
              <w:t>《气象设施和气象探测环境保护条例》第二十二条各级气象</w:t>
            </w:r>
            <w:r>
              <w:rPr>
                <w:rFonts w:ascii="方正仿宋_GBK" w:hAnsi="方正仿宋_GBK" w:eastAsia="方正仿宋_GBK" w:cs="方正仿宋_GBK"/>
                <w:spacing w:val="30"/>
                <w:w w:val="99"/>
                <w:sz w:val="20"/>
                <w:szCs w:val="20"/>
              </w:rPr>
              <w:t xml:space="preserve"> </w:t>
            </w:r>
            <w:r>
              <w:rPr>
                <w:rFonts w:ascii="方正仿宋_GBK" w:hAnsi="方正仿宋_GBK" w:eastAsia="方正仿宋_GBK" w:cs="方正仿宋_GBK"/>
                <w:spacing w:val="1"/>
                <w:w w:val="95"/>
                <w:sz w:val="20"/>
                <w:szCs w:val="20"/>
              </w:rPr>
              <w:t>主管机构应当加强对气象设施和气象探测环境保护的日常巡查</w:t>
            </w:r>
            <w:r>
              <w:rPr>
                <w:rFonts w:ascii="方正仿宋_GBK" w:hAnsi="方正仿宋_GBK" w:eastAsia="方正仿宋_GBK" w:cs="方正仿宋_GBK"/>
                <w:spacing w:val="48"/>
                <w:w w:val="99"/>
                <w:sz w:val="20"/>
                <w:szCs w:val="20"/>
              </w:rPr>
              <w:t xml:space="preserve"> </w:t>
            </w:r>
            <w:r>
              <w:rPr>
                <w:rFonts w:ascii="方正仿宋_GBK" w:hAnsi="方正仿宋_GBK" w:eastAsia="方正仿宋_GBK" w:cs="方正仿宋_GBK"/>
                <w:spacing w:val="1"/>
                <w:w w:val="95"/>
                <w:sz w:val="20"/>
                <w:szCs w:val="20"/>
              </w:rPr>
              <w:t>和监督检查。各级气象主管机构可以采取下列措施：（一）要</w:t>
            </w:r>
            <w:r>
              <w:rPr>
                <w:rFonts w:ascii="方正仿宋_GBK" w:hAnsi="方正仿宋_GBK" w:eastAsia="方正仿宋_GBK" w:cs="方正仿宋_GBK"/>
                <w:spacing w:val="46"/>
                <w:w w:val="99"/>
                <w:sz w:val="20"/>
                <w:szCs w:val="20"/>
              </w:rPr>
              <w:t xml:space="preserve"> </w:t>
            </w:r>
            <w:r>
              <w:rPr>
                <w:rFonts w:ascii="方正仿宋_GBK" w:hAnsi="方正仿宋_GBK" w:eastAsia="方正仿宋_GBK" w:cs="方正仿宋_GBK"/>
                <w:spacing w:val="1"/>
                <w:w w:val="95"/>
                <w:sz w:val="20"/>
                <w:szCs w:val="20"/>
              </w:rPr>
              <w:t>求被检查单位或者个人提供有关文件、证照、资料；（二）要</w:t>
            </w:r>
            <w:r>
              <w:rPr>
                <w:rFonts w:ascii="方正仿宋_GBK" w:hAnsi="方正仿宋_GBK" w:eastAsia="方正仿宋_GBK" w:cs="方正仿宋_GBK"/>
                <w:spacing w:val="46"/>
                <w:w w:val="99"/>
                <w:sz w:val="20"/>
                <w:szCs w:val="20"/>
              </w:rPr>
              <w:t xml:space="preserve"> </w:t>
            </w:r>
            <w:r>
              <w:rPr>
                <w:rFonts w:ascii="方正仿宋_GBK" w:hAnsi="方正仿宋_GBK" w:eastAsia="方正仿宋_GBK" w:cs="方正仿宋_GBK"/>
                <w:spacing w:val="1"/>
                <w:w w:val="95"/>
                <w:sz w:val="20"/>
                <w:szCs w:val="20"/>
              </w:rPr>
              <w:t>求被检查单位或者个人就有关问题作出说明；（三）进入现场</w:t>
            </w:r>
            <w:r>
              <w:rPr>
                <w:rFonts w:ascii="方正仿宋_GBK" w:hAnsi="方正仿宋_GBK" w:eastAsia="方正仿宋_GBK" w:cs="方正仿宋_GBK"/>
                <w:spacing w:val="44"/>
                <w:w w:val="99"/>
                <w:sz w:val="20"/>
                <w:szCs w:val="20"/>
              </w:rPr>
              <w:t xml:space="preserve"> </w:t>
            </w:r>
            <w:r>
              <w:rPr>
                <w:rFonts w:ascii="方正仿宋_GBK" w:hAnsi="方正仿宋_GBK" w:eastAsia="方正仿宋_GBK" w:cs="方正仿宋_GBK"/>
                <w:spacing w:val="1"/>
                <w:w w:val="95"/>
                <w:sz w:val="20"/>
                <w:szCs w:val="20"/>
              </w:rPr>
              <w:t>调查、取证。各级气象主管机构在监督检查中发现应当由其他</w:t>
            </w:r>
            <w:r>
              <w:rPr>
                <w:rFonts w:ascii="方正仿宋_GBK" w:hAnsi="方正仿宋_GBK" w:eastAsia="方正仿宋_GBK" w:cs="方正仿宋_GBK"/>
                <w:spacing w:val="48"/>
                <w:w w:val="99"/>
                <w:sz w:val="20"/>
                <w:szCs w:val="20"/>
              </w:rPr>
              <w:t xml:space="preserve"> </w:t>
            </w:r>
            <w:r>
              <w:rPr>
                <w:rFonts w:ascii="方正仿宋_GBK" w:hAnsi="方正仿宋_GBK" w:eastAsia="方正仿宋_GBK" w:cs="方正仿宋_GBK"/>
                <w:spacing w:val="1"/>
                <w:w w:val="95"/>
                <w:sz w:val="20"/>
                <w:szCs w:val="20"/>
              </w:rPr>
              <w:t>部门查处的违法行为，应当通报有关部门进行查处。有关部门</w:t>
            </w:r>
            <w:r>
              <w:rPr>
                <w:rFonts w:ascii="方正仿宋_GBK" w:hAnsi="方正仿宋_GBK" w:eastAsia="方正仿宋_GBK" w:cs="方正仿宋_GBK"/>
                <w:spacing w:val="44"/>
                <w:w w:val="99"/>
                <w:sz w:val="20"/>
                <w:szCs w:val="20"/>
              </w:rPr>
              <w:t xml:space="preserve"> </w:t>
            </w:r>
            <w:r>
              <w:rPr>
                <w:rFonts w:ascii="方正仿宋_GBK" w:hAnsi="方正仿宋_GBK" w:eastAsia="方正仿宋_GBK" w:cs="方正仿宋_GBK"/>
                <w:spacing w:val="1"/>
                <w:w w:val="95"/>
                <w:sz w:val="20"/>
                <w:szCs w:val="20"/>
              </w:rPr>
              <w:t>未及时查处的，各级气象主管机构可以直接通报、报告有关地</w:t>
            </w:r>
            <w:r>
              <w:rPr>
                <w:rFonts w:ascii="方正仿宋_GBK" w:hAnsi="方正仿宋_GBK" w:eastAsia="方正仿宋_GBK" w:cs="方正仿宋_GBK"/>
                <w:spacing w:val="44"/>
                <w:w w:val="99"/>
                <w:sz w:val="20"/>
                <w:szCs w:val="20"/>
              </w:rPr>
              <w:t xml:space="preserve"> </w:t>
            </w:r>
            <w:r>
              <w:rPr>
                <w:rFonts w:ascii="方正仿宋_GBK" w:hAnsi="方正仿宋_GBK" w:eastAsia="方正仿宋_GBK" w:cs="方正仿宋_GBK"/>
                <w:spacing w:val="2"/>
                <w:sz w:val="20"/>
                <w:szCs w:val="20"/>
              </w:rPr>
              <w:t>方人民政府责成有关部门进行查处。</w:t>
            </w:r>
            <w:r>
              <w:rPr>
                <w:rFonts w:ascii="方正仿宋_GBK" w:hAnsi="方正仿宋_GBK" w:eastAsia="方正仿宋_GBK" w:cs="方正仿宋_GBK"/>
                <w:spacing w:val="24"/>
                <w:w w:val="99"/>
                <w:sz w:val="20"/>
                <w:szCs w:val="20"/>
              </w:rPr>
              <w:t xml:space="preserve"> </w:t>
            </w:r>
            <w:r>
              <w:rPr>
                <w:rFonts w:ascii="方正仿宋_GBK" w:hAnsi="方正仿宋_GBK" w:eastAsia="方正仿宋_GBK" w:cs="方正仿宋_GBK"/>
                <w:spacing w:val="2"/>
                <w:sz w:val="20"/>
                <w:szCs w:val="20"/>
              </w:rPr>
              <w:t>2.《气象设施和气象探测环境保护条例》第五条第二款设有气</w:t>
            </w:r>
            <w:r>
              <w:rPr>
                <w:rFonts w:ascii="方正仿宋_GBK" w:hAnsi="方正仿宋_GBK" w:eastAsia="方正仿宋_GBK" w:cs="方正仿宋_GBK"/>
                <w:spacing w:val="30"/>
                <w:w w:val="99"/>
                <w:sz w:val="20"/>
                <w:szCs w:val="20"/>
              </w:rPr>
              <w:t xml:space="preserve"> </w:t>
            </w:r>
            <w:r>
              <w:rPr>
                <w:rFonts w:ascii="方正仿宋_GBK" w:hAnsi="方正仿宋_GBK" w:eastAsia="方正仿宋_GBK" w:cs="方正仿宋_GBK"/>
                <w:spacing w:val="1"/>
                <w:w w:val="95"/>
                <w:sz w:val="20"/>
                <w:szCs w:val="20"/>
              </w:rPr>
              <w:t>象台站的国务院其他有关部门和省、自治区、直辖市人民政府</w:t>
            </w:r>
            <w:r>
              <w:rPr>
                <w:rFonts w:ascii="方正仿宋_GBK" w:hAnsi="方正仿宋_GBK" w:eastAsia="方正仿宋_GBK" w:cs="方正仿宋_GBK"/>
                <w:spacing w:val="46"/>
                <w:w w:val="99"/>
                <w:sz w:val="20"/>
                <w:szCs w:val="20"/>
              </w:rPr>
              <w:t xml:space="preserve"> </w:t>
            </w:r>
            <w:r>
              <w:rPr>
                <w:rFonts w:ascii="方正仿宋_GBK" w:hAnsi="方正仿宋_GBK" w:eastAsia="方正仿宋_GBK" w:cs="方正仿宋_GBK"/>
                <w:spacing w:val="1"/>
                <w:w w:val="95"/>
                <w:sz w:val="20"/>
                <w:szCs w:val="20"/>
              </w:rPr>
              <w:t>其他有关部门应当做好本部门气象设施和气象探测环境的保护</w:t>
            </w:r>
            <w:r>
              <w:rPr>
                <w:rFonts w:ascii="方正仿宋_GBK" w:hAnsi="方正仿宋_GBK" w:eastAsia="方正仿宋_GBK" w:cs="方正仿宋_GBK"/>
                <w:spacing w:val="48"/>
                <w:w w:val="99"/>
                <w:sz w:val="20"/>
                <w:szCs w:val="20"/>
              </w:rPr>
              <w:t xml:space="preserve"> </w:t>
            </w:r>
            <w:r>
              <w:rPr>
                <w:rFonts w:ascii="方正仿宋_GBK" w:hAnsi="方正仿宋_GBK" w:eastAsia="方正仿宋_GBK" w:cs="方正仿宋_GBK"/>
                <w:spacing w:val="2"/>
                <w:sz w:val="20"/>
                <w:szCs w:val="20"/>
              </w:rPr>
              <w:t>工作，并接受同级气象主管机构的指导和监督管理。</w:t>
            </w:r>
          </w:p>
        </w:tc>
        <w:tc>
          <w:tcPr>
            <w:tcW w:w="749" w:type="dxa"/>
            <w:tcBorders>
              <w:top w:val="single" w:color="000000" w:sz="8" w:space="0"/>
              <w:left w:val="single" w:color="000000" w:sz="8" w:space="0"/>
              <w:bottom w:val="single" w:color="000000" w:sz="8" w:space="0"/>
              <w:right w:val="single" w:color="000000" w:sz="8" w:space="0"/>
            </w:tcBorders>
          </w:tcPr>
          <w:p/>
        </w:tc>
      </w:tr>
      <w:tr>
        <w:tblPrEx>
          <w:tblCellMar>
            <w:top w:w="0" w:type="dxa"/>
            <w:left w:w="0" w:type="dxa"/>
            <w:bottom w:w="0" w:type="dxa"/>
            <w:right w:w="0" w:type="dxa"/>
          </w:tblCellMar>
        </w:tblPrEx>
        <w:trPr>
          <w:trHeight w:val="6208" w:hRule="exact"/>
        </w:trPr>
        <w:tc>
          <w:tcPr>
            <w:tcW w:w="1037" w:type="dxa"/>
            <w:tcBorders>
              <w:top w:val="single" w:color="000000" w:sz="8" w:space="0"/>
              <w:left w:val="single" w:color="000000" w:sz="8" w:space="0"/>
              <w:right w:val="single" w:color="000000" w:sz="8" w:space="0"/>
            </w:tcBorders>
          </w:tcPr>
          <w:p>
            <w:pPr>
              <w:pStyle w:val="7"/>
              <w:spacing w:before="1" w:line="110" w:lineRule="exact"/>
              <w:ind w:right="0"/>
              <w:jc w:val="left"/>
              <w:rPr>
                <w:sz w:val="11"/>
                <w:szCs w:val="11"/>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449" w:right="428"/>
              <w:jc w:val="center"/>
              <w:rPr>
                <w:rFonts w:ascii="方正仿宋_GBK" w:hAnsi="方正仿宋_GBK" w:eastAsia="方正仿宋_GBK" w:cs="方正仿宋_GBK"/>
                <w:sz w:val="20"/>
                <w:szCs w:val="20"/>
              </w:rPr>
            </w:pPr>
            <w:r>
              <w:rPr>
                <w:rFonts w:ascii="方正仿宋_GBK"/>
                <w:sz w:val="20"/>
              </w:rPr>
              <w:t>2</w:t>
            </w:r>
          </w:p>
        </w:tc>
        <w:tc>
          <w:tcPr>
            <w:tcW w:w="1037" w:type="dxa"/>
            <w:tcBorders>
              <w:top w:val="single" w:color="000000" w:sz="8" w:space="0"/>
              <w:left w:val="single" w:color="000000" w:sz="8" w:space="0"/>
              <w:right w:val="single" w:color="000000" w:sz="8" w:space="0"/>
            </w:tcBorders>
          </w:tcPr>
          <w:p>
            <w:pPr>
              <w:pStyle w:val="7"/>
              <w:spacing w:before="1" w:line="110" w:lineRule="exact"/>
              <w:ind w:right="0"/>
              <w:jc w:val="left"/>
              <w:rPr>
                <w:sz w:val="11"/>
                <w:szCs w:val="11"/>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111"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行政检查</w:t>
            </w:r>
          </w:p>
        </w:tc>
        <w:tc>
          <w:tcPr>
            <w:tcW w:w="1483" w:type="dxa"/>
            <w:tcBorders>
              <w:top w:val="single" w:color="000000" w:sz="8" w:space="0"/>
              <w:left w:val="single" w:color="000000" w:sz="8" w:space="0"/>
              <w:right w:val="single" w:color="000000" w:sz="8" w:space="0"/>
            </w:tcBorders>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8" w:line="220" w:lineRule="exact"/>
              <w:ind w:right="0"/>
              <w:jc w:val="left"/>
              <w:rPr>
                <w:sz w:val="22"/>
                <w:szCs w:val="22"/>
              </w:rPr>
            </w:pPr>
          </w:p>
          <w:p>
            <w:pPr>
              <w:pStyle w:val="7"/>
              <w:spacing w:line="250" w:lineRule="exact"/>
              <w:ind w:left="435" w:right="18" w:hanging="403"/>
              <w:jc w:val="left"/>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对施放气球活动</w:t>
            </w:r>
            <w:r>
              <w:rPr>
                <w:rFonts w:ascii="方正仿宋_GBK" w:hAnsi="方正仿宋_GBK" w:eastAsia="方正仿宋_GBK" w:cs="方正仿宋_GBK"/>
                <w:spacing w:val="24"/>
                <w:w w:val="99"/>
                <w:sz w:val="20"/>
                <w:szCs w:val="20"/>
              </w:rPr>
              <w:t xml:space="preserve"> </w:t>
            </w:r>
            <w:r>
              <w:rPr>
                <w:rFonts w:ascii="方正仿宋_GBK" w:hAnsi="方正仿宋_GBK" w:eastAsia="方正仿宋_GBK" w:cs="方正仿宋_GBK"/>
                <w:spacing w:val="3"/>
                <w:sz w:val="20"/>
                <w:szCs w:val="20"/>
              </w:rPr>
              <w:t>的监</w:t>
            </w:r>
            <w:r>
              <w:rPr>
                <w:rFonts w:ascii="方正仿宋_GBK" w:hAnsi="方正仿宋_GBK" w:eastAsia="方正仿宋_GBK" w:cs="方正仿宋_GBK"/>
                <w:sz w:val="20"/>
                <w:szCs w:val="20"/>
              </w:rPr>
              <w:t>管</w:t>
            </w:r>
          </w:p>
        </w:tc>
        <w:tc>
          <w:tcPr>
            <w:tcW w:w="1166" w:type="dxa"/>
            <w:tcBorders>
              <w:top w:val="single" w:color="000000" w:sz="8" w:space="0"/>
              <w:left w:val="single" w:color="000000" w:sz="8" w:space="0"/>
              <w:right w:val="single" w:color="000000" w:sz="8" w:space="0"/>
            </w:tcBorders>
          </w:tcPr>
          <w:p>
            <w:pPr>
              <w:pStyle w:val="7"/>
              <w:spacing w:before="1" w:line="110" w:lineRule="exact"/>
              <w:ind w:right="0"/>
              <w:jc w:val="left"/>
              <w:rPr>
                <w:sz w:val="11"/>
                <w:szCs w:val="11"/>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176"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气象设施</w:t>
            </w:r>
          </w:p>
        </w:tc>
        <w:tc>
          <w:tcPr>
            <w:tcW w:w="1210" w:type="dxa"/>
            <w:tcBorders>
              <w:top w:val="single" w:color="000000" w:sz="8" w:space="0"/>
              <w:left w:val="single" w:color="000000" w:sz="8" w:space="0"/>
              <w:right w:val="single" w:color="000000" w:sz="8" w:space="0"/>
            </w:tcBorders>
          </w:tcPr>
          <w:p>
            <w:pPr>
              <w:pStyle w:val="7"/>
              <w:spacing w:before="1" w:line="110" w:lineRule="exact"/>
              <w:ind w:right="0"/>
              <w:jc w:val="left"/>
              <w:rPr>
                <w:sz w:val="11"/>
                <w:szCs w:val="11"/>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482" w:right="466"/>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是</w:t>
            </w:r>
          </w:p>
        </w:tc>
        <w:tc>
          <w:tcPr>
            <w:tcW w:w="1224" w:type="dxa"/>
            <w:tcBorders>
              <w:top w:val="single" w:color="000000" w:sz="8" w:space="0"/>
              <w:left w:val="single" w:color="000000" w:sz="8" w:space="0"/>
              <w:right w:val="single" w:color="000000" w:sz="8" w:space="0"/>
            </w:tcBorders>
          </w:tcPr>
          <w:p>
            <w:pPr>
              <w:pStyle w:val="7"/>
              <w:spacing w:before="1" w:line="110" w:lineRule="exact"/>
              <w:ind w:right="0"/>
              <w:jc w:val="left"/>
              <w:rPr>
                <w:sz w:val="11"/>
                <w:szCs w:val="11"/>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409"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sz w:val="20"/>
                <w:szCs w:val="20"/>
              </w:rPr>
              <w:t>现场</w:t>
            </w:r>
          </w:p>
        </w:tc>
        <w:tc>
          <w:tcPr>
            <w:tcW w:w="1037" w:type="dxa"/>
            <w:tcBorders>
              <w:top w:val="single" w:color="000000" w:sz="8" w:space="0"/>
              <w:left w:val="single" w:color="000000" w:sz="8" w:space="0"/>
              <w:right w:val="single" w:color="000000" w:sz="8" w:space="0"/>
            </w:tcBorders>
          </w:tcPr>
          <w:p>
            <w:pPr>
              <w:pStyle w:val="7"/>
              <w:spacing w:before="1" w:line="110" w:lineRule="exact"/>
              <w:ind w:right="0"/>
              <w:jc w:val="left"/>
              <w:rPr>
                <w:sz w:val="11"/>
                <w:szCs w:val="11"/>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16" w:right="0"/>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否</w:t>
            </w:r>
          </w:p>
        </w:tc>
        <w:tc>
          <w:tcPr>
            <w:tcW w:w="1166" w:type="dxa"/>
            <w:tcBorders>
              <w:top w:val="single" w:color="000000" w:sz="8" w:space="0"/>
              <w:left w:val="single" w:color="000000" w:sz="8" w:space="0"/>
              <w:right w:val="single" w:color="000000" w:sz="8" w:space="0"/>
            </w:tcBorders>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2" w:line="260" w:lineRule="exact"/>
              <w:ind w:right="0"/>
              <w:jc w:val="left"/>
              <w:rPr>
                <w:sz w:val="26"/>
                <w:szCs w:val="26"/>
              </w:rPr>
            </w:pPr>
          </w:p>
          <w:p>
            <w:pPr>
              <w:pStyle w:val="7"/>
              <w:spacing w:line="270" w:lineRule="exact"/>
              <w:ind w:left="176"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定期检查</w:t>
            </w:r>
          </w:p>
          <w:p>
            <w:pPr>
              <w:pStyle w:val="7"/>
              <w:spacing w:before="21" w:line="250" w:lineRule="exact"/>
              <w:ind w:left="378" w:right="0" w:hanging="178"/>
              <w:jc w:val="left"/>
              <w:rPr>
                <w:rFonts w:ascii="方正仿宋_GBK" w:hAnsi="方正仿宋_GBK" w:eastAsia="方正仿宋_GBK" w:cs="方正仿宋_GBK"/>
                <w:sz w:val="20"/>
                <w:szCs w:val="20"/>
              </w:rPr>
            </w:pPr>
            <w:r>
              <w:rPr>
                <w:rFonts w:ascii="方正仿宋_GBK" w:hAnsi="方正仿宋_GBK" w:eastAsia="方正仿宋_GBK" w:cs="方正仿宋_GBK"/>
                <w:spacing w:val="2"/>
                <w:w w:val="95"/>
                <w:sz w:val="20"/>
                <w:szCs w:val="20"/>
              </w:rPr>
              <w:t>（</w:t>
            </w:r>
            <w:r>
              <w:rPr>
                <w:rFonts w:ascii="方正仿宋_GBK" w:hAnsi="方正仿宋_GBK" w:eastAsia="方正仿宋_GBK" w:cs="方正仿宋_GBK"/>
                <w:spacing w:val="-2"/>
                <w:w w:val="95"/>
                <w:sz w:val="20"/>
                <w:szCs w:val="20"/>
              </w:rPr>
              <w:t>1</w:t>
            </w:r>
            <w:r>
              <w:rPr>
                <w:rFonts w:ascii="方正仿宋_GBK" w:hAnsi="方正仿宋_GBK" w:eastAsia="方正仿宋_GBK" w:cs="方正仿宋_GBK"/>
                <w:spacing w:val="2"/>
                <w:w w:val="95"/>
                <w:sz w:val="20"/>
                <w:szCs w:val="20"/>
              </w:rPr>
              <w:t>次</w:t>
            </w:r>
            <w:r>
              <w:rPr>
                <w:rFonts w:ascii="方正仿宋_GBK" w:hAnsi="方正仿宋_GBK" w:eastAsia="方正仿宋_GBK" w:cs="方正仿宋_GBK"/>
                <w:w w:val="95"/>
                <w:sz w:val="20"/>
                <w:szCs w:val="20"/>
              </w:rPr>
              <w:t>/半</w:t>
            </w:r>
            <w:r>
              <w:rPr>
                <w:rFonts w:ascii="方正仿宋_GBK" w:hAnsi="方正仿宋_GBK" w:eastAsia="方正仿宋_GBK" w:cs="方正仿宋_GBK"/>
                <w:w w:val="99"/>
                <w:sz w:val="20"/>
                <w:szCs w:val="20"/>
              </w:rPr>
              <w:t xml:space="preserve"> </w:t>
            </w:r>
            <w:r>
              <w:rPr>
                <w:rFonts w:ascii="方正仿宋_GBK" w:hAnsi="方正仿宋_GBK" w:eastAsia="方正仿宋_GBK" w:cs="方正仿宋_GBK"/>
                <w:spacing w:val="1"/>
                <w:w w:val="95"/>
                <w:sz w:val="20"/>
                <w:szCs w:val="20"/>
              </w:rPr>
              <w:t>年</w:t>
            </w:r>
            <w:r>
              <w:rPr>
                <w:rFonts w:ascii="方正仿宋_GBK" w:hAnsi="方正仿宋_GBK" w:eastAsia="方正仿宋_GBK" w:cs="方正仿宋_GBK"/>
                <w:w w:val="95"/>
                <w:sz w:val="20"/>
                <w:szCs w:val="20"/>
              </w:rPr>
              <w:t>）</w:t>
            </w:r>
          </w:p>
        </w:tc>
        <w:tc>
          <w:tcPr>
            <w:tcW w:w="5573" w:type="dxa"/>
            <w:tcBorders>
              <w:top w:val="single" w:color="000000" w:sz="8" w:space="0"/>
              <w:left w:val="single" w:color="000000" w:sz="8" w:space="0"/>
              <w:bottom w:val="single" w:color="000000" w:sz="8" w:space="0"/>
              <w:right w:val="single" w:color="000000" w:sz="8" w:space="0"/>
            </w:tcBorders>
          </w:tcPr>
          <w:p>
            <w:pPr>
              <w:pStyle w:val="7"/>
              <w:spacing w:line="214" w:lineRule="exact"/>
              <w:ind w:left="30" w:right="0"/>
              <w:jc w:val="left"/>
              <w:rPr>
                <w:rFonts w:ascii="方正仿宋_GBK" w:hAnsi="方正仿宋_GBK" w:eastAsia="方正仿宋_GBK" w:cs="方正仿宋_GBK"/>
                <w:spacing w:val="2"/>
                <w:w w:val="95"/>
                <w:sz w:val="20"/>
                <w:szCs w:val="20"/>
              </w:rPr>
            </w:pPr>
            <w:r>
              <w:rPr>
                <w:rFonts w:ascii="方正仿宋_GBK" w:hAnsi="方正仿宋_GBK" w:eastAsia="方正仿宋_GBK" w:cs="方正仿宋_GBK"/>
                <w:spacing w:val="2"/>
                <w:w w:val="95"/>
                <w:sz w:val="20"/>
                <w:szCs w:val="20"/>
              </w:rPr>
              <w:t>1.</w:t>
            </w:r>
            <w:r>
              <w:rPr>
                <w:rFonts w:ascii="方正仿宋_GBK" w:hAnsi="方正仿宋_GBK" w:eastAsia="方正仿宋_GBK" w:cs="方正仿宋_GBK"/>
                <w:spacing w:val="1"/>
                <w:w w:val="95"/>
                <w:sz w:val="20"/>
                <w:szCs w:val="20"/>
              </w:rPr>
              <w:t>《施放气球管理办法》（中国气象局令第9号）第二十七条违</w:t>
            </w:r>
          </w:p>
          <w:p>
            <w:pPr>
              <w:pStyle w:val="7"/>
              <w:spacing w:line="219"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反本办法规定，未取得施放气球资质证从事施放气球活动，由</w:t>
            </w:r>
          </w:p>
          <w:p>
            <w:pPr>
              <w:pStyle w:val="7"/>
              <w:spacing w:line="218"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县级以上气象主管机构按照权限责令停止违法行为，处1万元</w:t>
            </w:r>
          </w:p>
          <w:p>
            <w:pPr>
              <w:pStyle w:val="7"/>
              <w:spacing w:line="219"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以上3万元以下罚款；给他人造成损失的，依法承担赔偿责</w:t>
            </w:r>
          </w:p>
          <w:p>
            <w:pPr>
              <w:pStyle w:val="7"/>
              <w:spacing w:line="217"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任；构成犯罪的，依法追究刑事责任。</w:t>
            </w:r>
          </w:p>
          <w:p>
            <w:pPr>
              <w:pStyle w:val="7"/>
              <w:spacing w:line="219"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2</w:t>
            </w:r>
            <w:r>
              <w:rPr>
                <w:rFonts w:ascii="方正仿宋_GBK" w:hAnsi="方正仿宋_GBK" w:eastAsia="方正仿宋_GBK" w:cs="方正仿宋_GBK"/>
                <w:spacing w:val="2"/>
                <w:w w:val="95"/>
                <w:sz w:val="20"/>
                <w:szCs w:val="20"/>
              </w:rPr>
              <w:t>.</w:t>
            </w:r>
            <w:r>
              <w:rPr>
                <w:rFonts w:ascii="方正仿宋_GBK" w:hAnsi="方正仿宋_GBK" w:eastAsia="方正仿宋_GBK" w:cs="方正仿宋_GBK"/>
                <w:spacing w:val="1"/>
                <w:w w:val="95"/>
                <w:sz w:val="20"/>
                <w:szCs w:val="20"/>
              </w:rPr>
              <w:t>《施放气球管理办法》（中国气象局令第9号）第二十一条县</w:t>
            </w:r>
          </w:p>
          <w:p>
            <w:pPr>
              <w:pStyle w:val="7"/>
              <w:spacing w:line="218"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级以上气象主管机构可以对施放气球场所进行实地检查。检查</w:t>
            </w:r>
          </w:p>
          <w:p>
            <w:pPr>
              <w:pStyle w:val="7"/>
              <w:spacing w:line="219"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时，检查人员可以查阅或者要求被检查单位报送有关材料；被</w:t>
            </w:r>
          </w:p>
          <w:p>
            <w:pPr>
              <w:pStyle w:val="7"/>
              <w:spacing w:line="217"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检查单位应当如实提供有关情况和材料。</w:t>
            </w:r>
          </w:p>
          <w:p>
            <w:pPr>
              <w:pStyle w:val="7"/>
              <w:spacing w:line="219"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3</w:t>
            </w:r>
            <w:r>
              <w:rPr>
                <w:rFonts w:ascii="方正仿宋_GBK" w:hAnsi="方正仿宋_GBK" w:eastAsia="方正仿宋_GBK" w:cs="方正仿宋_GBK"/>
                <w:spacing w:val="2"/>
                <w:w w:val="95"/>
                <w:sz w:val="20"/>
                <w:szCs w:val="20"/>
              </w:rPr>
              <w:t>.</w:t>
            </w:r>
            <w:r>
              <w:rPr>
                <w:rFonts w:ascii="方正仿宋_GBK" w:hAnsi="方正仿宋_GBK" w:eastAsia="方正仿宋_GBK" w:cs="方正仿宋_GBK"/>
                <w:spacing w:val="1"/>
                <w:w w:val="95"/>
                <w:sz w:val="20"/>
                <w:szCs w:val="20"/>
              </w:rPr>
              <w:t>《施放气球管理办法》（中国气象局令第9号）第十九条县级</w:t>
            </w:r>
          </w:p>
          <w:p>
            <w:pPr>
              <w:pStyle w:val="7"/>
              <w:spacing w:line="218"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以上气象主管机构负责对本行政区域内施放气球活动的监督管</w:t>
            </w:r>
          </w:p>
          <w:p>
            <w:pPr>
              <w:pStyle w:val="7"/>
              <w:spacing w:line="198"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理。施放气球单位应当主动接受气象主管机构的监督管理与安</w:t>
            </w:r>
          </w:p>
          <w:p>
            <w:pPr>
              <w:pStyle w:val="7"/>
              <w:spacing w:before="20" w:line="250"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全检查，并按照要求做好有关工作。</w:t>
            </w:r>
            <w:r>
              <w:rPr>
                <w:rFonts w:ascii="方正仿宋_GBK" w:hAnsi="方正仿宋_GBK" w:eastAsia="方正仿宋_GBK" w:cs="方正仿宋_GBK"/>
                <w:spacing w:val="24"/>
                <w:w w:val="99"/>
                <w:sz w:val="20"/>
                <w:szCs w:val="20"/>
              </w:rPr>
              <w:t xml:space="preserve"> </w:t>
            </w:r>
            <w:r>
              <w:rPr>
                <w:rFonts w:ascii="方正仿宋_GBK" w:hAnsi="方正仿宋_GBK" w:eastAsia="方正仿宋_GBK" w:cs="方正仿宋_GBK"/>
                <w:spacing w:val="2"/>
                <w:w w:val="95"/>
                <w:sz w:val="20"/>
                <w:szCs w:val="20"/>
              </w:rPr>
              <w:t>4.</w:t>
            </w:r>
            <w:r>
              <w:rPr>
                <w:rFonts w:ascii="方正仿宋_GBK" w:hAnsi="方正仿宋_GBK" w:eastAsia="方正仿宋_GBK" w:cs="方正仿宋_GBK"/>
                <w:spacing w:val="1"/>
                <w:w w:val="95"/>
                <w:sz w:val="20"/>
                <w:szCs w:val="20"/>
              </w:rPr>
              <w:t>《施放气球管理办法》（中国气象局令第9号）第二十二条县</w:t>
            </w:r>
          </w:p>
          <w:p>
            <w:pPr>
              <w:pStyle w:val="7"/>
              <w:spacing w:line="218"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级以上气象主管机构应当对下列内容进行监督检查：</w:t>
            </w:r>
            <w:r>
              <w:rPr>
                <w:rFonts w:ascii="方正仿宋_GBK" w:hAnsi="方正仿宋_GBK" w:eastAsia="方正仿宋_GBK" w:cs="方正仿宋_GBK"/>
                <w:w w:val="95"/>
                <w:sz w:val="20"/>
                <w:szCs w:val="20"/>
              </w:rPr>
              <w:t xml:space="preserve">  </w:t>
            </w:r>
            <w:r>
              <w:rPr>
                <w:rFonts w:ascii="方正仿宋_GBK" w:hAnsi="方正仿宋_GBK" w:eastAsia="方正仿宋_GBK" w:cs="方正仿宋_GBK"/>
                <w:spacing w:val="21"/>
                <w:w w:val="95"/>
                <w:sz w:val="20"/>
                <w:szCs w:val="20"/>
              </w:rPr>
              <w:t xml:space="preserve"> </w:t>
            </w:r>
            <w:r>
              <w:rPr>
                <w:rFonts w:ascii="方正仿宋_GBK" w:hAnsi="方正仿宋_GBK" w:eastAsia="方正仿宋_GBK" w:cs="方正仿宋_GBK"/>
                <w:spacing w:val="1"/>
                <w:w w:val="95"/>
                <w:sz w:val="20"/>
                <w:szCs w:val="20"/>
              </w:rPr>
              <w:t>(</w:t>
            </w:r>
            <w:r>
              <w:rPr>
                <w:rFonts w:ascii="方正仿宋_GBK" w:hAnsi="方正仿宋_GBK" w:eastAsia="方正仿宋_GBK" w:cs="方正仿宋_GBK"/>
                <w:w w:val="95"/>
                <w:sz w:val="20"/>
                <w:szCs w:val="20"/>
              </w:rPr>
              <w:t>一</w:t>
            </w:r>
            <w:r>
              <w:rPr>
                <w:rFonts w:ascii="方正仿宋_GBK" w:hAnsi="方正仿宋_GBK" w:eastAsia="方正仿宋_GBK" w:cs="方正仿宋_GBK"/>
                <w:spacing w:val="1"/>
                <w:w w:val="95"/>
                <w:sz w:val="20"/>
                <w:szCs w:val="20"/>
              </w:rPr>
              <w:t>)</w:t>
            </w:r>
            <w:r>
              <w:rPr>
                <w:rFonts w:ascii="方正仿宋_GBK" w:hAnsi="方正仿宋_GBK" w:eastAsia="方正仿宋_GBK" w:cs="方正仿宋_GBK"/>
                <w:w w:val="95"/>
                <w:sz w:val="20"/>
                <w:szCs w:val="20"/>
              </w:rPr>
              <w:t>施放</w:t>
            </w:r>
          </w:p>
          <w:p>
            <w:pPr>
              <w:pStyle w:val="7"/>
              <w:spacing w:line="219"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气球单位是否具有资质证，</w:t>
            </w:r>
            <w:r>
              <w:rPr>
                <w:rFonts w:ascii="方正仿宋_GBK" w:hAnsi="方正仿宋_GBK" w:eastAsia="方正仿宋_GBK" w:cs="方正仿宋_GBK"/>
                <w:w w:val="95"/>
                <w:sz w:val="20"/>
                <w:szCs w:val="20"/>
              </w:rPr>
              <w:t xml:space="preserve">  </w:t>
            </w:r>
            <w:r>
              <w:rPr>
                <w:rFonts w:ascii="方正仿宋_GBK" w:hAnsi="方正仿宋_GBK" w:eastAsia="方正仿宋_GBK" w:cs="方正仿宋_GBK"/>
                <w:spacing w:val="23"/>
                <w:w w:val="95"/>
                <w:sz w:val="20"/>
                <w:szCs w:val="20"/>
              </w:rPr>
              <w:t xml:space="preserve"> </w:t>
            </w:r>
            <w:r>
              <w:rPr>
                <w:rFonts w:ascii="方正仿宋_GBK" w:hAnsi="方正仿宋_GBK" w:eastAsia="方正仿宋_GBK" w:cs="方正仿宋_GBK"/>
                <w:spacing w:val="2"/>
                <w:w w:val="95"/>
                <w:sz w:val="20"/>
                <w:szCs w:val="20"/>
              </w:rPr>
              <w:t>(</w:t>
            </w:r>
            <w:r>
              <w:rPr>
                <w:rFonts w:ascii="方正仿宋_GBK" w:hAnsi="方正仿宋_GBK" w:eastAsia="方正仿宋_GBK" w:cs="方正仿宋_GBK"/>
                <w:spacing w:val="1"/>
                <w:w w:val="95"/>
                <w:sz w:val="20"/>
                <w:szCs w:val="20"/>
              </w:rPr>
              <w:t>二</w:t>
            </w:r>
            <w:r>
              <w:rPr>
                <w:rFonts w:ascii="方正仿宋_GBK" w:hAnsi="方正仿宋_GBK" w:eastAsia="方正仿宋_GBK" w:cs="方正仿宋_GBK"/>
                <w:spacing w:val="2"/>
                <w:w w:val="95"/>
                <w:sz w:val="20"/>
                <w:szCs w:val="20"/>
              </w:rPr>
              <w:t>)</w:t>
            </w:r>
            <w:r>
              <w:rPr>
                <w:rFonts w:ascii="方正仿宋_GBK" w:hAnsi="方正仿宋_GBK" w:eastAsia="方正仿宋_GBK" w:cs="方正仿宋_GBK"/>
                <w:spacing w:val="1"/>
                <w:w w:val="95"/>
                <w:sz w:val="20"/>
                <w:szCs w:val="20"/>
              </w:rPr>
              <w:t>施放气球单位是否按照规定程</w:t>
            </w:r>
          </w:p>
          <w:p>
            <w:pPr>
              <w:pStyle w:val="7"/>
              <w:spacing w:line="217"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序进行申报并获得批准；(三)施放气球的时间、地点、种类和</w:t>
            </w:r>
          </w:p>
          <w:p>
            <w:pPr>
              <w:pStyle w:val="7"/>
              <w:spacing w:line="219"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数量等是否与所批准的内容相符合；(四)施放气球单位和作业</w:t>
            </w:r>
          </w:p>
          <w:p>
            <w:pPr>
              <w:pStyle w:val="7"/>
              <w:spacing w:line="218"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人员、技术人员是否遵守有关技术规范、标准和规程；(五)气</w:t>
            </w:r>
          </w:p>
          <w:p>
            <w:pPr>
              <w:pStyle w:val="7"/>
              <w:spacing w:line="219"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球的施放是否符合有关安全要求和条件。</w:t>
            </w:r>
          </w:p>
          <w:p>
            <w:pPr>
              <w:pStyle w:val="7"/>
              <w:spacing w:line="217"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5</w:t>
            </w:r>
            <w:r>
              <w:rPr>
                <w:rFonts w:ascii="方正仿宋_GBK" w:hAnsi="方正仿宋_GBK" w:eastAsia="方正仿宋_GBK" w:cs="方正仿宋_GBK"/>
                <w:spacing w:val="2"/>
                <w:w w:val="95"/>
                <w:sz w:val="20"/>
                <w:szCs w:val="20"/>
              </w:rPr>
              <w:t>.</w:t>
            </w:r>
            <w:r>
              <w:rPr>
                <w:rFonts w:ascii="方正仿宋_GBK" w:hAnsi="方正仿宋_GBK" w:eastAsia="方正仿宋_GBK" w:cs="方正仿宋_GBK"/>
                <w:spacing w:val="1"/>
                <w:w w:val="95"/>
                <w:sz w:val="20"/>
                <w:szCs w:val="20"/>
              </w:rPr>
              <w:t>《施放气球管理办法》（中国气象局令第9号）第二十三条在</w:t>
            </w:r>
          </w:p>
          <w:p>
            <w:pPr>
              <w:pStyle w:val="7"/>
              <w:spacing w:line="219"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施放气球过程中，如发生无人驾驶自由气球非正常运行、系留</w:t>
            </w:r>
          </w:p>
          <w:p>
            <w:pPr>
              <w:pStyle w:val="7"/>
              <w:spacing w:line="218"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气球意外脱离系留或者其他安全事故，施放单位应当立即停止</w:t>
            </w:r>
          </w:p>
          <w:p>
            <w:pPr>
              <w:pStyle w:val="7"/>
              <w:spacing w:line="219"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施放活动，及时向飞行管制部门、所在地气象主管机构报告，</w:t>
            </w:r>
          </w:p>
          <w:p>
            <w:pPr>
              <w:pStyle w:val="7"/>
              <w:spacing w:line="217"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并做好有关事故的处理工作。</w:t>
            </w:r>
          </w:p>
        </w:tc>
        <w:tc>
          <w:tcPr>
            <w:tcW w:w="749" w:type="dxa"/>
            <w:tcBorders>
              <w:top w:val="single" w:color="000000" w:sz="8" w:space="0"/>
              <w:left w:val="single" w:color="000000" w:sz="8" w:space="0"/>
              <w:right w:val="single" w:color="000000" w:sz="8" w:space="0"/>
            </w:tcBorders>
          </w:tcPr>
          <w:p/>
        </w:tc>
      </w:tr>
    </w:tbl>
    <w:p>
      <w:pPr>
        <w:spacing w:after="0"/>
        <w:sectPr>
          <w:type w:val="continuous"/>
          <w:pgSz w:w="16840" w:h="11910" w:orient="landscape"/>
          <w:pgMar w:top="380" w:right="420" w:bottom="280" w:left="500" w:header="720" w:footer="720" w:gutter="0"/>
          <w:cols w:space="720" w:num="1"/>
        </w:sectPr>
      </w:pPr>
    </w:p>
    <w:p>
      <w:pPr>
        <w:spacing w:before="2" w:line="60" w:lineRule="exact"/>
        <w:rPr>
          <w:sz w:val="6"/>
          <w:szCs w:val="6"/>
        </w:rPr>
      </w:pPr>
    </w:p>
    <w:tbl>
      <w:tblPr>
        <w:tblStyle w:val="3"/>
        <w:tblpPr w:leftFromText="180" w:rightFromText="180" w:vertAnchor="text" w:horzAnchor="page" w:tblpX="604" w:tblpY="695"/>
        <w:tblOverlap w:val="never"/>
        <w:tblW w:w="0" w:type="auto"/>
        <w:tblInd w:w="0" w:type="dxa"/>
        <w:tblLayout w:type="fixed"/>
        <w:tblCellMar>
          <w:top w:w="0" w:type="dxa"/>
          <w:left w:w="0" w:type="dxa"/>
          <w:bottom w:w="0" w:type="dxa"/>
          <w:right w:w="0" w:type="dxa"/>
        </w:tblCellMar>
      </w:tblPr>
      <w:tblGrid>
        <w:gridCol w:w="1037"/>
        <w:gridCol w:w="1037"/>
        <w:gridCol w:w="1483"/>
        <w:gridCol w:w="1166"/>
        <w:gridCol w:w="1210"/>
        <w:gridCol w:w="1224"/>
        <w:gridCol w:w="1037"/>
        <w:gridCol w:w="1166"/>
        <w:gridCol w:w="5573"/>
        <w:gridCol w:w="749"/>
      </w:tblGrid>
      <w:tr>
        <w:tblPrEx>
          <w:tblCellMar>
            <w:top w:w="0" w:type="dxa"/>
            <w:left w:w="0" w:type="dxa"/>
            <w:bottom w:w="0" w:type="dxa"/>
            <w:right w:w="0" w:type="dxa"/>
          </w:tblCellMar>
        </w:tblPrEx>
        <w:trPr>
          <w:trHeight w:val="256" w:hRule="exact"/>
        </w:trPr>
        <w:tc>
          <w:tcPr>
            <w:tcW w:w="1037" w:type="dxa"/>
            <w:vMerge w:val="restart"/>
            <w:tcBorders>
              <w:top w:val="single" w:color="000000" w:sz="8" w:space="0"/>
              <w:left w:val="single" w:color="000000" w:sz="8" w:space="0"/>
              <w:right w:val="single" w:color="000000" w:sz="8" w:space="0"/>
            </w:tcBorders>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11" w:line="220" w:lineRule="exact"/>
              <w:ind w:right="0"/>
              <w:jc w:val="left"/>
              <w:rPr>
                <w:sz w:val="22"/>
                <w:szCs w:val="22"/>
              </w:rPr>
            </w:pPr>
          </w:p>
          <w:p>
            <w:pPr>
              <w:pStyle w:val="7"/>
              <w:spacing w:line="240" w:lineRule="auto"/>
              <w:ind w:left="449" w:right="428"/>
              <w:jc w:val="center"/>
              <w:rPr>
                <w:rFonts w:ascii="方正仿宋_GBK" w:hAnsi="方正仿宋_GBK" w:eastAsia="方正仿宋_GBK" w:cs="方正仿宋_GBK"/>
                <w:sz w:val="20"/>
                <w:szCs w:val="20"/>
              </w:rPr>
            </w:pPr>
            <w:r>
              <w:rPr>
                <w:rFonts w:ascii="方正仿宋_GBK"/>
                <w:w w:val="95"/>
                <w:sz w:val="20"/>
              </w:rPr>
              <w:t>3</w:t>
            </w:r>
          </w:p>
        </w:tc>
        <w:tc>
          <w:tcPr>
            <w:tcW w:w="1037" w:type="dxa"/>
            <w:vMerge w:val="restart"/>
            <w:tcBorders>
              <w:top w:val="single" w:color="000000" w:sz="8" w:space="0"/>
              <w:left w:val="single" w:color="000000" w:sz="8" w:space="0"/>
              <w:right w:val="single" w:color="000000" w:sz="8" w:space="0"/>
            </w:tcBorders>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11" w:line="220" w:lineRule="exact"/>
              <w:ind w:right="0"/>
              <w:jc w:val="left"/>
              <w:rPr>
                <w:sz w:val="22"/>
                <w:szCs w:val="22"/>
              </w:rPr>
            </w:pPr>
          </w:p>
          <w:p>
            <w:pPr>
              <w:pStyle w:val="7"/>
              <w:spacing w:line="240" w:lineRule="auto"/>
              <w:ind w:left="111"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行政检查</w:t>
            </w:r>
          </w:p>
        </w:tc>
        <w:tc>
          <w:tcPr>
            <w:tcW w:w="1483" w:type="dxa"/>
            <w:tcBorders>
              <w:top w:val="single" w:color="000000" w:sz="8" w:space="0"/>
              <w:left w:val="single" w:color="000000" w:sz="8" w:space="0"/>
              <w:right w:val="single" w:color="000000" w:sz="8" w:space="0"/>
            </w:tcBorders>
          </w:tcPr>
          <w:p>
            <w:pPr>
              <w:pStyle w:val="7"/>
              <w:spacing w:before="1" w:line="180" w:lineRule="exact"/>
              <w:ind w:right="0"/>
              <w:jc w:val="left"/>
              <w:rPr>
                <w:sz w:val="18"/>
                <w:szCs w:val="18"/>
              </w:rPr>
            </w:pPr>
          </w:p>
          <w:p>
            <w:pPr>
              <w:pStyle w:val="7"/>
              <w:spacing w:line="200" w:lineRule="exact"/>
              <w:ind w:right="0"/>
              <w:jc w:val="left"/>
              <w:rPr>
                <w:sz w:val="20"/>
                <w:szCs w:val="20"/>
              </w:rPr>
            </w:pPr>
          </w:p>
          <w:p>
            <w:pPr>
              <w:pStyle w:val="7"/>
              <w:spacing w:line="240" w:lineRule="auto"/>
              <w:ind w:left="32"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对雷电防护装置</w:t>
            </w:r>
          </w:p>
        </w:tc>
        <w:tc>
          <w:tcPr>
            <w:tcW w:w="1166" w:type="dxa"/>
            <w:vMerge w:val="restart"/>
            <w:tcBorders>
              <w:top w:val="single" w:color="000000" w:sz="8" w:space="0"/>
              <w:left w:val="single" w:color="000000" w:sz="8" w:space="0"/>
              <w:right w:val="single" w:color="000000" w:sz="8" w:space="0"/>
            </w:tcBorders>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11" w:line="220" w:lineRule="exact"/>
              <w:ind w:right="0"/>
              <w:jc w:val="left"/>
              <w:rPr>
                <w:sz w:val="22"/>
                <w:szCs w:val="22"/>
              </w:rPr>
            </w:pPr>
          </w:p>
          <w:p>
            <w:pPr>
              <w:pStyle w:val="7"/>
              <w:spacing w:line="240" w:lineRule="auto"/>
              <w:ind w:left="176"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防灾减灾</w:t>
            </w:r>
          </w:p>
        </w:tc>
        <w:tc>
          <w:tcPr>
            <w:tcW w:w="1210" w:type="dxa"/>
            <w:vMerge w:val="restart"/>
            <w:tcBorders>
              <w:top w:val="single" w:color="000000" w:sz="8" w:space="0"/>
              <w:left w:val="single" w:color="000000" w:sz="8" w:space="0"/>
              <w:right w:val="single" w:color="000000" w:sz="8" w:space="0"/>
            </w:tcBorders>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11" w:line="220" w:lineRule="exact"/>
              <w:ind w:right="0"/>
              <w:jc w:val="left"/>
              <w:rPr>
                <w:sz w:val="22"/>
                <w:szCs w:val="22"/>
              </w:rPr>
            </w:pPr>
          </w:p>
          <w:p>
            <w:pPr>
              <w:pStyle w:val="7"/>
              <w:spacing w:line="240" w:lineRule="auto"/>
              <w:ind w:left="482" w:right="466"/>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是</w:t>
            </w:r>
          </w:p>
        </w:tc>
        <w:tc>
          <w:tcPr>
            <w:tcW w:w="1224" w:type="dxa"/>
            <w:vMerge w:val="restart"/>
            <w:tcBorders>
              <w:top w:val="single" w:color="000000" w:sz="8" w:space="0"/>
              <w:left w:val="single" w:color="000000" w:sz="8" w:space="0"/>
              <w:right w:val="single" w:color="000000" w:sz="8" w:space="0"/>
            </w:tcBorders>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11" w:line="220" w:lineRule="exact"/>
              <w:ind w:right="0"/>
              <w:jc w:val="left"/>
              <w:rPr>
                <w:sz w:val="22"/>
                <w:szCs w:val="22"/>
              </w:rPr>
            </w:pPr>
          </w:p>
          <w:p>
            <w:pPr>
              <w:pStyle w:val="7"/>
              <w:spacing w:line="240" w:lineRule="auto"/>
              <w:ind w:left="409"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sz w:val="20"/>
                <w:szCs w:val="20"/>
              </w:rPr>
              <w:t>现场</w:t>
            </w:r>
          </w:p>
        </w:tc>
        <w:tc>
          <w:tcPr>
            <w:tcW w:w="1037" w:type="dxa"/>
            <w:vMerge w:val="restart"/>
            <w:tcBorders>
              <w:top w:val="single" w:color="000000" w:sz="8" w:space="0"/>
              <w:left w:val="single" w:color="000000" w:sz="8" w:space="0"/>
              <w:right w:val="single" w:color="000000" w:sz="8" w:space="0"/>
            </w:tcBorders>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11" w:line="220" w:lineRule="exact"/>
              <w:ind w:right="0"/>
              <w:jc w:val="left"/>
              <w:rPr>
                <w:sz w:val="22"/>
                <w:szCs w:val="22"/>
              </w:rPr>
            </w:pPr>
          </w:p>
          <w:p>
            <w:pPr>
              <w:pStyle w:val="7"/>
              <w:spacing w:line="240" w:lineRule="auto"/>
              <w:ind w:left="16" w:right="0"/>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否</w:t>
            </w:r>
          </w:p>
        </w:tc>
        <w:tc>
          <w:tcPr>
            <w:tcW w:w="1166" w:type="dxa"/>
            <w:vMerge w:val="restart"/>
            <w:tcBorders>
              <w:top w:val="single" w:color="000000" w:sz="8" w:space="0"/>
              <w:left w:val="single" w:color="000000" w:sz="8" w:space="0"/>
              <w:right w:val="single" w:color="000000" w:sz="8" w:space="0"/>
            </w:tcBorders>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11" w:line="220" w:lineRule="exact"/>
              <w:ind w:right="0"/>
              <w:jc w:val="left"/>
              <w:rPr>
                <w:sz w:val="22"/>
                <w:szCs w:val="22"/>
              </w:rPr>
            </w:pPr>
          </w:p>
          <w:p>
            <w:pPr>
              <w:pStyle w:val="7"/>
              <w:spacing w:line="240" w:lineRule="auto"/>
              <w:ind w:left="75"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不定期检查</w:t>
            </w:r>
          </w:p>
        </w:tc>
        <w:tc>
          <w:tcPr>
            <w:tcW w:w="5573" w:type="dxa"/>
            <w:vMerge w:val="restart"/>
            <w:tcBorders>
              <w:top w:val="single" w:color="000000" w:sz="8" w:space="0"/>
              <w:left w:val="single" w:color="000000" w:sz="8" w:space="0"/>
              <w:right w:val="single" w:color="000000" w:sz="8" w:space="0"/>
            </w:tcBorders>
          </w:tcPr>
          <w:p>
            <w:pPr>
              <w:pStyle w:val="7"/>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ascii="方正仿宋_GBK" w:hAnsi="方正仿宋_GBK" w:eastAsia="方正仿宋_GBK" w:cs="方正仿宋_GBK"/>
                <w:spacing w:val="1"/>
                <w:w w:val="95"/>
                <w:sz w:val="20"/>
                <w:szCs w:val="20"/>
              </w:rPr>
            </w:pPr>
            <w:r>
              <w:rPr>
                <w:rFonts w:ascii="方正仿宋_GBK" w:hAnsi="方正仿宋_GBK" w:eastAsia="方正仿宋_GBK" w:cs="方正仿宋_GBK"/>
                <w:spacing w:val="1"/>
                <w:w w:val="95"/>
                <w:sz w:val="20"/>
                <w:szCs w:val="20"/>
              </w:rPr>
              <w:t>《雷电防护装置检测资质管理办法》（中国气象局令第3</w:t>
            </w:r>
            <w:r>
              <w:rPr>
                <w:rFonts w:ascii="方正仿宋_GBK" w:hAnsi="方正仿宋_GBK" w:eastAsia="方正仿宋_GBK" w:cs="方正仿宋_GBK"/>
                <w:spacing w:val="2"/>
                <w:w w:val="95"/>
                <w:sz w:val="20"/>
                <w:szCs w:val="20"/>
              </w:rPr>
              <w:t>1</w:t>
            </w:r>
            <w:r>
              <w:rPr>
                <w:rFonts w:ascii="方正仿宋_GBK" w:hAnsi="方正仿宋_GBK" w:eastAsia="方正仿宋_GBK" w:cs="方正仿宋_GBK"/>
                <w:spacing w:val="1"/>
                <w:w w:val="95"/>
                <w:sz w:val="20"/>
                <w:szCs w:val="20"/>
              </w:rPr>
              <w:t>号）</w:t>
            </w:r>
          </w:p>
          <w:p>
            <w:pPr>
              <w:pStyle w:val="7"/>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第二十六条县级以上地方气象主管机构对本行政区域内的防雷</w:t>
            </w:r>
          </w:p>
          <w:p>
            <w:pPr>
              <w:pStyle w:val="7"/>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装置检测活动进行监督检查，可以采取下列措施：（一）要求</w:t>
            </w:r>
          </w:p>
          <w:p>
            <w:pPr>
              <w:pStyle w:val="7"/>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被检查的单位或者个人提供有关文件和资料，进行查询或者复</w:t>
            </w:r>
          </w:p>
          <w:p>
            <w:pPr>
              <w:pStyle w:val="7"/>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制；（二）就有关事项询问被检查的单位或者个人，要求作出</w:t>
            </w:r>
          </w:p>
          <w:p>
            <w:pPr>
              <w:pStyle w:val="7"/>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说明；（三）进入有关防雷装置检测现场进行监督检查。气象</w:t>
            </w:r>
          </w:p>
          <w:p>
            <w:pPr>
              <w:pStyle w:val="7"/>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主管机构进行监督检查时，有关单位和个人应当予以配合。</w:t>
            </w:r>
          </w:p>
        </w:tc>
        <w:tc>
          <w:tcPr>
            <w:tcW w:w="749" w:type="dxa"/>
            <w:vMerge w:val="restart"/>
            <w:tcBorders>
              <w:top w:val="single" w:color="000000" w:sz="8" w:space="0"/>
              <w:left w:val="single" w:color="000000" w:sz="8" w:space="0"/>
              <w:right w:val="single" w:color="000000" w:sz="8" w:space="0"/>
            </w:tcBorders>
          </w:tcPr>
          <w:p/>
        </w:tc>
      </w:tr>
      <w:tr>
        <w:tblPrEx>
          <w:tblCellMar>
            <w:top w:w="0" w:type="dxa"/>
            <w:left w:w="0" w:type="dxa"/>
            <w:bottom w:w="0" w:type="dxa"/>
            <w:right w:w="0" w:type="dxa"/>
          </w:tblCellMar>
        </w:tblPrEx>
        <w:trPr>
          <w:trHeight w:val="248" w:hRule="exact"/>
        </w:trPr>
        <w:tc>
          <w:tcPr>
            <w:tcW w:w="1037" w:type="dxa"/>
            <w:vMerge w:val="continue"/>
            <w:tcBorders>
              <w:left w:val="single" w:color="000000" w:sz="8" w:space="0"/>
              <w:right w:val="single" w:color="000000" w:sz="8" w:space="0"/>
            </w:tcBorders>
          </w:tcPr>
          <w:p/>
        </w:tc>
        <w:tc>
          <w:tcPr>
            <w:tcW w:w="1037" w:type="dxa"/>
            <w:vMerge w:val="continue"/>
            <w:tcBorders>
              <w:left w:val="single" w:color="000000" w:sz="8" w:space="0"/>
              <w:right w:val="single" w:color="000000" w:sz="8" w:space="0"/>
            </w:tcBorders>
          </w:tcPr>
          <w:p/>
        </w:tc>
        <w:tc>
          <w:tcPr>
            <w:tcW w:w="1483" w:type="dxa"/>
            <w:tcBorders>
              <w:top w:val="nil"/>
              <w:left w:val="single" w:color="000000" w:sz="8" w:space="0"/>
              <w:bottom w:val="nil"/>
              <w:right w:val="single" w:color="000000" w:sz="8" w:space="0"/>
            </w:tcBorders>
          </w:tcPr>
          <w:p>
            <w:pPr>
              <w:pStyle w:val="7"/>
              <w:spacing w:line="202" w:lineRule="exact"/>
              <w:ind w:left="32"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检测单位检测活</w:t>
            </w:r>
          </w:p>
        </w:tc>
        <w:tc>
          <w:tcPr>
            <w:tcW w:w="1166" w:type="dxa"/>
            <w:vMerge w:val="continue"/>
            <w:tcBorders>
              <w:left w:val="single" w:color="000000" w:sz="8" w:space="0"/>
              <w:right w:val="single" w:color="000000" w:sz="8" w:space="0"/>
            </w:tcBorders>
          </w:tcPr>
          <w:p/>
        </w:tc>
        <w:tc>
          <w:tcPr>
            <w:tcW w:w="1210" w:type="dxa"/>
            <w:vMerge w:val="continue"/>
            <w:tcBorders>
              <w:left w:val="single" w:color="000000" w:sz="8" w:space="0"/>
              <w:right w:val="single" w:color="000000" w:sz="8" w:space="0"/>
            </w:tcBorders>
          </w:tcPr>
          <w:p/>
        </w:tc>
        <w:tc>
          <w:tcPr>
            <w:tcW w:w="1224" w:type="dxa"/>
            <w:vMerge w:val="continue"/>
            <w:tcBorders>
              <w:left w:val="single" w:color="000000" w:sz="8" w:space="0"/>
              <w:right w:val="single" w:color="000000" w:sz="8" w:space="0"/>
            </w:tcBorders>
          </w:tcPr>
          <w:p/>
        </w:tc>
        <w:tc>
          <w:tcPr>
            <w:tcW w:w="1037" w:type="dxa"/>
            <w:vMerge w:val="continue"/>
            <w:tcBorders>
              <w:left w:val="single" w:color="000000" w:sz="8" w:space="0"/>
              <w:right w:val="single" w:color="000000" w:sz="8" w:space="0"/>
            </w:tcBorders>
          </w:tcPr>
          <w:p/>
        </w:tc>
        <w:tc>
          <w:tcPr>
            <w:tcW w:w="1166" w:type="dxa"/>
            <w:vMerge w:val="continue"/>
            <w:tcBorders>
              <w:left w:val="single" w:color="000000" w:sz="8" w:space="0"/>
              <w:right w:val="single" w:color="000000" w:sz="8" w:space="0"/>
            </w:tcBorders>
          </w:tcPr>
          <w:p/>
        </w:tc>
        <w:tc>
          <w:tcPr>
            <w:tcW w:w="5573" w:type="dxa"/>
            <w:vMerge w:val="continue"/>
            <w:tcBorders>
              <w:left w:val="single" w:color="000000" w:sz="8" w:space="0"/>
              <w:right w:val="single" w:color="000000" w:sz="8" w:space="0"/>
            </w:tcBorders>
          </w:tcPr>
          <w:p>
            <w:pPr>
              <w:pStyle w:val="7"/>
              <w:spacing w:line="245" w:lineRule="exact"/>
              <w:ind w:left="30" w:right="0"/>
              <w:jc w:val="left"/>
              <w:rPr>
                <w:rFonts w:ascii="方正仿宋_GBK" w:hAnsi="方正仿宋_GBK" w:eastAsia="方正仿宋_GBK" w:cs="方正仿宋_GBK"/>
                <w:sz w:val="20"/>
                <w:szCs w:val="20"/>
              </w:rPr>
            </w:pPr>
          </w:p>
        </w:tc>
        <w:tc>
          <w:tcPr>
            <w:tcW w:w="749" w:type="dxa"/>
            <w:vMerge w:val="continue"/>
            <w:tcBorders>
              <w:left w:val="single" w:color="000000" w:sz="8" w:space="0"/>
              <w:right w:val="single" w:color="000000" w:sz="8" w:space="0"/>
            </w:tcBorders>
          </w:tcPr>
          <w:p/>
        </w:tc>
      </w:tr>
      <w:tr>
        <w:tblPrEx>
          <w:tblCellMar>
            <w:top w:w="0" w:type="dxa"/>
            <w:left w:w="0" w:type="dxa"/>
            <w:bottom w:w="0" w:type="dxa"/>
            <w:right w:w="0" w:type="dxa"/>
          </w:tblCellMar>
        </w:tblPrEx>
        <w:trPr>
          <w:trHeight w:val="1272" w:hRule="exact"/>
        </w:trPr>
        <w:tc>
          <w:tcPr>
            <w:tcW w:w="1037" w:type="dxa"/>
            <w:vMerge w:val="continue"/>
            <w:tcBorders>
              <w:left w:val="single" w:color="000000" w:sz="8" w:space="0"/>
              <w:right w:val="single" w:color="000000" w:sz="8" w:space="0"/>
            </w:tcBorders>
          </w:tcPr>
          <w:p/>
        </w:tc>
        <w:tc>
          <w:tcPr>
            <w:tcW w:w="1037" w:type="dxa"/>
            <w:vMerge w:val="continue"/>
            <w:tcBorders>
              <w:left w:val="single" w:color="000000" w:sz="8" w:space="0"/>
              <w:right w:val="single" w:color="000000" w:sz="8" w:space="0"/>
            </w:tcBorders>
          </w:tcPr>
          <w:p/>
        </w:tc>
        <w:tc>
          <w:tcPr>
            <w:tcW w:w="1483" w:type="dxa"/>
            <w:tcBorders>
              <w:top w:val="nil"/>
              <w:left w:val="single" w:color="000000" w:sz="8" w:space="0"/>
              <w:right w:val="single" w:color="000000" w:sz="8" w:space="0"/>
            </w:tcBorders>
          </w:tcPr>
          <w:p>
            <w:pPr>
              <w:pStyle w:val="7"/>
              <w:spacing w:line="201" w:lineRule="exact"/>
              <w:ind w:left="133"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动的监督检查</w:t>
            </w:r>
          </w:p>
        </w:tc>
        <w:tc>
          <w:tcPr>
            <w:tcW w:w="1166" w:type="dxa"/>
            <w:vMerge w:val="continue"/>
            <w:tcBorders>
              <w:left w:val="single" w:color="000000" w:sz="8" w:space="0"/>
              <w:right w:val="single" w:color="000000" w:sz="8" w:space="0"/>
            </w:tcBorders>
          </w:tcPr>
          <w:p/>
        </w:tc>
        <w:tc>
          <w:tcPr>
            <w:tcW w:w="1210" w:type="dxa"/>
            <w:vMerge w:val="continue"/>
            <w:tcBorders>
              <w:left w:val="single" w:color="000000" w:sz="8" w:space="0"/>
              <w:right w:val="single" w:color="000000" w:sz="8" w:space="0"/>
            </w:tcBorders>
          </w:tcPr>
          <w:p/>
        </w:tc>
        <w:tc>
          <w:tcPr>
            <w:tcW w:w="1224" w:type="dxa"/>
            <w:vMerge w:val="continue"/>
            <w:tcBorders>
              <w:left w:val="single" w:color="000000" w:sz="8" w:space="0"/>
              <w:right w:val="single" w:color="000000" w:sz="8" w:space="0"/>
            </w:tcBorders>
          </w:tcPr>
          <w:p/>
        </w:tc>
        <w:tc>
          <w:tcPr>
            <w:tcW w:w="1037" w:type="dxa"/>
            <w:vMerge w:val="continue"/>
            <w:tcBorders>
              <w:left w:val="single" w:color="000000" w:sz="8" w:space="0"/>
              <w:right w:val="single" w:color="000000" w:sz="8" w:space="0"/>
            </w:tcBorders>
          </w:tcPr>
          <w:p/>
        </w:tc>
        <w:tc>
          <w:tcPr>
            <w:tcW w:w="1166" w:type="dxa"/>
            <w:vMerge w:val="continue"/>
            <w:tcBorders>
              <w:left w:val="single" w:color="000000" w:sz="8" w:space="0"/>
              <w:right w:val="single" w:color="000000" w:sz="8" w:space="0"/>
            </w:tcBorders>
          </w:tcPr>
          <w:p/>
        </w:tc>
        <w:tc>
          <w:tcPr>
            <w:tcW w:w="5573" w:type="dxa"/>
            <w:vMerge w:val="continue"/>
            <w:tcBorders>
              <w:left w:val="single" w:color="000000" w:sz="8" w:space="0"/>
              <w:right w:val="single" w:color="000000" w:sz="8" w:space="0"/>
            </w:tcBorders>
          </w:tcPr>
          <w:p>
            <w:pPr>
              <w:pStyle w:val="7"/>
              <w:spacing w:line="247" w:lineRule="exact"/>
              <w:ind w:left="30" w:right="0"/>
              <w:jc w:val="left"/>
              <w:rPr>
                <w:rFonts w:ascii="方正仿宋_GBK" w:hAnsi="方正仿宋_GBK" w:eastAsia="方正仿宋_GBK" w:cs="方正仿宋_GBK"/>
                <w:sz w:val="20"/>
                <w:szCs w:val="20"/>
              </w:rPr>
            </w:pPr>
          </w:p>
        </w:tc>
        <w:tc>
          <w:tcPr>
            <w:tcW w:w="749" w:type="dxa"/>
            <w:vMerge w:val="continue"/>
            <w:tcBorders>
              <w:left w:val="single" w:color="000000" w:sz="8" w:space="0"/>
              <w:right w:val="single" w:color="000000" w:sz="8" w:space="0"/>
            </w:tcBorders>
          </w:tcPr>
          <w:p/>
        </w:tc>
      </w:tr>
      <w:tr>
        <w:tblPrEx>
          <w:tblCellMar>
            <w:top w:w="0" w:type="dxa"/>
            <w:left w:w="0" w:type="dxa"/>
            <w:bottom w:w="0" w:type="dxa"/>
            <w:right w:w="0" w:type="dxa"/>
          </w:tblCellMar>
        </w:tblPrEx>
        <w:trPr>
          <w:trHeight w:val="1224" w:hRule="exact"/>
        </w:trPr>
        <w:tc>
          <w:tcPr>
            <w:tcW w:w="1037" w:type="dxa"/>
            <w:tcBorders>
              <w:top w:val="single" w:color="000000" w:sz="8" w:space="0"/>
              <w:left w:val="single" w:color="000000" w:sz="8" w:space="0"/>
              <w:bottom w:val="single" w:color="000000" w:sz="8" w:space="0"/>
              <w:right w:val="single" w:color="000000" w:sz="8" w:space="0"/>
            </w:tcBorders>
          </w:tcPr>
          <w:p>
            <w:pPr>
              <w:pStyle w:val="7"/>
              <w:spacing w:line="200" w:lineRule="exact"/>
              <w:ind w:right="0"/>
              <w:jc w:val="left"/>
              <w:rPr>
                <w:sz w:val="20"/>
                <w:szCs w:val="20"/>
              </w:rPr>
            </w:pPr>
          </w:p>
          <w:p>
            <w:pPr>
              <w:pStyle w:val="7"/>
              <w:spacing w:before="16" w:line="200" w:lineRule="exact"/>
              <w:ind w:right="0"/>
              <w:jc w:val="left"/>
              <w:rPr>
                <w:sz w:val="20"/>
                <w:szCs w:val="20"/>
              </w:rPr>
            </w:pPr>
          </w:p>
          <w:p>
            <w:pPr>
              <w:pStyle w:val="7"/>
              <w:spacing w:line="240" w:lineRule="auto"/>
              <w:ind w:left="449" w:right="428"/>
              <w:jc w:val="center"/>
              <w:rPr>
                <w:rFonts w:hint="eastAsia" w:ascii="方正仿宋_GBK" w:hAnsi="方正仿宋_GBK" w:eastAsia="方正仿宋_GBK" w:cs="方正仿宋_GBK"/>
                <w:sz w:val="20"/>
                <w:szCs w:val="20"/>
                <w:lang w:eastAsia="zh-CN"/>
              </w:rPr>
            </w:pPr>
            <w:r>
              <w:rPr>
                <w:rFonts w:hint="eastAsia" w:ascii="方正仿宋_GBK" w:eastAsia="方正仿宋_GBK"/>
                <w:sz w:val="20"/>
                <w:lang w:val="en-US" w:eastAsia="zh-CN"/>
              </w:rPr>
              <w:t>4</w:t>
            </w:r>
          </w:p>
        </w:tc>
        <w:tc>
          <w:tcPr>
            <w:tcW w:w="1037" w:type="dxa"/>
            <w:tcBorders>
              <w:top w:val="single" w:color="000000" w:sz="8" w:space="0"/>
              <w:left w:val="single" w:color="000000" w:sz="8" w:space="0"/>
              <w:bottom w:val="single" w:color="000000" w:sz="8" w:space="0"/>
              <w:right w:val="single" w:color="000000" w:sz="8" w:space="0"/>
            </w:tcBorders>
          </w:tcPr>
          <w:p>
            <w:pPr>
              <w:pStyle w:val="7"/>
              <w:spacing w:line="200" w:lineRule="exact"/>
              <w:ind w:right="0"/>
              <w:jc w:val="left"/>
              <w:rPr>
                <w:sz w:val="20"/>
                <w:szCs w:val="20"/>
              </w:rPr>
            </w:pPr>
          </w:p>
          <w:p>
            <w:pPr>
              <w:pStyle w:val="7"/>
              <w:spacing w:before="16" w:line="200" w:lineRule="exact"/>
              <w:ind w:right="0"/>
              <w:jc w:val="left"/>
              <w:rPr>
                <w:sz w:val="20"/>
                <w:szCs w:val="20"/>
              </w:rPr>
            </w:pPr>
          </w:p>
          <w:p>
            <w:pPr>
              <w:pStyle w:val="7"/>
              <w:spacing w:line="240" w:lineRule="auto"/>
              <w:ind w:left="111"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行政检查</w:t>
            </w:r>
          </w:p>
        </w:tc>
        <w:tc>
          <w:tcPr>
            <w:tcW w:w="1483" w:type="dxa"/>
            <w:tcBorders>
              <w:top w:val="single" w:color="000000" w:sz="8" w:space="0"/>
              <w:left w:val="single" w:color="000000" w:sz="8" w:space="0"/>
              <w:bottom w:val="single" w:color="000000" w:sz="8" w:space="0"/>
              <w:right w:val="single" w:color="000000" w:sz="8" w:space="0"/>
            </w:tcBorders>
          </w:tcPr>
          <w:p>
            <w:pPr>
              <w:pStyle w:val="7"/>
              <w:spacing w:before="10" w:line="190" w:lineRule="exact"/>
              <w:ind w:right="0"/>
              <w:jc w:val="left"/>
              <w:rPr>
                <w:sz w:val="19"/>
                <w:szCs w:val="19"/>
              </w:rPr>
            </w:pPr>
          </w:p>
          <w:p>
            <w:pPr>
              <w:pStyle w:val="7"/>
              <w:spacing w:line="205" w:lineRule="auto"/>
              <w:ind w:left="49" w:right="35"/>
              <w:jc w:val="center"/>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对气象专用技术</w:t>
            </w:r>
            <w:r>
              <w:rPr>
                <w:rFonts w:ascii="方正仿宋_GBK" w:hAnsi="方正仿宋_GBK" w:eastAsia="方正仿宋_GBK" w:cs="方正仿宋_GBK"/>
                <w:spacing w:val="24"/>
                <w:w w:val="99"/>
                <w:sz w:val="20"/>
                <w:szCs w:val="20"/>
              </w:rPr>
              <w:t xml:space="preserve"> </w:t>
            </w:r>
            <w:r>
              <w:rPr>
                <w:rFonts w:ascii="方正仿宋_GBK" w:hAnsi="方正仿宋_GBK" w:eastAsia="方正仿宋_GBK" w:cs="方正仿宋_GBK"/>
                <w:spacing w:val="1"/>
                <w:w w:val="95"/>
                <w:sz w:val="20"/>
                <w:szCs w:val="20"/>
              </w:rPr>
              <w:t>装备的购买和使</w:t>
            </w:r>
            <w:r>
              <w:rPr>
                <w:rFonts w:ascii="方正仿宋_GBK" w:hAnsi="方正仿宋_GBK" w:eastAsia="方正仿宋_GBK" w:cs="方正仿宋_GBK"/>
                <w:spacing w:val="24"/>
                <w:w w:val="99"/>
                <w:sz w:val="20"/>
                <w:szCs w:val="20"/>
              </w:rPr>
              <w:t xml:space="preserve"> </w:t>
            </w:r>
            <w:r>
              <w:rPr>
                <w:rFonts w:ascii="方正仿宋_GBK" w:hAnsi="方正仿宋_GBK" w:eastAsia="方正仿宋_GBK" w:cs="方正仿宋_GBK"/>
                <w:spacing w:val="2"/>
                <w:sz w:val="20"/>
                <w:szCs w:val="20"/>
              </w:rPr>
              <w:t>用情况的监管</w:t>
            </w:r>
          </w:p>
        </w:tc>
        <w:tc>
          <w:tcPr>
            <w:tcW w:w="1166" w:type="dxa"/>
            <w:tcBorders>
              <w:top w:val="single" w:color="000000" w:sz="8" w:space="0"/>
              <w:left w:val="single" w:color="000000" w:sz="8" w:space="0"/>
              <w:bottom w:val="single" w:color="000000" w:sz="8" w:space="0"/>
              <w:right w:val="single" w:color="000000" w:sz="8" w:space="0"/>
            </w:tcBorders>
          </w:tcPr>
          <w:p>
            <w:pPr>
              <w:pStyle w:val="7"/>
              <w:spacing w:line="200" w:lineRule="exact"/>
              <w:ind w:right="0"/>
              <w:jc w:val="left"/>
              <w:rPr>
                <w:sz w:val="20"/>
                <w:szCs w:val="20"/>
              </w:rPr>
            </w:pPr>
          </w:p>
          <w:p>
            <w:pPr>
              <w:pStyle w:val="7"/>
              <w:spacing w:before="16" w:line="200" w:lineRule="exact"/>
              <w:ind w:right="0"/>
              <w:jc w:val="left"/>
              <w:rPr>
                <w:sz w:val="20"/>
                <w:szCs w:val="20"/>
              </w:rPr>
            </w:pPr>
          </w:p>
          <w:p>
            <w:pPr>
              <w:pStyle w:val="7"/>
              <w:spacing w:line="240" w:lineRule="auto"/>
              <w:ind w:left="176"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气象设施</w:t>
            </w:r>
          </w:p>
        </w:tc>
        <w:tc>
          <w:tcPr>
            <w:tcW w:w="1210" w:type="dxa"/>
            <w:tcBorders>
              <w:top w:val="single" w:color="000000" w:sz="8" w:space="0"/>
              <w:left w:val="single" w:color="000000" w:sz="8" w:space="0"/>
              <w:bottom w:val="single" w:color="000000" w:sz="8" w:space="0"/>
              <w:right w:val="single" w:color="000000" w:sz="8" w:space="0"/>
            </w:tcBorders>
          </w:tcPr>
          <w:p>
            <w:pPr>
              <w:pStyle w:val="7"/>
              <w:spacing w:line="200" w:lineRule="exact"/>
              <w:ind w:right="0"/>
              <w:jc w:val="left"/>
              <w:rPr>
                <w:sz w:val="20"/>
                <w:szCs w:val="20"/>
              </w:rPr>
            </w:pPr>
          </w:p>
          <w:p>
            <w:pPr>
              <w:pStyle w:val="7"/>
              <w:spacing w:before="16" w:line="200" w:lineRule="exact"/>
              <w:ind w:right="0"/>
              <w:jc w:val="left"/>
              <w:rPr>
                <w:sz w:val="20"/>
                <w:szCs w:val="20"/>
              </w:rPr>
            </w:pPr>
          </w:p>
          <w:p>
            <w:pPr>
              <w:pStyle w:val="7"/>
              <w:spacing w:line="240" w:lineRule="auto"/>
              <w:ind w:left="482" w:right="466"/>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是</w:t>
            </w:r>
          </w:p>
        </w:tc>
        <w:tc>
          <w:tcPr>
            <w:tcW w:w="1224" w:type="dxa"/>
            <w:tcBorders>
              <w:top w:val="single" w:color="000000" w:sz="8" w:space="0"/>
              <w:left w:val="single" w:color="000000" w:sz="8" w:space="0"/>
              <w:bottom w:val="single" w:color="000000" w:sz="8" w:space="0"/>
              <w:right w:val="single" w:color="000000" w:sz="8" w:space="0"/>
            </w:tcBorders>
          </w:tcPr>
          <w:p>
            <w:pPr>
              <w:pStyle w:val="7"/>
              <w:spacing w:line="200" w:lineRule="exact"/>
              <w:ind w:right="0"/>
              <w:jc w:val="left"/>
              <w:rPr>
                <w:sz w:val="20"/>
                <w:szCs w:val="20"/>
              </w:rPr>
            </w:pPr>
          </w:p>
          <w:p>
            <w:pPr>
              <w:pStyle w:val="7"/>
              <w:spacing w:before="16" w:line="200" w:lineRule="exact"/>
              <w:ind w:right="0"/>
              <w:jc w:val="left"/>
              <w:rPr>
                <w:sz w:val="20"/>
                <w:szCs w:val="20"/>
              </w:rPr>
            </w:pPr>
          </w:p>
          <w:p>
            <w:pPr>
              <w:pStyle w:val="7"/>
              <w:spacing w:line="240" w:lineRule="auto"/>
              <w:ind w:left="409"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sz w:val="20"/>
                <w:szCs w:val="20"/>
              </w:rPr>
              <w:t>现场</w:t>
            </w:r>
          </w:p>
        </w:tc>
        <w:tc>
          <w:tcPr>
            <w:tcW w:w="1037" w:type="dxa"/>
            <w:tcBorders>
              <w:top w:val="single" w:color="000000" w:sz="8" w:space="0"/>
              <w:left w:val="single" w:color="000000" w:sz="8" w:space="0"/>
              <w:bottom w:val="single" w:color="000000" w:sz="8" w:space="0"/>
              <w:right w:val="single" w:color="000000" w:sz="8" w:space="0"/>
            </w:tcBorders>
          </w:tcPr>
          <w:p>
            <w:pPr>
              <w:pStyle w:val="7"/>
              <w:spacing w:line="200" w:lineRule="exact"/>
              <w:ind w:right="0"/>
              <w:jc w:val="left"/>
              <w:rPr>
                <w:sz w:val="20"/>
                <w:szCs w:val="20"/>
              </w:rPr>
            </w:pPr>
          </w:p>
          <w:p>
            <w:pPr>
              <w:pStyle w:val="7"/>
              <w:spacing w:before="16" w:line="200" w:lineRule="exact"/>
              <w:ind w:right="0"/>
              <w:jc w:val="left"/>
              <w:rPr>
                <w:sz w:val="20"/>
                <w:szCs w:val="20"/>
              </w:rPr>
            </w:pPr>
          </w:p>
          <w:p>
            <w:pPr>
              <w:pStyle w:val="7"/>
              <w:spacing w:line="240" w:lineRule="auto"/>
              <w:ind w:left="16" w:right="0"/>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否</w:t>
            </w:r>
          </w:p>
        </w:tc>
        <w:tc>
          <w:tcPr>
            <w:tcW w:w="1166" w:type="dxa"/>
            <w:tcBorders>
              <w:top w:val="single" w:color="000000" w:sz="8" w:space="0"/>
              <w:left w:val="single" w:color="000000" w:sz="8" w:space="0"/>
              <w:bottom w:val="single" w:color="000000" w:sz="8" w:space="0"/>
              <w:right w:val="single" w:color="000000" w:sz="8" w:space="0"/>
            </w:tcBorders>
          </w:tcPr>
          <w:p>
            <w:pPr>
              <w:pStyle w:val="7"/>
              <w:spacing w:before="165" w:line="270" w:lineRule="exact"/>
              <w:ind w:left="176"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定期检查</w:t>
            </w:r>
          </w:p>
          <w:p>
            <w:pPr>
              <w:pStyle w:val="7"/>
              <w:spacing w:before="22" w:line="250" w:lineRule="exact"/>
              <w:ind w:left="378" w:right="0" w:hanging="178"/>
              <w:jc w:val="left"/>
              <w:rPr>
                <w:rFonts w:ascii="方正仿宋_GBK" w:hAnsi="方正仿宋_GBK" w:eastAsia="方正仿宋_GBK" w:cs="方正仿宋_GBK"/>
                <w:sz w:val="20"/>
                <w:szCs w:val="20"/>
              </w:rPr>
            </w:pPr>
            <w:r>
              <w:rPr>
                <w:rFonts w:ascii="方正仿宋_GBK" w:hAnsi="方正仿宋_GBK" w:eastAsia="方正仿宋_GBK" w:cs="方正仿宋_GBK"/>
                <w:spacing w:val="2"/>
                <w:w w:val="95"/>
                <w:sz w:val="20"/>
                <w:szCs w:val="20"/>
              </w:rPr>
              <w:t>（</w:t>
            </w:r>
            <w:r>
              <w:rPr>
                <w:rFonts w:ascii="方正仿宋_GBK" w:hAnsi="方正仿宋_GBK" w:eastAsia="方正仿宋_GBK" w:cs="方正仿宋_GBK"/>
                <w:spacing w:val="-2"/>
                <w:w w:val="95"/>
                <w:sz w:val="20"/>
                <w:szCs w:val="20"/>
              </w:rPr>
              <w:t>1</w:t>
            </w:r>
            <w:r>
              <w:rPr>
                <w:rFonts w:ascii="方正仿宋_GBK" w:hAnsi="方正仿宋_GBK" w:eastAsia="方正仿宋_GBK" w:cs="方正仿宋_GBK"/>
                <w:spacing w:val="2"/>
                <w:w w:val="95"/>
                <w:sz w:val="20"/>
                <w:szCs w:val="20"/>
              </w:rPr>
              <w:t>次</w:t>
            </w:r>
            <w:r>
              <w:rPr>
                <w:rFonts w:ascii="方正仿宋_GBK" w:hAnsi="方正仿宋_GBK" w:eastAsia="方正仿宋_GBK" w:cs="方正仿宋_GBK"/>
                <w:w w:val="95"/>
                <w:sz w:val="20"/>
                <w:szCs w:val="20"/>
              </w:rPr>
              <w:t>/季</w:t>
            </w:r>
            <w:r>
              <w:rPr>
                <w:rFonts w:ascii="方正仿宋_GBK" w:hAnsi="方正仿宋_GBK" w:eastAsia="方正仿宋_GBK" w:cs="方正仿宋_GBK"/>
                <w:w w:val="99"/>
                <w:sz w:val="20"/>
                <w:szCs w:val="20"/>
              </w:rPr>
              <w:t xml:space="preserve"> </w:t>
            </w:r>
            <w:r>
              <w:rPr>
                <w:rFonts w:ascii="方正仿宋_GBK" w:hAnsi="方正仿宋_GBK" w:eastAsia="方正仿宋_GBK" w:cs="方正仿宋_GBK"/>
                <w:spacing w:val="1"/>
                <w:w w:val="95"/>
                <w:sz w:val="20"/>
                <w:szCs w:val="20"/>
              </w:rPr>
              <w:t>度</w:t>
            </w:r>
            <w:r>
              <w:rPr>
                <w:rFonts w:ascii="方正仿宋_GBK" w:hAnsi="方正仿宋_GBK" w:eastAsia="方正仿宋_GBK" w:cs="方正仿宋_GBK"/>
                <w:w w:val="95"/>
                <w:sz w:val="20"/>
                <w:szCs w:val="20"/>
              </w:rPr>
              <w:t>）</w:t>
            </w:r>
          </w:p>
        </w:tc>
        <w:tc>
          <w:tcPr>
            <w:tcW w:w="5573" w:type="dxa"/>
            <w:tcBorders>
              <w:top w:val="single" w:color="000000" w:sz="8" w:space="0"/>
              <w:left w:val="single" w:color="000000" w:sz="8" w:space="0"/>
              <w:bottom w:val="single" w:color="000000" w:sz="8" w:space="0"/>
              <w:right w:val="single" w:color="000000" w:sz="8" w:space="0"/>
            </w:tcBorders>
          </w:tcPr>
          <w:p>
            <w:pPr>
              <w:pStyle w:val="7"/>
              <w:spacing w:before="78" w:line="205" w:lineRule="auto"/>
              <w:ind w:left="30" w:right="71"/>
              <w:jc w:val="both"/>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《气象专用技术装备使用许可管理办法》（中国气象局令第35</w:t>
            </w:r>
            <w:r>
              <w:rPr>
                <w:rFonts w:ascii="方正仿宋_GBK" w:hAnsi="方正仿宋_GBK" w:eastAsia="方正仿宋_GBK" w:cs="方正仿宋_GBK"/>
                <w:spacing w:val="40"/>
                <w:w w:val="101"/>
                <w:sz w:val="20"/>
                <w:szCs w:val="20"/>
              </w:rPr>
              <w:t xml:space="preserve"> </w:t>
            </w:r>
            <w:r>
              <w:rPr>
                <w:rFonts w:ascii="方正仿宋_GBK" w:hAnsi="方正仿宋_GBK" w:eastAsia="方正仿宋_GBK" w:cs="方正仿宋_GBK"/>
                <w:spacing w:val="1"/>
                <w:w w:val="95"/>
                <w:sz w:val="20"/>
                <w:szCs w:val="20"/>
              </w:rPr>
              <w:t>号）第十八条地方各级气象主管机构应当对气象业务使用的气</w:t>
            </w:r>
            <w:r>
              <w:rPr>
                <w:rFonts w:ascii="方正仿宋_GBK" w:hAnsi="方正仿宋_GBK" w:eastAsia="方正仿宋_GBK" w:cs="方正仿宋_GBK"/>
                <w:spacing w:val="46"/>
                <w:w w:val="99"/>
                <w:sz w:val="20"/>
                <w:szCs w:val="20"/>
              </w:rPr>
              <w:t xml:space="preserve"> </w:t>
            </w:r>
            <w:r>
              <w:rPr>
                <w:rFonts w:ascii="方正仿宋_GBK" w:hAnsi="方正仿宋_GBK" w:eastAsia="方正仿宋_GBK" w:cs="方正仿宋_GBK"/>
                <w:spacing w:val="1"/>
                <w:w w:val="95"/>
                <w:sz w:val="20"/>
                <w:szCs w:val="20"/>
              </w:rPr>
              <w:t>象专用技术装备的购买和使用情况进行定期检查，并将检查情</w:t>
            </w:r>
            <w:r>
              <w:rPr>
                <w:rFonts w:ascii="方正仿宋_GBK" w:hAnsi="方正仿宋_GBK" w:eastAsia="方正仿宋_GBK" w:cs="方正仿宋_GBK"/>
                <w:spacing w:val="44"/>
                <w:w w:val="99"/>
                <w:sz w:val="20"/>
                <w:szCs w:val="20"/>
              </w:rPr>
              <w:t xml:space="preserve"> </w:t>
            </w:r>
            <w:r>
              <w:rPr>
                <w:rFonts w:ascii="方正仿宋_GBK" w:hAnsi="方正仿宋_GBK" w:eastAsia="方正仿宋_GBK" w:cs="方正仿宋_GBK"/>
                <w:spacing w:val="2"/>
                <w:sz w:val="20"/>
                <w:szCs w:val="20"/>
              </w:rPr>
              <w:t>况逐级报告上级气象主管机构。</w:t>
            </w:r>
          </w:p>
        </w:tc>
        <w:tc>
          <w:tcPr>
            <w:tcW w:w="749" w:type="dxa"/>
            <w:tcBorders>
              <w:top w:val="single" w:color="000000" w:sz="8" w:space="0"/>
              <w:left w:val="single" w:color="000000" w:sz="8" w:space="0"/>
              <w:bottom w:val="single" w:color="000000" w:sz="8" w:space="0"/>
              <w:right w:val="single" w:color="000000" w:sz="8" w:space="0"/>
            </w:tcBorders>
          </w:tcPr>
          <w:p/>
        </w:tc>
      </w:tr>
      <w:tr>
        <w:tblPrEx>
          <w:tblCellMar>
            <w:top w:w="0" w:type="dxa"/>
            <w:left w:w="0" w:type="dxa"/>
            <w:bottom w:w="0" w:type="dxa"/>
            <w:right w:w="0" w:type="dxa"/>
          </w:tblCellMar>
        </w:tblPrEx>
        <w:trPr>
          <w:trHeight w:val="7427" w:hRule="exact"/>
        </w:trPr>
        <w:tc>
          <w:tcPr>
            <w:tcW w:w="1037" w:type="dxa"/>
            <w:tcBorders>
              <w:top w:val="single" w:color="000000" w:sz="8" w:space="0"/>
              <w:left w:val="single" w:color="000000" w:sz="8" w:space="0"/>
              <w:bottom w:val="single" w:color="000000" w:sz="8" w:space="0"/>
              <w:right w:val="single" w:color="000000" w:sz="8" w:space="0"/>
            </w:tcBorders>
          </w:tcPr>
          <w:p>
            <w:pPr>
              <w:spacing w:before="0" w:line="200" w:lineRule="exact"/>
              <w:rPr>
                <w:sz w:val="20"/>
                <w:szCs w:val="20"/>
              </w:rPr>
            </w:pPr>
          </w:p>
          <w:p>
            <w:pPr>
              <w:pStyle w:val="7"/>
              <w:spacing w:line="240" w:lineRule="auto"/>
              <w:ind w:left="449" w:right="428"/>
              <w:jc w:val="center"/>
              <w:rPr>
                <w:rFonts w:hint="eastAsia" w:ascii="方正仿宋_GBK" w:eastAsia="SimSun"/>
                <w:sz w:val="20"/>
                <w:lang w:eastAsia="zh-CN"/>
              </w:rPr>
            </w:pPr>
            <w:r>
              <w:rPr>
                <w:rFonts w:hint="eastAsia" w:eastAsia="SimSun"/>
                <w:lang w:val="en-US" w:eastAsia="zh-CN"/>
              </w:rPr>
              <w:t>5</w:t>
            </w:r>
          </w:p>
        </w:tc>
        <w:tc>
          <w:tcPr>
            <w:tcW w:w="1037" w:type="dxa"/>
            <w:tcBorders>
              <w:top w:val="single" w:color="000000" w:sz="8" w:space="0"/>
              <w:left w:val="single" w:color="000000" w:sz="8" w:space="0"/>
              <w:bottom w:val="single" w:color="000000" w:sz="8" w:space="0"/>
              <w:right w:val="single" w:color="000000" w:sz="8" w:space="0"/>
            </w:tcBorders>
          </w:tcPr>
          <w:p>
            <w:pPr>
              <w:pStyle w:val="7"/>
              <w:spacing w:line="240" w:lineRule="auto"/>
              <w:ind w:left="111" w:right="0"/>
              <w:jc w:val="left"/>
              <w:rPr>
                <w:rFonts w:ascii="方正仿宋_GBK" w:hAnsi="方正仿宋_GBK" w:eastAsia="方正仿宋_GBK" w:cs="方正仿宋_GBK"/>
                <w:spacing w:val="2"/>
                <w:sz w:val="20"/>
                <w:szCs w:val="20"/>
              </w:rPr>
            </w:pPr>
            <w:r>
              <w:rPr>
                <w:spacing w:val="1"/>
                <w:w w:val="95"/>
              </w:rPr>
              <w:t>行政检查</w:t>
            </w:r>
          </w:p>
        </w:tc>
        <w:tc>
          <w:tcPr>
            <w:tcW w:w="1483" w:type="dxa"/>
            <w:tcBorders>
              <w:top w:val="single" w:color="000000" w:sz="8" w:space="0"/>
              <w:left w:val="single" w:color="000000" w:sz="8" w:space="0"/>
              <w:bottom w:val="single" w:color="000000" w:sz="8" w:space="0"/>
              <w:right w:val="single" w:color="000000" w:sz="8" w:space="0"/>
            </w:tcBorders>
          </w:tcPr>
          <w:p>
            <w:pPr>
              <w:pStyle w:val="2"/>
              <w:spacing w:line="204" w:lineRule="auto"/>
              <w:ind w:left="112" w:right="0"/>
              <w:jc w:val="center"/>
            </w:pPr>
            <w:r>
              <w:rPr>
                <w:spacing w:val="1"/>
                <w:w w:val="95"/>
              </w:rPr>
              <w:t>对职责范围内防</w:t>
            </w:r>
            <w:r>
              <w:rPr>
                <w:spacing w:val="24"/>
                <w:w w:val="99"/>
              </w:rPr>
              <w:t xml:space="preserve"> </w:t>
            </w:r>
            <w:r>
              <w:rPr>
                <w:spacing w:val="1"/>
                <w:w w:val="95"/>
              </w:rPr>
              <w:t>雷减灾工作的监</w:t>
            </w:r>
            <w:r>
              <w:rPr>
                <w:spacing w:val="24"/>
                <w:w w:val="99"/>
              </w:rPr>
              <w:t xml:space="preserve"> </w:t>
            </w:r>
            <w:r>
              <w:t>管</w:t>
            </w:r>
          </w:p>
          <w:p>
            <w:pPr>
              <w:pStyle w:val="7"/>
              <w:spacing w:line="205" w:lineRule="auto"/>
              <w:ind w:left="49" w:right="35"/>
              <w:jc w:val="center"/>
              <w:rPr>
                <w:rFonts w:ascii="方正仿宋_GBK" w:hAnsi="方正仿宋_GBK" w:eastAsia="方正仿宋_GBK" w:cs="方正仿宋_GBK"/>
                <w:spacing w:val="1"/>
                <w:w w:val="95"/>
                <w:sz w:val="20"/>
                <w:szCs w:val="20"/>
              </w:rPr>
            </w:pPr>
          </w:p>
        </w:tc>
        <w:tc>
          <w:tcPr>
            <w:tcW w:w="1166" w:type="dxa"/>
            <w:tcBorders>
              <w:top w:val="single" w:color="000000" w:sz="8" w:space="0"/>
              <w:left w:val="single" w:color="000000" w:sz="8" w:space="0"/>
              <w:bottom w:val="single" w:color="000000" w:sz="8" w:space="0"/>
              <w:right w:val="single" w:color="000000" w:sz="8" w:space="0"/>
            </w:tcBorders>
          </w:tcPr>
          <w:p>
            <w:pPr>
              <w:pStyle w:val="7"/>
              <w:spacing w:line="240" w:lineRule="auto"/>
              <w:ind w:left="176" w:right="0"/>
              <w:jc w:val="left"/>
              <w:rPr>
                <w:rFonts w:ascii="方正仿宋_GBK" w:hAnsi="方正仿宋_GBK" w:eastAsia="方正仿宋_GBK" w:cs="方正仿宋_GBK"/>
                <w:spacing w:val="2"/>
                <w:sz w:val="20"/>
                <w:szCs w:val="20"/>
              </w:rPr>
            </w:pPr>
            <w:r>
              <w:rPr>
                <w:spacing w:val="2"/>
              </w:rPr>
              <w:t>防灾减灾</w:t>
            </w:r>
          </w:p>
        </w:tc>
        <w:tc>
          <w:tcPr>
            <w:tcW w:w="1210" w:type="dxa"/>
            <w:tcBorders>
              <w:top w:val="single" w:color="000000" w:sz="8" w:space="0"/>
              <w:left w:val="single" w:color="000000" w:sz="8" w:space="0"/>
              <w:bottom w:val="single" w:color="000000" w:sz="8" w:space="0"/>
              <w:right w:val="single" w:color="000000" w:sz="8" w:space="0"/>
            </w:tcBorders>
          </w:tcPr>
          <w:p>
            <w:pPr>
              <w:pStyle w:val="7"/>
              <w:spacing w:line="240" w:lineRule="auto"/>
              <w:ind w:left="482" w:right="466"/>
              <w:jc w:val="center"/>
              <w:rPr>
                <w:rFonts w:ascii="方正仿宋_GBK" w:hAnsi="方正仿宋_GBK" w:eastAsia="方正仿宋_GBK" w:cs="方正仿宋_GBK"/>
                <w:sz w:val="20"/>
                <w:szCs w:val="20"/>
              </w:rPr>
            </w:pPr>
            <w:r>
              <w:t>是</w:t>
            </w:r>
          </w:p>
        </w:tc>
        <w:tc>
          <w:tcPr>
            <w:tcW w:w="1224" w:type="dxa"/>
            <w:tcBorders>
              <w:top w:val="single" w:color="000000" w:sz="8" w:space="0"/>
              <w:left w:val="single" w:color="000000" w:sz="8" w:space="0"/>
              <w:bottom w:val="single" w:color="000000" w:sz="8" w:space="0"/>
              <w:right w:val="single" w:color="000000" w:sz="8" w:space="0"/>
            </w:tcBorders>
          </w:tcPr>
          <w:p>
            <w:pPr>
              <w:pStyle w:val="7"/>
              <w:spacing w:line="240" w:lineRule="auto"/>
              <w:ind w:left="409" w:right="0"/>
              <w:jc w:val="left"/>
              <w:rPr>
                <w:rFonts w:ascii="方正仿宋_GBK" w:hAnsi="方正仿宋_GBK" w:eastAsia="方正仿宋_GBK" w:cs="方正仿宋_GBK"/>
                <w:spacing w:val="1"/>
                <w:sz w:val="20"/>
                <w:szCs w:val="20"/>
              </w:rPr>
            </w:pPr>
            <w:r>
              <w:rPr>
                <w:w w:val="95"/>
              </w:rPr>
              <w:t>现场</w:t>
            </w:r>
          </w:p>
        </w:tc>
        <w:tc>
          <w:tcPr>
            <w:tcW w:w="1037" w:type="dxa"/>
            <w:tcBorders>
              <w:top w:val="single" w:color="000000" w:sz="8" w:space="0"/>
              <w:left w:val="single" w:color="000000" w:sz="8" w:space="0"/>
              <w:bottom w:val="single" w:color="000000" w:sz="8" w:space="0"/>
              <w:right w:val="single" w:color="000000" w:sz="8" w:space="0"/>
            </w:tcBorders>
          </w:tcPr>
          <w:p>
            <w:pPr>
              <w:pStyle w:val="2"/>
              <w:spacing w:line="270" w:lineRule="exact"/>
              <w:ind w:left="117" w:right="0"/>
              <w:jc w:val="center"/>
            </w:pPr>
            <w:r>
              <w:rPr>
                <w:spacing w:val="1"/>
                <w:w w:val="95"/>
              </w:rPr>
              <w:t>气象局</w:t>
            </w:r>
          </w:p>
          <w:p>
            <w:pPr>
              <w:pStyle w:val="2"/>
              <w:spacing w:before="14" w:line="205" w:lineRule="auto"/>
              <w:ind w:left="118" w:right="0" w:hanging="2"/>
              <w:jc w:val="center"/>
            </w:pPr>
            <w:r>
              <w:rPr>
                <w:spacing w:val="1"/>
                <w:w w:val="95"/>
              </w:rPr>
              <w:t>、住建</w:t>
            </w:r>
            <w:r>
              <w:rPr>
                <w:rFonts w:hint="eastAsia"/>
                <w:spacing w:val="21"/>
                <w:w w:val="99"/>
                <w:lang w:eastAsia="zh-CN"/>
              </w:rPr>
              <w:t>局</w:t>
            </w:r>
            <w:r>
              <w:rPr>
                <w:spacing w:val="1"/>
                <w:w w:val="95"/>
              </w:rPr>
              <w:t>、城</w:t>
            </w:r>
            <w:r>
              <w:rPr>
                <w:spacing w:val="23"/>
                <w:w w:val="99"/>
              </w:rPr>
              <w:t xml:space="preserve"> </w:t>
            </w:r>
            <w:r>
              <w:rPr>
                <w:spacing w:val="1"/>
                <w:w w:val="95"/>
              </w:rPr>
              <w:t>管局、</w:t>
            </w:r>
            <w:r>
              <w:rPr>
                <w:spacing w:val="23"/>
                <w:w w:val="99"/>
              </w:rPr>
              <w:t xml:space="preserve"> </w:t>
            </w:r>
            <w:r>
              <w:rPr>
                <w:spacing w:val="1"/>
                <w:w w:val="95"/>
              </w:rPr>
              <w:t>交通</w:t>
            </w:r>
            <w:r>
              <w:rPr>
                <w:rFonts w:hint="eastAsia"/>
                <w:spacing w:val="1"/>
                <w:w w:val="95"/>
                <w:lang w:eastAsia="zh-CN"/>
              </w:rPr>
              <w:t>运输</w:t>
            </w:r>
            <w:r>
              <w:rPr>
                <w:spacing w:val="1"/>
                <w:w w:val="95"/>
              </w:rPr>
              <w:t>局、</w:t>
            </w:r>
            <w:r>
              <w:rPr>
                <w:rFonts w:hint="eastAsia"/>
                <w:spacing w:val="1"/>
                <w:w w:val="95"/>
                <w:lang w:eastAsia="zh-CN"/>
              </w:rPr>
              <w:t>水</w:t>
            </w:r>
            <w:r>
              <w:rPr>
                <w:spacing w:val="1"/>
                <w:w w:val="95"/>
              </w:rPr>
              <w:t>利局等可联合</w:t>
            </w:r>
            <w:r>
              <w:rPr>
                <w:spacing w:val="1"/>
              </w:rPr>
              <w:t>检查</w:t>
            </w:r>
          </w:p>
          <w:p>
            <w:pPr>
              <w:pStyle w:val="7"/>
              <w:spacing w:line="240" w:lineRule="auto"/>
              <w:ind w:left="16" w:right="0"/>
              <w:jc w:val="center"/>
              <w:rPr>
                <w:rFonts w:ascii="方正仿宋_GBK" w:hAnsi="方正仿宋_GBK" w:eastAsia="方正仿宋_GBK" w:cs="方正仿宋_GBK"/>
                <w:sz w:val="20"/>
                <w:szCs w:val="20"/>
              </w:rPr>
            </w:pPr>
          </w:p>
        </w:tc>
        <w:tc>
          <w:tcPr>
            <w:tcW w:w="1166" w:type="dxa"/>
            <w:tcBorders>
              <w:top w:val="single" w:color="000000" w:sz="8" w:space="0"/>
              <w:left w:val="single" w:color="000000" w:sz="8" w:space="0"/>
              <w:bottom w:val="single" w:color="000000" w:sz="8" w:space="0"/>
              <w:right w:val="single" w:color="000000" w:sz="8" w:space="0"/>
            </w:tcBorders>
          </w:tcPr>
          <w:p>
            <w:pPr>
              <w:pStyle w:val="7"/>
              <w:spacing w:before="22" w:line="250" w:lineRule="exact"/>
              <w:ind w:left="378" w:right="0" w:hanging="178"/>
              <w:jc w:val="left"/>
              <w:rPr>
                <w:rFonts w:ascii="方正仿宋_GBK" w:hAnsi="方正仿宋_GBK" w:eastAsia="方正仿宋_GBK" w:cs="方正仿宋_GBK"/>
                <w:spacing w:val="2"/>
                <w:w w:val="95"/>
                <w:sz w:val="20"/>
                <w:szCs w:val="20"/>
              </w:rPr>
            </w:pPr>
            <w:r>
              <w:rPr>
                <w:spacing w:val="1"/>
                <w:w w:val="95"/>
              </w:rPr>
              <w:t>不定期检查</w:t>
            </w:r>
          </w:p>
        </w:tc>
        <w:tc>
          <w:tcPr>
            <w:tcW w:w="5573" w:type="dxa"/>
            <w:tcBorders>
              <w:top w:val="single" w:color="000000" w:sz="8" w:space="0"/>
              <w:left w:val="single" w:color="000000" w:sz="8" w:space="0"/>
              <w:bottom w:val="single" w:color="000000" w:sz="8" w:space="0"/>
              <w:right w:val="single" w:color="000000" w:sz="8" w:space="0"/>
            </w:tcBorders>
          </w:tcPr>
          <w:p>
            <w:pPr>
              <w:pStyle w:val="7"/>
              <w:numPr>
                <w:ilvl w:val="0"/>
                <w:numId w:val="1"/>
              </w:numPr>
              <w:spacing w:before="78" w:line="205" w:lineRule="auto"/>
              <w:ind w:left="30" w:right="71"/>
              <w:jc w:val="both"/>
              <w:rPr>
                <w:rFonts w:ascii="方正仿宋_GBK" w:hAnsi="方正仿宋_GBK" w:eastAsia="方正仿宋_GBK" w:cstheme="minorBidi"/>
                <w:spacing w:val="1"/>
                <w:w w:val="95"/>
                <w:sz w:val="20"/>
                <w:szCs w:val="20"/>
                <w:lang w:val="en-US" w:eastAsia="en-US" w:bidi="ar-SA"/>
              </w:rPr>
            </w:pPr>
            <w:r>
              <w:rPr>
                <w:rFonts w:ascii="方正仿宋_GBK" w:hAnsi="方正仿宋_GBK" w:eastAsia="方正仿宋_GBK" w:cs="方正仿宋_GBK"/>
                <w:spacing w:val="1"/>
                <w:w w:val="95"/>
                <w:sz w:val="20"/>
                <w:szCs w:val="20"/>
              </w:rPr>
              <w:t>《气象灾害防御条例》第二十三条第一、二、三款各类建</w:t>
            </w:r>
            <w:r>
              <w:rPr>
                <w:rFonts w:ascii="方正仿宋_GBK" w:hAnsi="方正仿宋_GBK" w:eastAsia="方正仿宋_GBK" w:cs="方正仿宋_GBK"/>
                <w:spacing w:val="1"/>
                <w:w w:val="95"/>
                <w:sz w:val="20"/>
                <w:szCs w:val="20"/>
              </w:rPr>
              <w:t>（构）筑物、场所和设施安装雷电防护装置应当符合国家有关 防雷标准的规定。新建、改建、扩建建（构）筑物、场所和设 施的雷电防护装置应当与主体工程同时设计、同时施工、同时 投入使用。新建、改建、扩建建设工程雷电防护装置的设计、 施工，可以由取得相应建设、公路、水路、铁路、民航、水利</w:t>
            </w:r>
            <w:r>
              <w:rPr>
                <w:rFonts w:ascii="方正仿宋_GBK" w:hAnsi="方正仿宋_GBK" w:eastAsia="方正仿宋_GBK" w:cs="方正仿宋_GBK"/>
                <w:spacing w:val="1"/>
                <w:w w:val="95"/>
                <w:sz w:val="20"/>
                <w:szCs w:val="20"/>
                <w:lang w:val="en-US" w:eastAsia="en-US"/>
              </w:rPr>
              <w:t>、电力、核电、通信等专</w:t>
            </w:r>
            <w:r>
              <w:rPr>
                <w:rFonts w:ascii="方正仿宋_GBK" w:hAnsi="方正仿宋_GBK" w:eastAsia="方正仿宋_GBK" w:cstheme="minorBidi"/>
                <w:spacing w:val="1"/>
                <w:w w:val="95"/>
                <w:sz w:val="20"/>
                <w:szCs w:val="20"/>
                <w:lang w:val="en-US" w:eastAsia="en-US" w:bidi="ar-SA"/>
              </w:rPr>
              <w:t>业工程设计、施工资质的单位承担。 油库、气库、弹药库、化学品仓库和烟花爆竹、石化等易燃易爆建设工程和场所，雷电易发区内的矿区、旅游景点或者投入使用的建（构）筑物、设施等需要单独安装雷电防护装置的场所，以及雷电风险高且没有防雷标准规范、需要进行特殊论证的大型项目，其雷电防护装置的设计审核和竣工验收由县级以上地方气象主管机构负责。未经设计审核或者设计审核不合格的，不得施工；未经竣工验收或者竣工验收不合格的，不得交付使用。</w:t>
            </w:r>
          </w:p>
          <w:p>
            <w:pPr>
              <w:pStyle w:val="2"/>
              <w:numPr>
                <w:ilvl w:val="0"/>
                <w:numId w:val="1"/>
              </w:numPr>
              <w:spacing w:line="205" w:lineRule="auto"/>
              <w:ind w:left="30" w:leftChars="0" w:right="105" w:firstLine="0" w:firstLineChars="0"/>
              <w:jc w:val="left"/>
              <w:rPr>
                <w:spacing w:val="2"/>
              </w:rPr>
            </w:pPr>
            <w:r>
              <w:rPr>
                <w:rFonts w:ascii="方正仿宋_GBK" w:hAnsi="方正仿宋_GBK" w:eastAsia="方正仿宋_GBK" w:cstheme="minorBidi"/>
                <w:spacing w:val="1"/>
                <w:w w:val="95"/>
                <w:sz w:val="20"/>
                <w:szCs w:val="20"/>
                <w:lang w:val="en-US" w:eastAsia="en-US" w:bidi="ar-SA"/>
              </w:rPr>
              <w:t>中华人民共和国气象法无第三十一条第一款各级气象主管机 构应当加强对雷电灾害防御工作的组织管理，并会同有关部门 指导对可能遭受雷击的建筑物、构筑物和其他设</w:t>
            </w:r>
            <w:r>
              <w:rPr>
                <w:spacing w:val="1"/>
                <w:w w:val="95"/>
              </w:rPr>
              <w:t>施安装的雷电</w:t>
            </w:r>
            <w:r>
              <w:rPr>
                <w:spacing w:val="46"/>
                <w:w w:val="99"/>
              </w:rPr>
              <w:t xml:space="preserve"> </w:t>
            </w:r>
            <w:r>
              <w:rPr>
                <w:spacing w:val="2"/>
              </w:rPr>
              <w:t>灾害防护装置的检测工作。</w:t>
            </w:r>
          </w:p>
          <w:p>
            <w:pPr>
              <w:pStyle w:val="2"/>
              <w:numPr>
                <w:ilvl w:val="0"/>
                <w:numId w:val="1"/>
              </w:numPr>
              <w:spacing w:line="205" w:lineRule="auto"/>
              <w:ind w:left="30" w:leftChars="0" w:right="105" w:firstLine="0" w:firstLineChars="0"/>
              <w:jc w:val="left"/>
              <w:rPr>
                <w:rFonts w:ascii="方正仿宋_GBK" w:hAnsi="方正仿宋_GBK" w:eastAsia="方正仿宋_GBK" w:cs="方正仿宋_GBK"/>
                <w:spacing w:val="1"/>
                <w:w w:val="95"/>
                <w:sz w:val="20"/>
                <w:szCs w:val="20"/>
              </w:rPr>
            </w:pPr>
            <w:r>
              <w:rPr>
                <w:spacing w:val="2"/>
              </w:rPr>
              <w:t>《重庆市气象灾害防御条例》第三十二条各级人民政府应当</w:t>
            </w:r>
            <w:r>
              <w:rPr>
                <w:spacing w:val="1"/>
                <w:w w:val="95"/>
              </w:rPr>
              <w:t>将防雷减灾工作纳入公共安全监督管理的范围。气象主管机构和房屋建筑、市政基础设施、公路、水路、铁路、民航、水利</w:t>
            </w:r>
            <w:r>
              <w:rPr>
                <w:spacing w:val="2"/>
              </w:rPr>
              <w:t>、电力、核电、通信等建设工程的主管部门应当按照职责分</w:t>
            </w:r>
            <w:r>
              <w:rPr>
                <w:spacing w:val="1"/>
                <w:w w:val="95"/>
              </w:rPr>
              <w:t>工，加强建设工程防雷监督管理，落实防雷安全监管责任。建（构）筑物、场所或者设施应当按照国家、行业和地方标准和</w:t>
            </w:r>
            <w:r>
              <w:rPr>
                <w:spacing w:val="48"/>
                <w:w w:val="99"/>
              </w:rPr>
              <w:t xml:space="preserve"> </w:t>
            </w:r>
            <w:r>
              <w:rPr>
                <w:spacing w:val="1"/>
                <w:w w:val="95"/>
              </w:rPr>
              <w:t>规定，安装雷电防护装置。新建、改建、扩建建（构）筑物、</w:t>
            </w:r>
            <w:r>
              <w:rPr>
                <w:spacing w:val="46"/>
                <w:w w:val="99"/>
              </w:rPr>
              <w:t xml:space="preserve"> </w:t>
            </w:r>
            <w:r>
              <w:rPr>
                <w:spacing w:val="1"/>
                <w:w w:val="95"/>
              </w:rPr>
              <w:t>场所或者设施的防雷装置应当与主体工程同时设计、同时施工、同时投入使用。所有权人或者管理人应当对投入使用</w:t>
            </w:r>
            <w:bookmarkStart w:id="0" w:name="_GoBack"/>
            <w:bookmarkEnd w:id="0"/>
            <w:r>
              <w:rPr>
                <w:spacing w:val="1"/>
                <w:w w:val="95"/>
              </w:rPr>
              <w:t>的防雷 装置进行日常维护，并定期组织开展防雷装置检测。易燃、易</w:t>
            </w:r>
            <w:r>
              <w:rPr>
                <w:rFonts w:hint="eastAsia"/>
                <w:spacing w:val="1"/>
                <w:w w:val="95"/>
              </w:rPr>
              <w:t>爆、危险场所的防雷装置每半年检测一次，其他场所的防雷装置每年检测一次。从事防雷装置检测的单位应当依法取得相应的资质。</w:t>
            </w:r>
          </w:p>
        </w:tc>
        <w:tc>
          <w:tcPr>
            <w:tcW w:w="749" w:type="dxa"/>
            <w:tcBorders>
              <w:top w:val="single" w:color="000000" w:sz="8" w:space="0"/>
              <w:left w:val="single" w:color="000000" w:sz="8" w:space="0"/>
              <w:bottom w:val="single" w:color="000000" w:sz="8" w:space="0"/>
              <w:right w:val="single" w:color="000000" w:sz="8" w:space="0"/>
            </w:tcBorders>
          </w:tcPr>
          <w:p/>
        </w:tc>
      </w:tr>
      <w:tr>
        <w:tblPrEx>
          <w:tblCellMar>
            <w:top w:w="0" w:type="dxa"/>
            <w:left w:w="0" w:type="dxa"/>
            <w:bottom w:w="0" w:type="dxa"/>
            <w:right w:w="0" w:type="dxa"/>
          </w:tblCellMar>
        </w:tblPrEx>
        <w:trPr>
          <w:trHeight w:val="9526" w:hRule="exact"/>
        </w:trPr>
        <w:tc>
          <w:tcPr>
            <w:tcW w:w="1037" w:type="dxa"/>
            <w:tcBorders>
              <w:top w:val="single" w:color="000000" w:sz="8" w:space="0"/>
              <w:left w:val="single" w:color="000000" w:sz="8" w:space="0"/>
              <w:bottom w:val="single" w:color="000000" w:sz="8" w:space="0"/>
              <w:right w:val="single" w:color="000000" w:sz="8" w:space="0"/>
            </w:tcBorders>
          </w:tcPr>
          <w:p>
            <w:pPr>
              <w:pStyle w:val="7"/>
              <w:spacing w:line="240" w:lineRule="auto"/>
              <w:ind w:left="449" w:right="428"/>
              <w:jc w:val="center"/>
            </w:pPr>
          </w:p>
        </w:tc>
        <w:tc>
          <w:tcPr>
            <w:tcW w:w="1037" w:type="dxa"/>
            <w:tcBorders>
              <w:top w:val="single" w:color="000000" w:sz="8" w:space="0"/>
              <w:left w:val="single" w:color="000000" w:sz="8" w:space="0"/>
              <w:bottom w:val="single" w:color="000000" w:sz="8" w:space="0"/>
              <w:right w:val="single" w:color="000000" w:sz="8" w:space="0"/>
            </w:tcBorders>
          </w:tcPr>
          <w:p>
            <w:pPr>
              <w:pStyle w:val="7"/>
              <w:spacing w:line="240" w:lineRule="auto"/>
              <w:ind w:left="111" w:right="0"/>
              <w:jc w:val="left"/>
              <w:rPr>
                <w:spacing w:val="1"/>
                <w:w w:val="95"/>
              </w:rPr>
            </w:pPr>
          </w:p>
        </w:tc>
        <w:tc>
          <w:tcPr>
            <w:tcW w:w="1483" w:type="dxa"/>
            <w:tcBorders>
              <w:top w:val="single" w:color="000000" w:sz="8" w:space="0"/>
              <w:left w:val="single" w:color="000000" w:sz="8" w:space="0"/>
              <w:bottom w:val="single" w:color="000000" w:sz="8" w:space="0"/>
              <w:right w:val="single" w:color="000000" w:sz="8" w:space="0"/>
            </w:tcBorders>
          </w:tcPr>
          <w:p>
            <w:pPr>
              <w:pStyle w:val="7"/>
              <w:spacing w:line="205" w:lineRule="auto"/>
              <w:ind w:left="49" w:right="35"/>
              <w:jc w:val="center"/>
              <w:rPr>
                <w:rFonts w:ascii="方正仿宋_GBK" w:hAnsi="方正仿宋_GBK" w:eastAsia="方正仿宋_GBK" w:cs="方正仿宋_GBK"/>
                <w:spacing w:val="1"/>
                <w:w w:val="95"/>
                <w:sz w:val="20"/>
                <w:szCs w:val="20"/>
              </w:rPr>
            </w:pPr>
          </w:p>
        </w:tc>
        <w:tc>
          <w:tcPr>
            <w:tcW w:w="1166" w:type="dxa"/>
            <w:tcBorders>
              <w:top w:val="single" w:color="000000" w:sz="8" w:space="0"/>
              <w:left w:val="single" w:color="000000" w:sz="8" w:space="0"/>
              <w:bottom w:val="single" w:color="000000" w:sz="8" w:space="0"/>
              <w:right w:val="single" w:color="000000" w:sz="8" w:space="0"/>
            </w:tcBorders>
          </w:tcPr>
          <w:p>
            <w:pPr>
              <w:pStyle w:val="7"/>
              <w:spacing w:line="240" w:lineRule="auto"/>
              <w:ind w:left="176" w:right="0"/>
              <w:jc w:val="left"/>
              <w:rPr>
                <w:spacing w:val="2"/>
              </w:rPr>
            </w:pPr>
          </w:p>
        </w:tc>
        <w:tc>
          <w:tcPr>
            <w:tcW w:w="1210" w:type="dxa"/>
            <w:tcBorders>
              <w:top w:val="single" w:color="000000" w:sz="8" w:space="0"/>
              <w:left w:val="single" w:color="000000" w:sz="8" w:space="0"/>
              <w:bottom w:val="single" w:color="000000" w:sz="8" w:space="0"/>
              <w:right w:val="single" w:color="000000" w:sz="8" w:space="0"/>
            </w:tcBorders>
          </w:tcPr>
          <w:p>
            <w:pPr>
              <w:pStyle w:val="7"/>
              <w:spacing w:line="240" w:lineRule="auto"/>
              <w:ind w:left="482" w:right="466"/>
              <w:jc w:val="center"/>
            </w:pPr>
          </w:p>
        </w:tc>
        <w:tc>
          <w:tcPr>
            <w:tcW w:w="1224" w:type="dxa"/>
            <w:tcBorders>
              <w:top w:val="single" w:color="000000" w:sz="8" w:space="0"/>
              <w:left w:val="single" w:color="000000" w:sz="8" w:space="0"/>
              <w:bottom w:val="single" w:color="000000" w:sz="8" w:space="0"/>
              <w:right w:val="single" w:color="000000" w:sz="8" w:space="0"/>
            </w:tcBorders>
          </w:tcPr>
          <w:p>
            <w:pPr>
              <w:pStyle w:val="7"/>
              <w:spacing w:line="240" w:lineRule="auto"/>
              <w:ind w:left="409" w:right="0"/>
              <w:jc w:val="left"/>
              <w:rPr>
                <w:w w:val="95"/>
              </w:rPr>
            </w:pPr>
          </w:p>
        </w:tc>
        <w:tc>
          <w:tcPr>
            <w:tcW w:w="1037" w:type="dxa"/>
            <w:tcBorders>
              <w:top w:val="single" w:color="000000" w:sz="8" w:space="0"/>
              <w:left w:val="single" w:color="000000" w:sz="8" w:space="0"/>
              <w:bottom w:val="single" w:color="000000" w:sz="8" w:space="0"/>
              <w:right w:val="single" w:color="000000" w:sz="8" w:space="0"/>
            </w:tcBorders>
          </w:tcPr>
          <w:p>
            <w:pPr>
              <w:pStyle w:val="7"/>
              <w:spacing w:line="240" w:lineRule="auto"/>
              <w:ind w:left="16" w:right="0"/>
              <w:jc w:val="center"/>
              <w:rPr>
                <w:rFonts w:ascii="方正仿宋_GBK" w:hAnsi="方正仿宋_GBK" w:eastAsia="方正仿宋_GBK" w:cs="方正仿宋_GBK"/>
                <w:sz w:val="20"/>
                <w:szCs w:val="20"/>
              </w:rPr>
            </w:pPr>
          </w:p>
        </w:tc>
        <w:tc>
          <w:tcPr>
            <w:tcW w:w="1166" w:type="dxa"/>
            <w:tcBorders>
              <w:top w:val="single" w:color="000000" w:sz="8" w:space="0"/>
              <w:left w:val="single" w:color="000000" w:sz="8" w:space="0"/>
              <w:bottom w:val="single" w:color="000000" w:sz="8" w:space="0"/>
              <w:right w:val="single" w:color="000000" w:sz="8" w:space="0"/>
            </w:tcBorders>
          </w:tcPr>
          <w:p>
            <w:pPr>
              <w:pStyle w:val="7"/>
              <w:spacing w:before="22" w:line="250" w:lineRule="exact"/>
              <w:ind w:left="378" w:right="0" w:hanging="178"/>
              <w:jc w:val="left"/>
              <w:rPr>
                <w:spacing w:val="1"/>
                <w:w w:val="95"/>
              </w:rPr>
            </w:pPr>
          </w:p>
        </w:tc>
        <w:tc>
          <w:tcPr>
            <w:tcW w:w="5573" w:type="dxa"/>
            <w:tcBorders>
              <w:top w:val="single" w:color="000000" w:sz="8" w:space="0"/>
              <w:left w:val="single" w:color="000000" w:sz="8" w:space="0"/>
              <w:bottom w:val="single" w:color="000000" w:sz="8" w:space="0"/>
              <w:right w:val="single" w:color="000000" w:sz="8" w:space="0"/>
            </w:tcBorders>
          </w:tcPr>
          <w:p>
            <w:pPr>
              <w:pStyle w:val="2"/>
              <w:spacing w:line="205" w:lineRule="auto"/>
              <w:ind w:right="105"/>
              <w:jc w:val="left"/>
              <w:rPr>
                <w:rFonts w:hint="eastAsia"/>
                <w:spacing w:val="1"/>
                <w:w w:val="95"/>
              </w:rPr>
            </w:pPr>
            <w:r>
              <w:rPr>
                <w:rFonts w:hint="eastAsia"/>
                <w:spacing w:val="1"/>
                <w:w w:val="95"/>
              </w:rPr>
              <w:t xml:space="preserve"> 4.《防雷减灾管理办法》（中国气象局令第24号）第四条国务 院气象主管机构负责组织管理和指导全国防雷减灾工作。地方 各级气象主管机构在上级气象主管机构和本级人民政府的领导 下，负责组织管理本行政区域内的防雷减灾工作。国务院其他 有关部门和地方各级人民政府其他有关部门应当按照职责做好 本部门和本单位的防雷减灾工作，并接受同级气象主管机构的 监督管理。</w:t>
            </w:r>
          </w:p>
          <w:p>
            <w:pPr>
              <w:pStyle w:val="2"/>
              <w:spacing w:line="205" w:lineRule="auto"/>
              <w:ind w:right="105"/>
              <w:jc w:val="left"/>
              <w:rPr>
                <w:rFonts w:hint="eastAsia"/>
                <w:spacing w:val="1"/>
                <w:w w:val="95"/>
              </w:rPr>
            </w:pPr>
            <w:r>
              <w:rPr>
                <w:rFonts w:hint="eastAsia"/>
                <w:spacing w:val="1"/>
                <w:w w:val="95"/>
              </w:rPr>
              <w:t>5.《防雷减灾管理办法》第十六条第一款 防雷工程的施工单位 应当按照审核同意的设计方案进行施工，并接受当地气象主管 机构监督管理。</w:t>
            </w:r>
          </w:p>
          <w:p>
            <w:pPr>
              <w:pStyle w:val="2"/>
              <w:spacing w:line="205" w:lineRule="auto"/>
              <w:ind w:right="105"/>
              <w:jc w:val="left"/>
              <w:rPr>
                <w:rFonts w:hint="eastAsia"/>
                <w:spacing w:val="1"/>
                <w:w w:val="95"/>
              </w:rPr>
            </w:pPr>
            <w:r>
              <w:rPr>
                <w:rFonts w:hint="eastAsia"/>
                <w:spacing w:val="1"/>
                <w:w w:val="95"/>
              </w:rPr>
              <w:t>6.《防雷减灾管理办法》第二十三条 已安装防雷装置的单位或 者个人应当主动委托有相应资质的防雷装置检测机构进行定期 检测，并接受当地气象主管机构和当地人民政府安全生产管理 部门的管理和监督检查。</w:t>
            </w:r>
          </w:p>
          <w:p>
            <w:pPr>
              <w:pStyle w:val="2"/>
              <w:spacing w:line="205" w:lineRule="auto"/>
              <w:ind w:right="105"/>
              <w:jc w:val="left"/>
              <w:rPr>
                <w:spacing w:val="1"/>
                <w:w w:val="95"/>
              </w:rPr>
            </w:pPr>
            <w:r>
              <w:rPr>
                <w:rFonts w:hint="eastAsia"/>
                <w:spacing w:val="1"/>
                <w:w w:val="95"/>
              </w:rPr>
              <w:t>7.《防雷减灾管理办法》第三十条   防雷产品的使用，应当到省、自治区、直辖市气象主管机构备案，并接受省、自治区、直 辖市气象主管机构的监督检查。</w:t>
            </w:r>
          </w:p>
          <w:p>
            <w:pPr>
              <w:pStyle w:val="2"/>
              <w:spacing w:line="205" w:lineRule="auto"/>
              <w:ind w:right="105"/>
              <w:jc w:val="left"/>
              <w:rPr>
                <w:spacing w:val="1"/>
                <w:w w:val="95"/>
              </w:rPr>
            </w:pPr>
          </w:p>
          <w:p>
            <w:pPr>
              <w:pStyle w:val="7"/>
              <w:spacing w:before="78" w:line="205" w:lineRule="auto"/>
              <w:ind w:left="30" w:right="71"/>
              <w:jc w:val="both"/>
              <w:rPr>
                <w:spacing w:val="1"/>
                <w:w w:val="95"/>
              </w:rPr>
            </w:pPr>
          </w:p>
        </w:tc>
        <w:tc>
          <w:tcPr>
            <w:tcW w:w="749" w:type="dxa"/>
            <w:tcBorders>
              <w:top w:val="single" w:color="000000" w:sz="8" w:space="0"/>
              <w:left w:val="single" w:color="000000" w:sz="8" w:space="0"/>
              <w:bottom w:val="single" w:color="000000" w:sz="8" w:space="0"/>
              <w:right w:val="single" w:color="000000" w:sz="8" w:space="0"/>
            </w:tcBorders>
          </w:tcPr>
          <w:p/>
        </w:tc>
      </w:tr>
    </w:tbl>
    <w:p>
      <w:pPr>
        <w:pStyle w:val="2"/>
        <w:spacing w:before="21" w:line="250" w:lineRule="exact"/>
        <w:ind w:left="7600" w:right="106"/>
        <w:jc w:val="both"/>
      </w:pPr>
    </w:p>
    <w:sectPr>
      <w:pgSz w:w="16840" w:h="11910" w:orient="landscape"/>
      <w:pgMar w:top="420" w:right="1260" w:bottom="280" w:left="242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A00002EF" w:usb1="4000207B" w:usb2="00000000" w:usb3="00000000" w:csb0="2000009F" w:csb1="00000000"/>
  </w:font>
  <w:font w:name="Calibri">
    <w:panose1 w:val="020F0502020204030204"/>
    <w:charset w:val="86"/>
    <w:family w:val="swiss"/>
    <w:pitch w:val="default"/>
    <w:sig w:usb0="A00002EF" w:usb1="4000207B" w:usb2="00000000" w:usb3="00000000" w:csb0="2000009F" w:csb1="00000000"/>
  </w:font>
  <w:font w:name="Calibri">
    <w:panose1 w:val="020F0502020204030204"/>
    <w:charset w:val="00"/>
    <w:family w:val="auto"/>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imSun">
    <w:panose1 w:val="02010600030101010101"/>
    <w:charset w:val="86"/>
    <w:family w:val="auto"/>
    <w:pitch w:val="default"/>
    <w:sig w:usb0="00000003" w:usb1="080E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754AC2"/>
    <w:multiLevelType w:val="singleLevel"/>
    <w:tmpl w:val="BF754AC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2"/>
  </w:compat>
  <w:docVars>
    <w:docVar w:name="commondata" w:val="eyJoZGlkIjoiMzlmZjlkZjAzMjYxNmNkYzVlYTMyMmRiMmE3YmQ1ZWMifQ=="/>
  </w:docVars>
  <w:rsids>
    <w:rsidRoot w:val="00000000"/>
    <w:rsid w:val="0D7B74E0"/>
    <w:rsid w:val="3F2C45F8"/>
    <w:rsid w:val="5DFF8D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73"/>
    </w:pPr>
    <w:rPr>
      <w:rFonts w:ascii="方正仿宋_GBK" w:hAnsi="方正仿宋_GBK" w:eastAsia="方正仿宋_GBK"/>
      <w:sz w:val="20"/>
      <w:szCs w:val="20"/>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style>
  <w:style w:type="paragraph" w:customStyle="1" w:styleId="7">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3028</Words>
  <Characters>3048</Characters>
  <TotalTime>1</TotalTime>
  <ScaleCrop>false</ScaleCrop>
  <LinksUpToDate>false</LinksUpToDate>
  <CharactersWithSpaces>3143</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2022-12-24T18:35:00Z</dcterms:created>
  <dc:creator>22673</dc:creator>
  <cp:lastModifiedBy>greatwall</cp:lastModifiedBy>
  <dcterms:modified xsi:type="dcterms:W3CDTF">2022-12-26T09:45:15Z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2022-06-28T00:00:00Z</vt:filetime>
  </property>
  <property fmtid="{D5CDD505-2E9C-101B-9397-08002B2CF9AE}" pid="3" name="LastSaved">
    <vt:filetime>2022-12-24T00:00:00Z</vt:filetime>
  </property>
  <property fmtid="{D5CDD505-2E9C-101B-9397-08002B2CF9AE}" pid="4" name="KSOProductBuildVer">
    <vt:lpwstr>2052-11.8.2.10251</vt:lpwstr>
  </property>
  <property fmtid="{D5CDD505-2E9C-101B-9397-08002B2CF9AE}" pid="5" name="ICV">
    <vt:lpwstr>71226325EF7E4310804467F0F8DB4F2D</vt:lpwstr>
  </property>
</Properties>
</file>