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left="2044" w:leftChars="0" w:right="0" w:hanging="2044" w:hangingChars="506"/>
        <w:jc w:val="center"/>
      </w:pPr>
      <w:r>
        <w:rPr>
          <w:rFonts w:hint="eastAsia"/>
          <w:spacing w:val="2"/>
          <w:lang w:eastAsia="zh-CN"/>
        </w:rPr>
        <w:t>株洲市</w:t>
      </w:r>
      <w:r>
        <w:rPr>
          <w:spacing w:val="2"/>
        </w:rPr>
        <w:t>农业农村</w:t>
      </w:r>
      <w:r>
        <w:rPr>
          <w:rFonts w:hint="eastAsia"/>
          <w:spacing w:val="2"/>
          <w:lang w:eastAsia="zh-CN"/>
        </w:rPr>
        <w:t>局</w:t>
      </w:r>
      <w:r>
        <w:rPr>
          <w:spacing w:val="2"/>
        </w:rPr>
        <w:t>涉企现场检查清单（2022年版）</w:t>
      </w:r>
    </w:p>
    <w:tbl>
      <w:tblPr>
        <w:tblStyle w:val="3"/>
        <w:tblW w:w="0" w:type="auto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483"/>
        <w:gridCol w:w="1181"/>
        <w:gridCol w:w="1195"/>
        <w:gridCol w:w="1181"/>
        <w:gridCol w:w="1037"/>
        <w:gridCol w:w="1152"/>
        <w:gridCol w:w="5443"/>
        <w:gridCol w:w="6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27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37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2" w:lineRule="exact"/>
              <w:ind w:left="18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检查事项</w:t>
            </w:r>
          </w:p>
        </w:tc>
        <w:tc>
          <w:tcPr>
            <w:tcW w:w="11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116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是否涉企</w:t>
            </w:r>
          </w:p>
        </w:tc>
        <w:tc>
          <w:tcPr>
            <w:tcW w:w="118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109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检查方式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6" w:lineRule="exact"/>
              <w:ind w:left="19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是否联合</w:t>
            </w:r>
          </w:p>
          <w:p>
            <w:pPr>
              <w:pStyle w:val="7"/>
              <w:spacing w:line="322" w:lineRule="exact"/>
              <w:ind w:left="19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</w:t>
            </w:r>
          </w:p>
        </w:tc>
        <w:tc>
          <w:tcPr>
            <w:tcW w:w="115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92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检查频率</w:t>
            </w:r>
          </w:p>
        </w:tc>
        <w:tc>
          <w:tcPr>
            <w:tcW w:w="544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15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检查依据</w:t>
            </w:r>
          </w:p>
        </w:tc>
        <w:tc>
          <w:tcPr>
            <w:tcW w:w="67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9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2" w:lineRule="exact"/>
              <w:ind w:left="3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事项类型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4" w:lineRule="exact"/>
              <w:ind w:left="140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实施清单名</w:t>
            </w:r>
          </w:p>
        </w:tc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2" w:lineRule="exact"/>
              <w:ind w:left="109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所涉领域</w:t>
            </w:r>
          </w:p>
        </w:tc>
        <w:tc>
          <w:tcPr>
            <w:tcW w:w="11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67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3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5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399" w:right="38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75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5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50" w:lineRule="exact"/>
              <w:ind w:left="637" w:right="0" w:hanging="605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植物检疫监督管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理</w:t>
            </w:r>
          </w:p>
        </w:tc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5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84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植物检疫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5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472" w:right="46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5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38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5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5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68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不定期检查</w:t>
            </w:r>
          </w:p>
        </w:tc>
        <w:tc>
          <w:tcPr>
            <w:tcW w:w="5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2" w:line="270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1.《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lang w:eastAsia="zh-CN"/>
              </w:rPr>
              <w:t>湖南省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植物检疫条例》第四条市、区县（自治县）农业</w:t>
            </w:r>
          </w:p>
          <w:p>
            <w:pPr>
              <w:pStyle w:val="7"/>
              <w:spacing w:before="13" w:line="205" w:lineRule="auto"/>
              <w:ind w:left="27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、林业主管部门依据各自职责，负责本行政区域内植物检疫工作。市、区县（自治县）农业、林业主管部门应当制定植物疫情应急预案，建立完善植物检疫信息系统，加强植物检疫队伍和设施建设。市、区县（自治县）人民政府其他有关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部门依据各自职责，做好植物检疫相关工作。</w:t>
            </w:r>
          </w:p>
          <w:p>
            <w:pPr>
              <w:pStyle w:val="7"/>
              <w:spacing w:before="13" w:line="205" w:lineRule="auto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2.《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lang w:eastAsia="zh-CN"/>
              </w:rPr>
              <w:t>湖南省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植物检疫条例》第五条市、区县（自治县）农业</w:t>
            </w:r>
          </w:p>
          <w:p>
            <w:pPr>
              <w:pStyle w:val="7"/>
              <w:spacing w:line="205" w:lineRule="auto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、林业主管部门所属的植物检疫机构负责执行植物检疫任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务：（一）进入应施检疫的植物、植物产品的生产、加工、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经营和存放等场所，实施疫情监测、调查和检疫；（二）依法查验植物产地检疫证书和植物检疫证书，查阅、摘录和复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制与植物检疫有关的货运单、合同、发票及其他单证，并询问有关人员；（三）监督有关单位和个人进行隔离试种、消毒、除害处理，采取封锁、消灭等措施；（四）组织植物检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疫人员、涉检单位或者个人进行植物检疫知识培训。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3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9" w:right="38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3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0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50" w:lineRule="exact"/>
              <w:ind w:left="234" w:right="0" w:hanging="20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对兽药经营场所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的监督检查</w:t>
            </w:r>
          </w:p>
        </w:tc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0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50" w:lineRule="exact"/>
              <w:ind w:left="486" w:right="69" w:hanging="403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兽药质量管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理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3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72" w:right="46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3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8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3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54" w:line="270" w:lineRule="exact"/>
              <w:ind w:left="16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3" w:line="248" w:lineRule="exact"/>
              <w:ind w:left="370" w:right="0" w:hanging="177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次/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半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5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4" w:lineRule="auto"/>
              <w:ind w:left="27" w:right="143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《兽药管理条例》第二十五条第二款县级以上地方人民政府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兽医行政管理部门，应当对兽药经营企业是否符合兽药经营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质量管理规范的要求进行监督检查，并公布检查结果。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3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399" w:right="38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95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3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8" w:lineRule="exact"/>
              <w:ind w:left="133" w:right="0" w:hanging="101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对饲料生产、经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营的监督检查</w:t>
            </w:r>
          </w:p>
        </w:tc>
        <w:tc>
          <w:tcPr>
            <w:tcW w:w="118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3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84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农业生产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3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472" w:right="46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8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3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38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8" w:lineRule="exact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农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lang w:eastAsia="zh-CN"/>
              </w:rPr>
              <w:t>业农村局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、区市场监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管局等可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联合检查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6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69" w:lineRule="exact"/>
              <w:ind w:left="16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0" w:line="250" w:lineRule="exact"/>
              <w:ind w:left="370" w:right="0" w:hanging="177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次/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季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度）</w:t>
            </w:r>
          </w:p>
        </w:tc>
        <w:tc>
          <w:tcPr>
            <w:tcW w:w="544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8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《饲料和饲料添加剂管理条例》第三十四条国务院农业行政</w:t>
            </w:r>
          </w:p>
          <w:p>
            <w:pPr>
              <w:pStyle w:val="7"/>
              <w:spacing w:line="196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主管部门和县级以上地方人民政府饲料管理部门在监督检查</w:t>
            </w:r>
          </w:p>
          <w:p>
            <w:pPr>
              <w:pStyle w:val="7"/>
              <w:spacing w:before="20" w:line="250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中可以采取以下措施：（一）对饲料、饲料添加剂生产、经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营、使用场所实施现场检查；（二）查阅、复制有关合同、</w:t>
            </w:r>
          </w:p>
          <w:p>
            <w:pPr>
              <w:pStyle w:val="7"/>
              <w:spacing w:line="219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票据、账簿和其他相关资料。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9" w:right="38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90"/>
                <w:sz w:val="20"/>
              </w:rPr>
              <w:t>4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0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4" w:lineRule="auto"/>
              <w:ind w:left="49" w:right="34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对生产、销售的</w:t>
            </w:r>
            <w:r>
              <w:rPr>
                <w:rFonts w:ascii="方正仿宋_GBK" w:hAnsi="方正仿宋_GBK" w:eastAsia="方正仿宋_GBK" w:cs="方正仿宋_GBK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农产品进行现场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检查</w:t>
            </w:r>
          </w:p>
        </w:tc>
        <w:tc>
          <w:tcPr>
            <w:tcW w:w="118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84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农业生产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72" w:right="46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8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8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70" w:lineRule="exact"/>
              <w:ind w:left="16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3" w:line="248" w:lineRule="exact"/>
              <w:ind w:left="370" w:right="0" w:hanging="177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次/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季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度）</w:t>
            </w:r>
          </w:p>
        </w:tc>
        <w:tc>
          <w:tcPr>
            <w:tcW w:w="5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6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《中华人民共和国农产品质量安全法》第三十九条县级以上</w:t>
            </w:r>
          </w:p>
          <w:p>
            <w:pPr>
              <w:pStyle w:val="7"/>
              <w:spacing w:line="198" w:lineRule="exact"/>
              <w:ind w:left="27" w:right="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人民政府农业行政管理部门在农产品质量安全监督检查中，</w:t>
            </w:r>
          </w:p>
          <w:p>
            <w:pPr>
              <w:pStyle w:val="7"/>
              <w:spacing w:before="14" w:line="204" w:lineRule="auto"/>
              <w:ind w:left="27" w:right="143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可以对生产、销售的农产品进行现场检查，调查了解农产品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质量安全的有关情况，查阅、复制与农产品质量安全有关的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记录和其他资料；对检测不符合农产品质量安全标准的农产</w:t>
            </w:r>
          </w:p>
          <w:p>
            <w:pPr>
              <w:pStyle w:val="7"/>
              <w:spacing w:line="219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品，有权查封、扣押。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/>
        </w:tc>
      </w:tr>
    </w:tbl>
    <w:p>
      <w:pPr>
        <w:spacing w:after="0"/>
        <w:sectPr>
          <w:type w:val="continuous"/>
          <w:pgSz w:w="16840" w:h="11910" w:orient="landscape"/>
          <w:pgMar w:top="380" w:right="640" w:bottom="280" w:left="560" w:header="720" w:footer="720" w:gutter="0"/>
          <w:cols w:space="720" w:num="1"/>
        </w:sectPr>
      </w:pPr>
    </w:p>
    <w:p>
      <w:pPr>
        <w:spacing w:before="2" w:line="60" w:lineRule="exact"/>
        <w:rPr>
          <w:sz w:val="6"/>
          <w:szCs w:val="6"/>
        </w:rPr>
      </w:pPr>
    </w:p>
    <w:tbl>
      <w:tblPr>
        <w:tblStyle w:val="3"/>
        <w:tblW w:w="0" w:type="auto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483"/>
        <w:gridCol w:w="1181"/>
        <w:gridCol w:w="1195"/>
        <w:gridCol w:w="1181"/>
        <w:gridCol w:w="1037"/>
        <w:gridCol w:w="1152"/>
        <w:gridCol w:w="5443"/>
        <w:gridCol w:w="6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6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7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399" w:right="38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5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7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3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05" w:lineRule="auto"/>
              <w:ind w:left="48" w:right="34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对肥料生产、经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营场所的监督检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7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84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农业生产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7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472" w:right="46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7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38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7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8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70" w:lineRule="exact"/>
              <w:ind w:left="16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1" w:line="250" w:lineRule="exact"/>
              <w:ind w:left="370" w:right="0" w:hanging="177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次/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季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度）</w:t>
            </w:r>
          </w:p>
        </w:tc>
        <w:tc>
          <w:tcPr>
            <w:tcW w:w="5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2" w:line="205" w:lineRule="auto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《肥料登记管理办法》（中华人民共和国农业部令第32号）</w:t>
            </w:r>
            <w:r>
              <w:rPr>
                <w:rFonts w:ascii="方正仿宋_GBK" w:hAnsi="方正仿宋_GBK" w:eastAsia="方正仿宋_GBK" w:cs="方正仿宋_GBK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第二十四条农业行政主管部门应当按照规定对辖区内的肥料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生产、经营和使用单位的肥料进行定期或不定期监督、检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查，必要时按照规定抽取样品和索取有关资料，有关单位不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得拒绝和隐瞒。对质量不合格的产品，要限期改进。对质量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连续不合格的产品，肥料登记证有效期满后不予续展。《进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口饲料和饲料添加剂登记管理办法》（中华人民共和国农业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部令20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14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年第2号）第二十六条农业部和县级以上地方人民政</w:t>
            </w:r>
            <w:r>
              <w:rPr>
                <w:rFonts w:ascii="方正仿宋_GBK" w:hAnsi="方正仿宋_GBK" w:eastAsia="方正仿宋_GBK" w:cs="方正仿宋_GBK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府饲料管理部门，应当根据需要定期或不定期组织实施进口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饲料、饲料添加剂监督抽查；进口饲料、饲料添加剂监督抽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查检测工作由农业部或者省、自治区、直辖市人民政府饲料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管理部门指定的具有相应技术条件的机构承担。进口饲料、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饲料添加剂监督抽查检测，依据进口登记过程中复核检测确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定的质量标准进行。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exact"/>
        </w:trPr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2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399" w:right="38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6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2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8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0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04" w:lineRule="auto"/>
              <w:ind w:left="32" w:right="17" w:hanging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对市外输入本市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的动物、动物产</w:t>
            </w:r>
            <w:r>
              <w:rPr>
                <w:rFonts w:ascii="方正仿宋_GBK" w:hAnsi="方正仿宋_GBK" w:eastAsia="方正仿宋_GBK" w:cs="方正仿宋_GBK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品的检查</w:t>
            </w:r>
          </w:p>
        </w:tc>
        <w:tc>
          <w:tcPr>
            <w:tcW w:w="118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2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184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健康安全</w:t>
            </w:r>
          </w:p>
        </w:tc>
        <w:tc>
          <w:tcPr>
            <w:tcW w:w="11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2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472" w:right="46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8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2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38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2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5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2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68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不定期检查</w:t>
            </w:r>
          </w:p>
        </w:tc>
        <w:tc>
          <w:tcPr>
            <w:tcW w:w="544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5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lang w:eastAsia="zh-CN"/>
              </w:rPr>
              <w:t>湖南省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动物防疫条例》第三十条对市外输入本市的动物、</w:t>
            </w:r>
          </w:p>
        </w:tc>
        <w:tc>
          <w:tcPr>
            <w:tcW w:w="67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动物产品，动物卫生监督检查站查验以下证明材料和标志：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（一）对运输乳用、种用动物的，查验动物检疫证明、乳用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0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种用动物检疫审批表、检测报告、畜禽标识；（二）对运输</w:t>
            </w:r>
          </w:p>
          <w:p>
            <w:pPr>
              <w:pStyle w:val="7"/>
              <w:spacing w:before="22" w:line="250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非乳用、非种用动物的，查验动物检疫证明、备案手续、畜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禽标识；（三）对运输动物产品的，查验动物产品检疫证明</w:t>
            </w:r>
          </w:p>
          <w:p>
            <w:pPr>
              <w:pStyle w:val="7"/>
              <w:spacing w:line="248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、备案手续、检疫标志。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lang w:eastAsia="zh-CN"/>
              </w:rPr>
              <w:t>湖南省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动物防疫条例》第五条市、区县（自治县）动物卫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生监督机构负责动物、动物产品的检疫工作和其他有关动物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防疫的监督管理执法工作。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 w:line="110" w:lineRule="exact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9" w:right="38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95"/>
                <w:sz w:val="20"/>
              </w:rPr>
              <w:t>7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 w:line="110" w:lineRule="exact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8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5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8" w:lineRule="exact"/>
              <w:ind w:left="637" w:right="0" w:hanging="605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对种子的监督检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18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 w:line="110" w:lineRule="exact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84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粮食安全</w:t>
            </w:r>
          </w:p>
        </w:tc>
        <w:tc>
          <w:tcPr>
            <w:tcW w:w="11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 w:line="110" w:lineRule="exact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72" w:right="46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8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 w:line="110" w:lineRule="exact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8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 w:line="110" w:lineRule="exact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5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6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70" w:lineRule="exact"/>
              <w:ind w:left="68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不定期检查</w:t>
            </w:r>
          </w:p>
          <w:p>
            <w:pPr>
              <w:pStyle w:val="7"/>
              <w:spacing w:before="23" w:line="248" w:lineRule="exact"/>
              <w:ind w:left="243" w:right="0" w:hanging="12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不少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于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544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59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《中华人民共和国种子法》第五十条第一款农业、林业主管</w:t>
            </w:r>
          </w:p>
        </w:tc>
        <w:tc>
          <w:tcPr>
            <w:tcW w:w="67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部门是种子行政执法机关。种子执法人员依法执行公务时应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0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当出示行政执法证件。农业、林业主管部门依法履行种子监</w:t>
            </w:r>
          </w:p>
          <w:p>
            <w:pPr>
              <w:pStyle w:val="7"/>
              <w:spacing w:before="23" w:line="248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督检查职责时，有权采取下列措施：（一）进入生产经营场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所进行现场检查；（二）对种子进行取样测试、试验或者检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验；（三）查阅、复制有关合同、票据、账簿、生产经营档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</w:trPr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案及其他有关资料。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spacing w:after="0"/>
        <w:sectPr>
          <w:pgSz w:w="16840" w:h="11910" w:orient="landscape"/>
          <w:pgMar w:top="340" w:right="640" w:bottom="280" w:left="560" w:header="720" w:footer="720" w:gutter="0"/>
          <w:cols w:space="720" w:num="1"/>
        </w:sectPr>
      </w:pPr>
    </w:p>
    <w:p>
      <w:pPr>
        <w:spacing w:before="2" w:line="60" w:lineRule="exact"/>
        <w:rPr>
          <w:sz w:val="6"/>
          <w:szCs w:val="6"/>
        </w:rPr>
      </w:pPr>
    </w:p>
    <w:tbl>
      <w:tblPr>
        <w:tblStyle w:val="3"/>
        <w:tblW w:w="0" w:type="auto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483"/>
        <w:gridCol w:w="1181"/>
        <w:gridCol w:w="1195"/>
        <w:gridCol w:w="1181"/>
        <w:gridCol w:w="1037"/>
        <w:gridCol w:w="1152"/>
        <w:gridCol w:w="5443"/>
        <w:gridCol w:w="6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6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399" w:right="38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95"/>
                <w:sz w:val="20"/>
              </w:rPr>
              <w:t>8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50" w:lineRule="exact"/>
              <w:ind w:left="234" w:right="0" w:hanging="20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对畜禽屠宰活动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的监督检查</w:t>
            </w:r>
          </w:p>
        </w:tc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184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健康安全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472" w:right="46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38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50" w:lineRule="exact"/>
              <w:ind w:left="112" w:right="98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农</w:t>
            </w:r>
            <w:r>
              <w:rPr>
                <w:rFonts w:hint="eastAsia" w:ascii="方正仿宋_GBK" w:hAnsi="方正仿宋_GBK" w:eastAsia="方正仿宋_GBK" w:cs="方正仿宋_GBK"/>
                <w:spacing w:val="1"/>
                <w:w w:val="95"/>
                <w:sz w:val="20"/>
                <w:szCs w:val="20"/>
                <w:lang w:eastAsia="zh-CN"/>
              </w:rPr>
              <w:t>业农村局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、</w:t>
            </w:r>
            <w:r>
              <w:rPr>
                <w:rFonts w:ascii="方正仿宋_GBK" w:hAnsi="方正仿宋_GBK" w:eastAsia="方正仿宋_GBK" w:cs="方正仿宋_GBK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23"/>
                <w:w w:val="99"/>
                <w:sz w:val="20"/>
                <w:szCs w:val="20"/>
                <w:lang w:eastAsia="zh-CN"/>
              </w:rPr>
              <w:t>生态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环境局</w:t>
            </w:r>
          </w:p>
          <w:p>
            <w:pPr>
              <w:pStyle w:val="7"/>
              <w:spacing w:line="205" w:lineRule="auto"/>
              <w:ind w:left="111" w:right="97" w:hanging="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、卫健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委、市</w:t>
            </w:r>
            <w:r>
              <w:rPr>
                <w:rFonts w:ascii="方正仿宋_GBK" w:hAnsi="方正仿宋_GBK" w:eastAsia="方正仿宋_GBK" w:cs="方正仿宋_GBK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场监管局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可联合检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70" w:lineRule="exact"/>
              <w:ind w:left="16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3" w:line="248" w:lineRule="exact"/>
              <w:ind w:left="370" w:right="0" w:hanging="177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次/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季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度）</w:t>
            </w:r>
          </w:p>
        </w:tc>
        <w:tc>
          <w:tcPr>
            <w:tcW w:w="5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05" w:lineRule="auto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1.《生猪屠宰管理条例》第二十一条畜牧兽医行政主管部门</w:t>
            </w:r>
            <w:r>
              <w:rPr>
                <w:rFonts w:ascii="方正仿宋_GBK" w:hAnsi="方正仿宋_GBK" w:eastAsia="方正仿宋_GBK" w:cs="方正仿宋_GBK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应当依照本条例的规定严格履行职责，加强对生猪屠宰活动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的日常监督检查：畜牧兽医行政主管部门依法进行监督检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查，可以采取下列措施：（一）进入生猪屠宰等有关场所实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施现场检查；（二）向有关单位和个人了解情况；（三）查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阅、复制有关记录、票据以及其他资料；（四）查封与违法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生猪屠宰活动有关的场所、设施，扣押与违法生猪屠宰活动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有关的生猪、生猪产品以及屠宰工具和设备。畜牧兽医行政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主管部门进行监督检查时，监督检查人员不得少于2人，并应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当出示执法证件。对畜牧兽医行政主管部门依法进行的监督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检查，有关单位和个人应当予以配合，不得拒绝、阻挠。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2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《重庆市生猪屠宰管理办法》（市政府令第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02号）第四条</w:t>
            </w:r>
            <w:r>
              <w:rPr>
                <w:rFonts w:ascii="方正仿宋_GBK" w:hAnsi="方正仿宋_GBK" w:eastAsia="方正仿宋_GBK" w:cs="方正仿宋_GBK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商品流通行政部门是屠宰行业的主管部门，负责本行政区域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生猪屠宰活</w:t>
            </w:r>
            <w:bookmarkStart w:id="0" w:name="_GoBack"/>
            <w:bookmarkEnd w:id="0"/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动的监督管理。农牧、环保、卫生、工商等行政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部门按照职责分工，依法做好生猪屠宰活动的监督管理。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3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《重庆市生猪屠宰管理办法》（市政府令第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02号）第三十</w:t>
            </w:r>
            <w:r>
              <w:rPr>
                <w:rFonts w:ascii="方正仿宋_GBK" w:hAnsi="方正仿宋_GBK" w:eastAsia="方正仿宋_GBK" w:cs="方正仿宋_GBK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条牛、羊的屠宰管理参照本办法执行。</w:t>
            </w:r>
          </w:p>
          <w:p>
            <w:pPr>
              <w:pStyle w:val="7"/>
              <w:spacing w:before="10" w:line="248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《生猪屠宰管理条例》第三条第二款县级以上人民政府有关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部门在各自职责范围内负责生猪屠宰活动的相关管理工作。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exact"/>
        </w:trPr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399" w:right="38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105"/>
                <w:sz w:val="20"/>
              </w:rPr>
              <w:t>9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8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对动物饲养、屠</w:t>
            </w:r>
          </w:p>
        </w:tc>
        <w:tc>
          <w:tcPr>
            <w:tcW w:w="118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8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04" w:lineRule="auto"/>
              <w:ind w:left="89" w:right="75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公共卫生安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全与人体健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康安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全</w:t>
            </w:r>
          </w:p>
        </w:tc>
        <w:tc>
          <w:tcPr>
            <w:tcW w:w="11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472" w:right="46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8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38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5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2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69" w:lineRule="exact"/>
              <w:ind w:left="16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0" w:line="250" w:lineRule="exact"/>
              <w:ind w:left="370" w:right="0" w:hanging="177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次/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季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度）</w:t>
            </w:r>
          </w:p>
        </w:tc>
        <w:tc>
          <w:tcPr>
            <w:tcW w:w="544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19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1.《中华人民共和国动物防疫法》第八条县级以上地方人民</w:t>
            </w:r>
          </w:p>
        </w:tc>
        <w:tc>
          <w:tcPr>
            <w:tcW w:w="67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政府设立的动物卫生监督机构依照本法规定，负责动物、动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物产品的检疫工作和其他有关动物防疫的监督管理执法工作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。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《中华人民共和国动物防疫法》第五十八条动物卫生监督机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bottom w:val="nil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构依照本法规定，对动物饲养、屠宰、经营、隔离、运输以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8" w:lineRule="exact"/>
              <w:ind w:left="3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宰、经营、隔离</w:t>
            </w:r>
          </w:p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0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及动物产品生产、经营、加工、贮藏、运输等活动中的动物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05" w:lineRule="exact"/>
              <w:ind w:left="32" w:right="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、运输以及动物</w:t>
            </w:r>
          </w:p>
          <w:p>
            <w:pPr>
              <w:pStyle w:val="7"/>
              <w:spacing w:before="20" w:line="250" w:lineRule="exact"/>
              <w:ind w:left="32" w:right="18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产品生产经营、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加工、贮藏、运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输等活动中的动</w:t>
            </w:r>
          </w:p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199" w:lineRule="exact"/>
              <w:ind w:left="27" w:right="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防疫实施监督管理。</w:t>
            </w:r>
          </w:p>
          <w:p>
            <w:pPr>
              <w:pStyle w:val="7"/>
              <w:spacing w:before="15" w:line="204" w:lineRule="auto"/>
              <w:ind w:left="27" w:right="143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2.《中华人民共和国动物防疫法》第五十九条动物卫生监督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机构执行监督检查任务，可以采取下列措施，有关单位和个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人不得拒绝或者阻碍：（一）对动物、动物产品按照规定采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7" w:lineRule="exact"/>
              <w:ind w:left="3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物防疫的监督检</w:t>
            </w:r>
          </w:p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0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样、留验、抽检；（二）对染疫或者疑似染疫的动物、动物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11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0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产品及相关物品进行隔离、查封、扣押和处理；（三）对依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1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法应当检疫而未经检疫的动物实施补检；（四）对依法应当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检疫而未经检疫的动物产品，具备补检条件的实施补检，不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具备补检条件的予以没收销毁；（五）查验检疫证明、检疫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标志和畜禽标识；（六）进入有关场所调查取证，查阅、复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exact"/>
        </w:trPr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制与动物防疫有关的资料。动物卫生监督机构根据动物疫病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spacing w:after="0"/>
        <w:sectPr>
          <w:pgSz w:w="16840" w:h="11910" w:orient="landscape"/>
          <w:pgMar w:top="340" w:right="640" w:bottom="280" w:left="560" w:header="720" w:footer="720" w:gutter="0"/>
          <w:cols w:space="720" w:num="1"/>
        </w:sectPr>
      </w:pPr>
    </w:p>
    <w:p>
      <w:pPr>
        <w:spacing w:before="2" w:line="60" w:lineRule="exact"/>
        <w:rPr>
          <w:sz w:val="6"/>
          <w:szCs w:val="6"/>
        </w:rPr>
      </w:pPr>
    </w:p>
    <w:tbl>
      <w:tblPr>
        <w:tblStyle w:val="3"/>
        <w:tblW w:w="0" w:type="auto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483"/>
        <w:gridCol w:w="1181"/>
        <w:gridCol w:w="1195"/>
        <w:gridCol w:w="1181"/>
        <w:gridCol w:w="1037"/>
        <w:gridCol w:w="1152"/>
        <w:gridCol w:w="5443"/>
        <w:gridCol w:w="6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exact"/>
        </w:trPr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01" w:right="38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pacing w:val="-2"/>
                <w:w w:val="85"/>
                <w:sz w:val="20"/>
              </w:rPr>
              <w:t>1</w:t>
            </w:r>
            <w:r>
              <w:rPr>
                <w:rFonts w:ascii="方正仿宋_GBK"/>
                <w:spacing w:val="-1"/>
                <w:w w:val="85"/>
                <w:sz w:val="20"/>
              </w:rPr>
              <w:t>0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8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50" w:lineRule="exact"/>
              <w:ind w:left="133" w:right="0" w:hanging="101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对农药生产、经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营场所的检查</w:t>
            </w:r>
          </w:p>
        </w:tc>
        <w:tc>
          <w:tcPr>
            <w:tcW w:w="118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8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05" w:lineRule="auto"/>
              <w:ind w:left="89" w:right="75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农产品质量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安全和人畜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安全</w:t>
            </w:r>
          </w:p>
        </w:tc>
        <w:tc>
          <w:tcPr>
            <w:tcW w:w="11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72" w:right="46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8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8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5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3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70" w:lineRule="exact"/>
              <w:ind w:left="16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2" w:line="250" w:lineRule="exact"/>
              <w:ind w:left="370" w:right="0" w:hanging="177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次/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季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度）</w:t>
            </w:r>
          </w:p>
        </w:tc>
        <w:tc>
          <w:tcPr>
            <w:tcW w:w="544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before="81" w:line="240" w:lineRule="auto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《农药管理条例》第四十一条第（一）至（四）项县级以上</w:t>
            </w:r>
          </w:p>
        </w:tc>
        <w:tc>
          <w:tcPr>
            <w:tcW w:w="67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0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人民政府农业主管部门履行农药监督管理职责，可以依法采</w:t>
            </w:r>
          </w:p>
          <w:p>
            <w:pPr>
              <w:pStyle w:val="7"/>
              <w:spacing w:before="20" w:line="250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取下列措施：（一）进入农药生产、经营、使用场所实施现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场检查；（二）对生产、经营、使用的农药实施抽查检测；</w:t>
            </w:r>
          </w:p>
          <w:p>
            <w:pPr>
              <w:pStyle w:val="7"/>
              <w:spacing w:line="247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（三）向有关人员调查了解有关情况；（四）查阅、复制合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同、票据、账簿以及其他有关资料。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exact"/>
        </w:trPr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01" w:right="38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pacing w:val="-1"/>
                <w:w w:val="75"/>
                <w:sz w:val="20"/>
              </w:rPr>
              <w:t>11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8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3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50" w:lineRule="exact"/>
              <w:ind w:left="335" w:right="0" w:hanging="303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农产品质量安全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监督抽查</w:t>
            </w:r>
          </w:p>
        </w:tc>
        <w:tc>
          <w:tcPr>
            <w:tcW w:w="118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130" w:lineRule="exact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4" w:lineRule="auto"/>
              <w:ind w:left="89" w:right="75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农产品质量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安全和人畜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安全</w:t>
            </w:r>
          </w:p>
        </w:tc>
        <w:tc>
          <w:tcPr>
            <w:tcW w:w="11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72" w:right="46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8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8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5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8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69" w:lineRule="exact"/>
              <w:ind w:left="16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0" w:line="250" w:lineRule="exact"/>
              <w:ind w:left="370" w:right="0" w:hanging="177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次/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季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度）</w:t>
            </w:r>
          </w:p>
        </w:tc>
        <w:tc>
          <w:tcPr>
            <w:tcW w:w="544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19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1.《中华人民共和国农产品质量安全法》第三十四条第一款</w:t>
            </w:r>
          </w:p>
        </w:tc>
        <w:tc>
          <w:tcPr>
            <w:tcW w:w="67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国家建立农产品质量安全监测制度。县级以上人民政府农业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行政主管部门应当按照保障农产品质量安全的要求，制定并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组织实施农产品质量安全监测计划，对生产中或者市场上销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售的农产品进行监督抽查。监督抽查结果由国务院农业行政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0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主管部门或者省、自治区、直辖市人民政府农业行政主管部</w:t>
            </w:r>
          </w:p>
          <w:p>
            <w:pPr>
              <w:pStyle w:val="7"/>
              <w:spacing w:before="15" w:line="204" w:lineRule="auto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门按照权限予以公布。</w:t>
            </w:r>
            <w:r>
              <w:rPr>
                <w:rFonts w:ascii="方正仿宋_GBK" w:hAnsi="方正仿宋_GBK" w:eastAsia="方正仿宋_GBK" w:cs="方正仿宋_GBK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2.《农产品质量安全监测管理办法》（中华人民共和国农业</w:t>
            </w:r>
            <w:r>
              <w:rPr>
                <w:rFonts w:ascii="方正仿宋_GBK" w:hAnsi="方正仿宋_GBK" w:eastAsia="方正仿宋_GBK" w:cs="方正仿宋_GBK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部令20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2年第7号）第四条农业部根据农产品质量安全风险评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估、农产品质量安全监督管理等工作需要，制定全国农产品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质量安全监测计划并组织实施。县级以上地方人民政府农业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行政主管部门应当根据全国农产品质量安全监测计划和本行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政区域的实际情况，制定本级农产品质量安全监测计划并组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exact"/>
        </w:trPr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织实施。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01" w:right="38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pacing w:val="-2"/>
                <w:w w:val="85"/>
                <w:sz w:val="20"/>
              </w:rPr>
              <w:t>1</w:t>
            </w:r>
            <w:r>
              <w:rPr>
                <w:rFonts w:ascii="方正仿宋_GBK"/>
                <w:spacing w:val="-1"/>
                <w:w w:val="85"/>
                <w:sz w:val="20"/>
              </w:rPr>
              <w:t>2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8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8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50" w:lineRule="exact"/>
              <w:ind w:left="48" w:right="34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对奶畜饲养以及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生鲜乳生产环节</w:t>
            </w:r>
          </w:p>
          <w:p>
            <w:pPr>
              <w:pStyle w:val="7"/>
              <w:spacing w:before="1" w:line="248" w:lineRule="exact"/>
              <w:ind w:left="48" w:right="34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、收购环节的监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督检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18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84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食品安全</w:t>
            </w:r>
          </w:p>
        </w:tc>
        <w:tc>
          <w:tcPr>
            <w:tcW w:w="11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72" w:right="46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8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85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5" w:lineRule="auto"/>
              <w:ind w:left="112" w:right="98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是，市场</w:t>
            </w:r>
            <w:r>
              <w:rPr>
                <w:rFonts w:ascii="方正仿宋_GBK" w:hAnsi="方正仿宋_GBK" w:eastAsia="方正仿宋_GBK" w:cs="方正仿宋_GBK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监管局、</w:t>
            </w:r>
            <w:r>
              <w:rPr>
                <w:rFonts w:ascii="方正仿宋_GBK" w:hAnsi="方正仿宋_GBK" w:eastAsia="方正仿宋_GBK" w:cs="方正仿宋_GBK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农业农村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委可联合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检查</w:t>
            </w:r>
          </w:p>
        </w:tc>
        <w:tc>
          <w:tcPr>
            <w:tcW w:w="115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6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70" w:lineRule="exact"/>
              <w:ind w:left="16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line="270" w:lineRule="exact"/>
              <w:ind w:left="9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544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before="79" w:line="240" w:lineRule="auto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1.《乳品质量安全监督管理条例》第四十七条畜牧兽医、质</w:t>
            </w:r>
          </w:p>
        </w:tc>
        <w:tc>
          <w:tcPr>
            <w:tcW w:w="67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量监督、工商行政管理等部门在依据各自职责进行监督检查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时，行使下列职权：（一）实施现场检查；（二）向有关人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员调查、了解有关情况；（三）查阅、复制有关合同、票据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、账簿、检验报告等资料；（四）查封、扣押有证据证明不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符合乳品质量安全国家标准的乳品以及违法使用的生鲜乳、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辅料、添加剂；（五）查封涉嫌违法从事乳品生产经营活动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的场所，扣押用于违法生产经营的工具、设备；（六）法律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03" w:lineRule="exact"/>
              <w:ind w:left="27" w:right="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、行政法规规定的其他职权。</w:t>
            </w:r>
          </w:p>
          <w:p>
            <w:pPr>
              <w:pStyle w:val="7"/>
              <w:spacing w:before="14" w:line="205" w:lineRule="auto"/>
              <w:ind w:left="27" w:right="143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2.《乳品质量安全监督管理条例》第四十六条县级以上人民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政府畜牧兽医主管部门应当加强对奶畜饲养以及生鲜乳生产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环节、收购环节的监督检查。县级以上质量监督检验检疫部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门应当加强对乳制品生产环节和乳品进出口环节的监督检查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。县级以上工商行政管理部门应当加强对乳制品销售环节的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监督检查。县级以上食品药品监督部门应当加强对乳制品餐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饮服务环节的监督管理。监督检查部门之间，监督检查部门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与其他有关部门之间，应当及时通报乳品质量安全监督管理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信息。畜牧兽医、质量监督、工商行政管理等部门应当定期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开展监督抽查，并记录监督抽查的情况和处理结果。需要对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乳品进行抽样检查的，不得收取任何费用，所需费用由同级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</w:trPr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财政列支。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/>
    <w:sectPr>
      <w:pgSz w:w="16840" w:h="11910" w:orient="landscape"/>
      <w:pgMar w:top="340" w:right="64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zlmZjlkZjAzMjYxNmNkYzVlYTMyMmRiMmE3YmQ1ZWMifQ=="/>
  </w:docVars>
  <w:rsids>
    <w:rsidRoot w:val="00000000"/>
    <w:rsid w:val="3C8E5B19"/>
    <w:rsid w:val="6657693D"/>
    <w:rsid w:val="7C3F8119"/>
    <w:rsid w:val="7E9A0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048"/>
    </w:pPr>
    <w:rPr>
      <w:rFonts w:ascii="方正小标宋_GBK" w:hAnsi="方正小标宋_GBK" w:eastAsia="方正小标宋_GBK"/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3982</Words>
  <Characters>4010</Characters>
  <TotalTime>2</TotalTime>
  <ScaleCrop>false</ScaleCrop>
  <LinksUpToDate>false</LinksUpToDate>
  <CharactersWithSpaces>4110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2022-12-25T02:24:00Z</dcterms:created>
  <dc:creator>22673</dc:creator>
  <cp:lastModifiedBy>greatwall</cp:lastModifiedBy>
  <dcterms:modified xsi:type="dcterms:W3CDTF">2022-12-26T09:40:30Z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2022-12-24T00:00:00Z</vt:filetime>
  </property>
  <property fmtid="{D5CDD505-2E9C-101B-9397-08002B2CF9AE}" pid="4" name="KSOProductBuildVer">
    <vt:lpwstr>2052-11.8.2.10251</vt:lpwstr>
  </property>
  <property fmtid="{D5CDD505-2E9C-101B-9397-08002B2CF9AE}" pid="5" name="ICV">
    <vt:lpwstr>884703194B6041B9B9478B3B9782A8CB</vt:lpwstr>
  </property>
</Properties>
</file>