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98" w:lineRule="exact"/>
        <w:ind w:left="2403" w:leftChars="0" w:right="0" w:hanging="2403" w:hangingChars="595"/>
        <w:jc w:val="center"/>
      </w:pPr>
      <w:r>
        <w:rPr>
          <w:rFonts w:hint="eastAsia"/>
          <w:spacing w:val="2"/>
          <w:lang w:eastAsia="zh-CN"/>
        </w:rPr>
        <w:t>株洲市</w:t>
      </w:r>
      <w:r>
        <w:rPr>
          <w:spacing w:val="2"/>
        </w:rPr>
        <w:t>交通</w:t>
      </w:r>
      <w:r>
        <w:rPr>
          <w:rFonts w:hint="eastAsia"/>
          <w:spacing w:val="2"/>
          <w:lang w:eastAsia="zh-CN"/>
        </w:rPr>
        <w:t>运输</w:t>
      </w:r>
      <w:r>
        <w:rPr>
          <w:spacing w:val="2"/>
        </w:rPr>
        <w:t>局涉企现场检查清单（2022年版）</w:t>
      </w:r>
    </w:p>
    <w:tbl>
      <w:tblPr>
        <w:tblStyle w:val="3"/>
        <w:tblW w:w="0" w:type="auto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55"/>
        <w:gridCol w:w="1238"/>
        <w:gridCol w:w="1224"/>
        <w:gridCol w:w="1310"/>
        <w:gridCol w:w="1037"/>
        <w:gridCol w:w="1166"/>
        <w:gridCol w:w="4248"/>
        <w:gridCol w:w="6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27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14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131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31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17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7" w:lineRule="exact"/>
              <w:ind w:left="15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2" w:lineRule="exact"/>
              <w:ind w:left="15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1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102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424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14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80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53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实施清单名称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135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22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6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7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85" w:right="7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在道路运输和道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路运输相关业务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经营场所、客货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集散地、公路路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口、交通检查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站，对道路运输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和道路运输相关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业务经营者、驾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驶员的运输经营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行为等情况进行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监督检查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8" w:lineRule="exact"/>
              <w:ind w:left="514" w:right="0" w:hanging="40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道路运输安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全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9" w:right="473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29" w:right="41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70" w:lineRule="exact"/>
              <w:ind w:left="17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3" w:line="248" w:lineRule="exact"/>
              <w:ind w:left="378" w:right="0" w:hanging="177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（1次/半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年）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63" w:line="205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w w:val="95"/>
                <w:sz w:val="20"/>
                <w:szCs w:val="20"/>
                <w:lang w:val="en-US" w:eastAsia="zh-CN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《中华人民共和国道路运输条例》第五十九条</w:t>
            </w:r>
            <w:r>
              <w:rPr>
                <w:rFonts w:ascii="方正仿宋_GBK" w:hAnsi="方正仿宋_GBK" w:eastAsia="方正仿宋_GBK" w:cs="方正仿宋_GBK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县级以上人民政府交通运输主管部门的工作人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员实施监督检查时，应当有2名以上人员参加，</w:t>
            </w:r>
            <w:r>
              <w:rPr>
                <w:rFonts w:ascii="方正仿宋_GBK" w:hAnsi="方正仿宋_GBK" w:eastAsia="方正仿宋_GBK" w:cs="方正仿宋_GBK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并向当事人出示执法证件。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0"/>
                <w:w w:val="99"/>
                <w:sz w:val="20"/>
                <w:szCs w:val="20"/>
                <w:lang w:val="en-US" w:eastAsia="zh-CN"/>
              </w:rPr>
              <w:t>2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《中华人民共和国道路运输条例》六十一条县</w:t>
            </w:r>
            <w:r>
              <w:rPr>
                <w:rFonts w:ascii="方正仿宋_GBK" w:hAnsi="方正仿宋_GBK" w:eastAsia="方正仿宋_GBK" w:cs="方正仿宋_GBK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级以上人民政府交通运输主管部门的工作人员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在实施道路运输监督检查过程中，发现车辆超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载行为的，应当立即予以制止，并采取相应措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施安排旅客改乘或者强制卸货。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440" w:right="1200" w:bottom="280" w:left="920" w:header="720" w:footer="720" w:gutter="0"/>
          <w:cols w:space="720" w:num="1"/>
        </w:sectPr>
      </w:pPr>
    </w:p>
    <w:tbl>
      <w:tblPr>
        <w:tblStyle w:val="3"/>
        <w:tblW w:w="0" w:type="auto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55"/>
        <w:gridCol w:w="1238"/>
        <w:gridCol w:w="1224"/>
        <w:gridCol w:w="1310"/>
        <w:gridCol w:w="1037"/>
        <w:gridCol w:w="1166"/>
        <w:gridCol w:w="4248"/>
        <w:gridCol w:w="6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8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3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8" w:lineRule="exact"/>
              <w:ind w:left="673" w:right="0" w:hanging="605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内河交通安全检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3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8" w:lineRule="exact"/>
              <w:ind w:left="514" w:right="0" w:hanging="40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内河交通管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理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9" w:right="473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29" w:right="41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4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111" w:right="97" w:hanging="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是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，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交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通局、</w:t>
            </w:r>
            <w:r>
              <w:rPr>
                <w:rFonts w:hint="eastAsia" w:ascii="方正仿宋_GBK" w:hAnsi="方正仿宋_GBK" w:eastAsia="方正仿宋_GBK" w:cs="方正仿宋_GBK"/>
                <w:spacing w:val="1"/>
                <w:w w:val="95"/>
                <w:sz w:val="20"/>
                <w:szCs w:val="20"/>
                <w:lang w:eastAsia="zh-CN"/>
              </w:rPr>
              <w:t>农业农村局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可联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合检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4" w:lineRule="auto"/>
              <w:ind w:left="100" w:right="83" w:hanging="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巡查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+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定期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检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查</w:t>
            </w:r>
            <w:r>
              <w:rPr>
                <w:rFonts w:ascii="方正仿宋_GBK" w:hAnsi="方正仿宋_GBK" w:eastAsia="方正仿宋_GBK" w:cs="方正仿宋_GBK"/>
                <w:spacing w:val="4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4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4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/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月）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197" w:lineRule="exact"/>
              <w:ind w:left="27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《中华人民共和国内河交通安全管理条例》第</w:t>
            </w:r>
          </w:p>
          <w:p>
            <w:pPr>
              <w:pStyle w:val="7"/>
              <w:spacing w:before="13" w:line="205" w:lineRule="auto"/>
              <w:ind w:left="27" w:right="16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六十条对内河交通密集区域、多发事故水域以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及货物装卸、乘客上下比较集中的港口，对客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渡船、滚装客船、高速客轮、旅游船和载运危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险货物的船舶，海事管理机构必须加强安全巡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查。</w:t>
            </w:r>
          </w:p>
          <w:p>
            <w:pPr>
              <w:pStyle w:val="7"/>
              <w:spacing w:before="1" w:line="205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《中华人民共和国水上水下活动通航安全管理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规定》（中华人民共和国交通运输部令2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0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9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年</w:t>
            </w:r>
            <w:r>
              <w:rPr>
                <w:rFonts w:ascii="方正仿宋_GBK" w:hAnsi="方正仿宋_GBK" w:eastAsia="方正仿宋_GBK" w:cs="方正仿宋_GBK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第2号）第二十四条海事管理机构应当建立涉水</w:t>
            </w:r>
            <w:r>
              <w:rPr>
                <w:rFonts w:ascii="方正仿宋_GBK" w:hAnsi="方正仿宋_GBK" w:eastAsia="方正仿宋_GBK" w:cs="方正仿宋_GBK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工程施工作业或者活动现场监督检查制度，依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法检查建设单位、主办单位和施工单位所属船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舶、设施、人员水上通航安全作业条件、采取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的通航安全保障措施落实情况。有关单位和人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员应当予以配合。</w:t>
            </w:r>
          </w:p>
          <w:p>
            <w:pPr>
              <w:pStyle w:val="7"/>
              <w:spacing w:before="1" w:line="205" w:lineRule="auto"/>
              <w:ind w:left="27" w:right="16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《中华人民共和国内河交通安全管理条例》第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六十二条海事管理机构的工作人员依法在内河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通航水域对船舶、浮动设施进行内河交通安全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监督检查，任何单位和个人不得拒绝或者阻挠</w:t>
            </w:r>
          </w:p>
          <w:p>
            <w:pPr>
              <w:pStyle w:val="7"/>
              <w:spacing w:before="1" w:line="205" w:lineRule="auto"/>
              <w:ind w:left="27" w:right="16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。有关单位或者个人应当接受海事管理机构依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法实施的安全监督检查，并为其提供方便。海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事管理机构的工作人员依照本条例实施监督检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查时，应当出示执法证件，表明身份。</w:t>
            </w:r>
          </w:p>
          <w:p>
            <w:pPr>
              <w:pStyle w:val="7"/>
              <w:spacing w:before="1" w:line="205" w:lineRule="auto"/>
              <w:ind w:left="27" w:right="161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《中华人民共和国船舶安全监督规则》（交通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运输部令20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7年第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14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号）第四条交通运输部主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管全国船舶安全监督工作。国家海事管理机构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统一负责全国船舶安全监督工作。各级海事管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理机构按照职责和授权开展船舶安全监督工作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0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50" w:lineRule="exact"/>
              <w:ind w:left="269" w:right="0" w:hanging="201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对水路运输市场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的监督检查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0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50" w:lineRule="exact"/>
              <w:ind w:left="514" w:right="0" w:hanging="40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水路运输管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理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9" w:right="473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29" w:right="41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2" w:line="270" w:lineRule="exact"/>
              <w:ind w:left="17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3" w:line="248" w:lineRule="exact"/>
              <w:ind w:left="378" w:right="0" w:hanging="177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（1次/季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度）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3" w:line="205" w:lineRule="auto"/>
              <w:ind w:left="27" w:right="131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《国内水路运输管理规定》（中华人民共和国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交通运输部令20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6年第79号）第三十九条</w:t>
            </w:r>
            <w:r>
              <w:rPr>
                <w:rFonts w:ascii="方正仿宋_GBK" w:hAnsi="方正仿宋_GBK" w:eastAsia="方正仿宋_GBK" w:cs="方正仿宋_GBK"/>
                <w:spacing w:val="57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交通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运输部和水路运输管理部门依照有关法律、法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规和本规定对水路运输市场实施监督检查。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50" w:lineRule="exact"/>
              <w:ind w:left="572" w:right="0" w:hanging="504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港口安全及经营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检查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港口管理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9" w:right="473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29" w:right="41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3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04" w:lineRule="auto"/>
              <w:ind w:left="100" w:right="83" w:hanging="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巡查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+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定期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检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查</w:t>
            </w:r>
            <w:r>
              <w:rPr>
                <w:rFonts w:ascii="方正仿宋_GBK" w:hAnsi="方正仿宋_GBK" w:eastAsia="方正仿宋_GBK" w:cs="方正仿宋_GBK"/>
                <w:spacing w:val="4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4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4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/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月）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1" w:line="205" w:lineRule="auto"/>
              <w:ind w:left="27" w:right="11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《中华人民共和国港口法》第三十六条港口行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政管理部门应当依法对港口安全生产情况实施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监督检查，对旅客上下集中、货物装卸量较大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或者有特殊用途的码头进行重点巡查;检查中发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现安全隐患的，应当责令被检查人立即排除或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者限期排除。负责安全生产监督管理的部门和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其他有关部门依照法律、法规的规定，在各自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职责范围内对港口安全生产实施监督检查。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after="0"/>
        <w:sectPr>
          <w:pgSz w:w="16840" w:h="11910" w:orient="landscape"/>
          <w:pgMar w:top="400" w:right="1200" w:bottom="280" w:left="920" w:header="720" w:footer="720" w:gutter="0"/>
          <w:cols w:space="720" w:num="1"/>
        </w:sectPr>
      </w:pPr>
    </w:p>
    <w:tbl>
      <w:tblPr>
        <w:tblStyle w:val="3"/>
        <w:tblW w:w="0" w:type="auto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55"/>
        <w:gridCol w:w="1238"/>
        <w:gridCol w:w="1224"/>
        <w:gridCol w:w="1310"/>
        <w:gridCol w:w="1037"/>
        <w:gridCol w:w="1166"/>
        <w:gridCol w:w="4248"/>
        <w:gridCol w:w="6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5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673" w:right="0" w:hanging="605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航道通航安全检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2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514" w:right="0" w:hanging="40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通航流域管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理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9" w:right="473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31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29" w:right="41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05" w:lineRule="auto"/>
              <w:ind w:left="111" w:right="97" w:hanging="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是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，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交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通</w:t>
            </w:r>
            <w:r>
              <w:rPr>
                <w:rFonts w:hint="eastAsia" w:ascii="方正仿宋_GBK" w:hAnsi="方正仿宋_GBK" w:eastAsia="方正仿宋_GBK" w:cs="方正仿宋_GBK"/>
                <w:spacing w:val="1"/>
                <w:w w:val="95"/>
                <w:sz w:val="20"/>
                <w:szCs w:val="20"/>
                <w:lang w:eastAsia="zh-CN"/>
              </w:rPr>
              <w:t>运输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局、</w:t>
            </w:r>
            <w:r>
              <w:rPr>
                <w:rFonts w:hint="eastAsia" w:ascii="方正仿宋_GBK" w:hAnsi="方正仿宋_GBK" w:eastAsia="方正仿宋_GBK" w:cs="方正仿宋_GBK"/>
                <w:spacing w:val="1"/>
                <w:w w:val="95"/>
                <w:sz w:val="20"/>
                <w:szCs w:val="20"/>
                <w:lang w:eastAsia="zh-CN"/>
              </w:rPr>
              <w:t>农业农村局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可联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合检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100" w:right="83" w:hanging="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巡查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+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定期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检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查</w:t>
            </w:r>
            <w:r>
              <w:rPr>
                <w:rFonts w:ascii="方正仿宋_GBK" w:hAnsi="方正仿宋_GBK" w:eastAsia="方正仿宋_GBK" w:cs="方正仿宋_GBK"/>
                <w:spacing w:val="4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4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4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/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月）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60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《中华人民共和国航道法》第十七条负责航道</w:t>
            </w:r>
          </w:p>
        </w:tc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5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2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2" w:lineRule="exact"/>
              <w:ind w:left="27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管理的部门应当按照国务院交通运输主管部门</w:t>
            </w:r>
          </w:p>
          <w:p>
            <w:pPr>
              <w:pStyle w:val="7"/>
              <w:spacing w:before="14" w:line="205" w:lineRule="auto"/>
              <w:ind w:left="27" w:right="161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的规定对航道进行巡查，发现航道实际尺度达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不到航道维护尺度或者有其他不符合保证船舶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通航安全要求的情形，应当进行维护，及时发</w:t>
            </w:r>
          </w:p>
        </w:tc>
        <w:tc>
          <w:tcPr>
            <w:tcW w:w="6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2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布航道通告并通报海事管理机构。</w:t>
            </w:r>
          </w:p>
        </w:tc>
        <w:tc>
          <w:tcPr>
            <w:tcW w:w="6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6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85" w:right="7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交通运输部门职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责范围内对安全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生产、质量的检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2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建设工程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9" w:right="473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31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29" w:right="41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4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70" w:lineRule="exact"/>
              <w:ind w:left="14" w:right="1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住建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局</w:t>
            </w:r>
          </w:p>
          <w:p>
            <w:pPr>
              <w:pStyle w:val="7"/>
              <w:spacing w:before="14" w:line="205" w:lineRule="auto"/>
              <w:ind w:left="111" w:right="9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、交通</w:t>
            </w:r>
            <w:r>
              <w:rPr>
                <w:rFonts w:hint="eastAsia" w:ascii="方正仿宋_GBK" w:hAnsi="方正仿宋_GBK" w:eastAsia="方正仿宋_GBK" w:cs="方正仿宋_GBK"/>
                <w:spacing w:val="1"/>
                <w:w w:val="95"/>
                <w:sz w:val="20"/>
                <w:szCs w:val="20"/>
                <w:lang w:eastAsia="zh-CN"/>
              </w:rPr>
              <w:t>运输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局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水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利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局可联合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检查</w:t>
            </w:r>
          </w:p>
        </w:tc>
        <w:tc>
          <w:tcPr>
            <w:tcW w:w="11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4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70" w:lineRule="exact"/>
              <w:ind w:left="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不定期检查</w:t>
            </w:r>
          </w:p>
          <w:p>
            <w:pPr>
              <w:pStyle w:val="7"/>
              <w:spacing w:before="21" w:line="250" w:lineRule="exact"/>
              <w:ind w:left="150" w:right="0" w:hanging="21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季度）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before="16" w:line="240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《建设工程质量管理条例》第四十四条国务院</w:t>
            </w:r>
          </w:p>
        </w:tc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5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2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建设行政主管部门和国务院铁路、交通、水利</w:t>
            </w:r>
          </w:p>
        </w:tc>
        <w:tc>
          <w:tcPr>
            <w:tcW w:w="6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5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2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等有关部门应当加强对有关建设工程质量的法</w:t>
            </w:r>
          </w:p>
        </w:tc>
        <w:tc>
          <w:tcPr>
            <w:tcW w:w="6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5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2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律、法规和强制性标准执行情况的监督检查。</w:t>
            </w:r>
          </w:p>
        </w:tc>
        <w:tc>
          <w:tcPr>
            <w:tcW w:w="6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5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2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2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《建设工程质量管理条例》第四十三条第三款</w:t>
            </w:r>
          </w:p>
        </w:tc>
        <w:tc>
          <w:tcPr>
            <w:tcW w:w="6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5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2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县级以上地方人民政府建设行政主管部门对本</w:t>
            </w:r>
          </w:p>
        </w:tc>
        <w:tc>
          <w:tcPr>
            <w:tcW w:w="6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5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2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行政区域内的建设工程质量实施监督管理。县</w:t>
            </w:r>
          </w:p>
          <w:p>
            <w:pPr>
              <w:pStyle w:val="7"/>
              <w:spacing w:before="14" w:line="205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级以上地方人民政府交通、水利等有关部门在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各自的职责范围内</w:t>
            </w:r>
            <w:bookmarkStart w:id="0" w:name="_GoBack"/>
            <w:bookmarkEnd w:id="0"/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，负责对本行政区域内的专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业建设工程质量的监督管理。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3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《中华人民共和国安全生产法》第九条第二款</w:t>
            </w:r>
            <w:r>
              <w:rPr>
                <w:rFonts w:ascii="方正仿宋_GBK" w:hAnsi="方正仿宋_GBK" w:eastAsia="方正仿宋_GBK" w:cs="方正仿宋_GBK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国务院有关部门依照本法和其他有关法律、行</w:t>
            </w:r>
          </w:p>
        </w:tc>
        <w:tc>
          <w:tcPr>
            <w:tcW w:w="6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5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2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政法规的规定，在各自的职责范围内对有关行</w:t>
            </w:r>
          </w:p>
        </w:tc>
        <w:tc>
          <w:tcPr>
            <w:tcW w:w="6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5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2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业、领域的安全生产工作实施监督管理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;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县级以</w:t>
            </w:r>
          </w:p>
        </w:tc>
        <w:tc>
          <w:tcPr>
            <w:tcW w:w="6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5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2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上地方各级人民政府有关部门依照本法和其他</w:t>
            </w:r>
          </w:p>
        </w:tc>
        <w:tc>
          <w:tcPr>
            <w:tcW w:w="6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5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2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有关法律、法规的规定，在各自的职责范围内</w:t>
            </w:r>
          </w:p>
        </w:tc>
        <w:tc>
          <w:tcPr>
            <w:tcW w:w="6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5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2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对有关行业、领域的安全生产工作实施监督管</w:t>
            </w:r>
          </w:p>
        </w:tc>
        <w:tc>
          <w:tcPr>
            <w:tcW w:w="6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2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1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42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理。</w:t>
            </w:r>
          </w:p>
        </w:tc>
        <w:tc>
          <w:tcPr>
            <w:tcW w:w="6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/>
    <w:sectPr>
      <w:pgSz w:w="16840" w:h="11910" w:orient="landscape"/>
      <w:pgMar w:top="400" w:right="1200" w:bottom="280" w:left="9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048F048C"/>
    <w:rsid w:val="7EEF4027"/>
    <w:rsid w:val="BBFF33C4"/>
    <w:rsid w:val="DF75186A"/>
    <w:rsid w:val="EF7D42C6"/>
    <w:rsid w:val="FE44B5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406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1913</Words>
  <Characters>1933</Characters>
  <TotalTime>3</TotalTime>
  <ScaleCrop>false</ScaleCrop>
  <LinksUpToDate>false</LinksUpToDate>
  <CharactersWithSpaces>2025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2022-12-25T02:24:00Z</dcterms:created>
  <dc:creator>22673</dc:creator>
  <cp:lastModifiedBy>greatwall</cp:lastModifiedBy>
  <dcterms:modified xsi:type="dcterms:W3CDTF">2022-12-26T09:24:22Z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C9990B1BACBB42E5B82AA0563C767FA6</vt:lpwstr>
  </property>
</Properties>
</file>