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6" w:lineRule="exact"/>
        <w:ind w:left="2282" w:leftChars="0" w:right="0" w:hanging="2282" w:hangingChars="565"/>
        <w:jc w:val="center"/>
      </w:pPr>
      <w:r>
        <w:rPr>
          <w:rFonts w:hint="eastAsia"/>
          <w:spacing w:val="2"/>
          <w:lang w:eastAsia="zh-CN"/>
        </w:rPr>
        <w:t>株洲市</w:t>
      </w:r>
      <w:r>
        <w:rPr>
          <w:spacing w:val="2"/>
        </w:rPr>
        <w:t>城市管理</w:t>
      </w:r>
      <w:r>
        <w:rPr>
          <w:rFonts w:hint="eastAsia"/>
          <w:spacing w:val="2"/>
          <w:lang w:eastAsia="zh-CN"/>
        </w:rPr>
        <w:t>和综合执法</w:t>
      </w:r>
      <w:r>
        <w:rPr>
          <w:spacing w:val="2"/>
        </w:rPr>
        <w:t>局涉企现场检查清单（2022年版）</w:t>
      </w:r>
    </w:p>
    <w:tbl>
      <w:tblPr>
        <w:tblStyle w:val="3"/>
        <w:tblW w:w="0" w:type="auto"/>
        <w:tblInd w:w="89" w:type="dxa"/>
        <w:tblLayout w:type="fixed"/>
        <w:tblCellMar>
          <w:top w:w="0" w:type="dxa"/>
          <w:left w:w="0" w:type="dxa"/>
          <w:bottom w:w="0" w:type="dxa"/>
          <w:right w:w="0" w:type="dxa"/>
        </w:tblCellMar>
      </w:tblPr>
      <w:tblGrid>
        <w:gridCol w:w="1037"/>
        <w:gridCol w:w="1037"/>
        <w:gridCol w:w="1570"/>
        <w:gridCol w:w="1210"/>
        <w:gridCol w:w="1109"/>
        <w:gridCol w:w="1037"/>
        <w:gridCol w:w="1037"/>
        <w:gridCol w:w="1037"/>
        <w:gridCol w:w="5342"/>
        <w:gridCol w:w="634"/>
      </w:tblGrid>
      <w:tr>
        <w:tblPrEx>
          <w:tblCellMar>
            <w:top w:w="0" w:type="dxa"/>
            <w:left w:w="0" w:type="dxa"/>
            <w:bottom w:w="0" w:type="dxa"/>
            <w:right w:w="0" w:type="dxa"/>
          </w:tblCellMar>
        </w:tblPrEx>
        <w:trPr>
          <w:trHeight w:val="288" w:hRule="exact"/>
        </w:trPr>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27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序号</w:t>
            </w:r>
          </w:p>
        </w:tc>
        <w:tc>
          <w:tcPr>
            <w:tcW w:w="3817" w:type="dxa"/>
            <w:gridSpan w:val="3"/>
            <w:tcBorders>
              <w:top w:val="single" w:color="000000" w:sz="8" w:space="0"/>
              <w:left w:val="single" w:color="000000" w:sz="8" w:space="0"/>
              <w:bottom w:val="single" w:color="000000" w:sz="8" w:space="0"/>
              <w:right w:val="single" w:color="000000" w:sz="8" w:space="0"/>
            </w:tcBorders>
          </w:tcPr>
          <w:p>
            <w:pPr>
              <w:pStyle w:val="7"/>
              <w:spacing w:line="252" w:lineRule="exact"/>
              <w:ind w:left="14"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检查事项</w:t>
            </w:r>
          </w:p>
        </w:tc>
        <w:tc>
          <w:tcPr>
            <w:tcW w:w="1109" w:type="dxa"/>
            <w:vMerge w:val="restart"/>
            <w:tcBorders>
              <w:top w:val="single" w:color="000000" w:sz="8" w:space="0"/>
              <w:left w:val="single" w:color="000000" w:sz="8" w:space="0"/>
              <w:right w:val="single" w:color="000000" w:sz="8" w:space="0"/>
            </w:tcBorders>
          </w:tcPr>
          <w:p>
            <w:pPr>
              <w:pStyle w:val="7"/>
              <w:spacing w:before="46" w:line="240" w:lineRule="auto"/>
              <w:ind w:left="70"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是否涉企</w:t>
            </w:r>
          </w:p>
        </w:tc>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检查方式</w:t>
            </w:r>
          </w:p>
        </w:tc>
        <w:tc>
          <w:tcPr>
            <w:tcW w:w="1037" w:type="dxa"/>
            <w:vMerge w:val="restart"/>
            <w:tcBorders>
              <w:top w:val="single" w:color="000000" w:sz="8" w:space="0"/>
              <w:left w:val="single" w:color="000000" w:sz="8" w:space="0"/>
              <w:right w:val="single" w:color="000000" w:sz="8" w:space="0"/>
            </w:tcBorders>
          </w:tcPr>
          <w:p>
            <w:pPr>
              <w:pStyle w:val="7"/>
              <w:spacing w:line="227" w:lineRule="exact"/>
              <w:ind w:left="15" w:right="1"/>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是否联合</w:t>
            </w:r>
          </w:p>
          <w:p>
            <w:pPr>
              <w:pStyle w:val="7"/>
              <w:spacing w:line="323" w:lineRule="exact"/>
              <w:ind w:left="15" w:right="1"/>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w:t>
            </w:r>
          </w:p>
        </w:tc>
        <w:tc>
          <w:tcPr>
            <w:tcW w:w="1037" w:type="dxa"/>
            <w:vMerge w:val="restart"/>
            <w:tcBorders>
              <w:top w:val="single" w:color="000000" w:sz="8" w:space="0"/>
              <w:left w:val="single" w:color="000000" w:sz="8" w:space="0"/>
              <w:right w:val="single" w:color="000000" w:sz="8" w:space="0"/>
            </w:tcBorders>
          </w:tcPr>
          <w:p>
            <w:pPr>
              <w:pStyle w:val="7"/>
              <w:spacing w:before="46" w:line="240" w:lineRule="auto"/>
              <w:ind w:left="37"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检查频率</w:t>
            </w:r>
          </w:p>
        </w:tc>
        <w:tc>
          <w:tcPr>
            <w:tcW w:w="5342" w:type="dxa"/>
            <w:vMerge w:val="restart"/>
            <w:tcBorders>
              <w:top w:val="single" w:color="000000" w:sz="8" w:space="0"/>
              <w:left w:val="single" w:color="000000" w:sz="8" w:space="0"/>
              <w:right w:val="single" w:color="000000" w:sz="8" w:space="0"/>
            </w:tcBorders>
          </w:tcPr>
          <w:p>
            <w:pPr>
              <w:pStyle w:val="7"/>
              <w:spacing w:before="46" w:line="240" w:lineRule="auto"/>
              <w:ind w:left="19" w:right="0"/>
              <w:jc w:val="center"/>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检查依据</w:t>
            </w:r>
          </w:p>
        </w:tc>
        <w:tc>
          <w:tcPr>
            <w:tcW w:w="634" w:type="dxa"/>
            <w:vMerge w:val="restart"/>
            <w:tcBorders>
              <w:top w:val="single" w:color="000000" w:sz="8" w:space="0"/>
              <w:left w:val="single" w:color="000000" w:sz="8" w:space="0"/>
              <w:right w:val="single" w:color="000000" w:sz="8" w:space="0"/>
            </w:tcBorders>
          </w:tcPr>
          <w:p>
            <w:pPr>
              <w:pStyle w:val="7"/>
              <w:spacing w:before="46" w:line="240" w:lineRule="auto"/>
              <w:ind w:left="75"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备注</w:t>
            </w:r>
          </w:p>
        </w:tc>
      </w:tr>
      <w:tr>
        <w:tblPrEx>
          <w:tblCellMar>
            <w:top w:w="0" w:type="dxa"/>
            <w:left w:w="0" w:type="dxa"/>
            <w:bottom w:w="0" w:type="dxa"/>
            <w:right w:w="0" w:type="dxa"/>
          </w:tblCellMar>
        </w:tblPrEx>
        <w:trPr>
          <w:trHeight w:val="288" w:hRule="exact"/>
        </w:trPr>
        <w:tc>
          <w:tcPr>
            <w:tcW w:w="1037" w:type="dxa"/>
            <w:vMerge w:val="continue"/>
            <w:tcBorders>
              <w:left w:val="single" w:color="000000" w:sz="8" w:space="0"/>
              <w:bottom w:val="single" w:color="000000" w:sz="8" w:space="0"/>
              <w:right w:val="single" w:color="000000" w:sz="8" w:space="0"/>
            </w:tcBorders>
          </w:tcPr>
          <w:p/>
        </w:tc>
        <w:tc>
          <w:tcPr>
            <w:tcW w:w="1037" w:type="dxa"/>
            <w:tcBorders>
              <w:top w:val="single" w:color="000000" w:sz="8" w:space="0"/>
              <w:left w:val="single" w:color="000000" w:sz="8" w:space="0"/>
              <w:bottom w:val="single" w:color="000000" w:sz="8" w:space="0"/>
              <w:right w:val="single" w:color="000000" w:sz="8" w:space="0"/>
            </w:tcBorders>
          </w:tcPr>
          <w:p>
            <w:pPr>
              <w:pStyle w:val="7"/>
              <w:spacing w:line="252" w:lineRule="exact"/>
              <w:ind w:left="3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事项类型</w:t>
            </w:r>
          </w:p>
        </w:tc>
        <w:tc>
          <w:tcPr>
            <w:tcW w:w="1570" w:type="dxa"/>
            <w:tcBorders>
              <w:top w:val="single" w:color="000000" w:sz="8" w:space="0"/>
              <w:left w:val="single" w:color="000000" w:sz="8" w:space="0"/>
              <w:bottom w:val="single" w:color="000000" w:sz="8" w:space="0"/>
              <w:right w:val="single" w:color="000000" w:sz="8" w:space="0"/>
            </w:tcBorders>
          </w:tcPr>
          <w:p>
            <w:pPr>
              <w:pStyle w:val="7"/>
              <w:spacing w:line="252" w:lineRule="exact"/>
              <w:ind w:left="63"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实施清单名称</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52" w:lineRule="exact"/>
              <w:ind w:left="124" w:right="0"/>
              <w:jc w:val="left"/>
              <w:rPr>
                <w:rFonts w:ascii="方正黑体_GBK" w:hAnsi="方正黑体_GBK" w:eastAsia="方正黑体_GBK" w:cs="方正黑体_GBK"/>
                <w:sz w:val="24"/>
                <w:szCs w:val="24"/>
              </w:rPr>
            </w:pPr>
            <w:r>
              <w:rPr>
                <w:rFonts w:ascii="方正黑体_GBK" w:hAnsi="方正黑体_GBK" w:eastAsia="方正黑体_GBK" w:cs="方正黑体_GBK"/>
                <w:sz w:val="24"/>
                <w:szCs w:val="24"/>
              </w:rPr>
              <w:t>所涉领域</w:t>
            </w:r>
          </w:p>
        </w:tc>
        <w:tc>
          <w:tcPr>
            <w:tcW w:w="1109"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1037" w:type="dxa"/>
            <w:vMerge w:val="continue"/>
            <w:tcBorders>
              <w:left w:val="single" w:color="000000" w:sz="8" w:space="0"/>
              <w:bottom w:val="single" w:color="000000" w:sz="8" w:space="0"/>
              <w:right w:val="single" w:color="000000" w:sz="8" w:space="0"/>
            </w:tcBorders>
          </w:tcPr>
          <w:p/>
        </w:tc>
        <w:tc>
          <w:tcPr>
            <w:tcW w:w="5342" w:type="dxa"/>
            <w:vMerge w:val="continue"/>
            <w:tcBorders>
              <w:left w:val="single" w:color="000000" w:sz="8" w:space="0"/>
              <w:bottom w:val="single" w:color="000000" w:sz="8" w:space="0"/>
              <w:right w:val="single" w:color="000000" w:sz="8" w:space="0"/>
            </w:tcBorders>
          </w:tcPr>
          <w:p/>
        </w:tc>
        <w:tc>
          <w:tcPr>
            <w:tcW w:w="634" w:type="dxa"/>
            <w:vMerge w:val="continue"/>
            <w:tcBorders>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4869"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9" w:line="280" w:lineRule="exact"/>
              <w:ind w:right="0"/>
              <w:jc w:val="left"/>
              <w:rPr>
                <w:sz w:val="28"/>
                <w:szCs w:val="28"/>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w w:val="75"/>
                <w:sz w:val="20"/>
              </w:rPr>
              <w:t>1</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9" w:line="280" w:lineRule="exact"/>
              <w:ind w:right="0"/>
              <w:jc w:val="left"/>
              <w:rPr>
                <w:sz w:val="28"/>
                <w:szCs w:val="28"/>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3" w:line="260" w:lineRule="exact"/>
              <w:ind w:right="0"/>
              <w:jc w:val="left"/>
              <w:rPr>
                <w:sz w:val="26"/>
                <w:szCs w:val="26"/>
              </w:rPr>
            </w:pPr>
          </w:p>
          <w:p>
            <w:pPr>
              <w:pStyle w:val="7"/>
              <w:spacing w:line="205" w:lineRule="auto"/>
              <w:ind w:left="92" w:right="7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市政设施建设类</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审批事项执行情</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况监</w:t>
            </w:r>
            <w:r>
              <w:rPr>
                <w:rFonts w:ascii="方正仿宋_GBK" w:hAnsi="方正仿宋_GBK" w:eastAsia="方正仿宋_GBK" w:cs="方正仿宋_GBK"/>
                <w:sz w:val="20"/>
                <w:szCs w:val="20"/>
              </w:rPr>
              <w:t>管</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9" w:line="280" w:lineRule="exact"/>
              <w:ind w:right="0"/>
              <w:jc w:val="left"/>
              <w:rPr>
                <w:sz w:val="28"/>
                <w:szCs w:val="28"/>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市政管理</w:t>
            </w:r>
          </w:p>
        </w:tc>
        <w:tc>
          <w:tcPr>
            <w:tcW w:w="1109"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9" w:line="280" w:lineRule="exact"/>
              <w:ind w:right="0"/>
              <w:jc w:val="left"/>
              <w:rPr>
                <w:sz w:val="28"/>
                <w:szCs w:val="28"/>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9" w:line="280" w:lineRule="exact"/>
              <w:ind w:right="0"/>
              <w:jc w:val="left"/>
              <w:rPr>
                <w:sz w:val="28"/>
                <w:szCs w:val="28"/>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13" w:line="280" w:lineRule="exact"/>
              <w:ind w:right="0"/>
              <w:jc w:val="left"/>
              <w:rPr>
                <w:sz w:val="28"/>
                <w:szCs w:val="28"/>
              </w:rPr>
            </w:pPr>
          </w:p>
          <w:p>
            <w:pPr>
              <w:pStyle w:val="7"/>
              <w:spacing w:line="270" w:lineRule="exact"/>
              <w:ind w:left="112" w:right="0"/>
              <w:jc w:val="both"/>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城管局</w:t>
            </w:r>
          </w:p>
          <w:p>
            <w:pPr>
              <w:pStyle w:val="7"/>
              <w:spacing w:before="14" w:line="205" w:lineRule="auto"/>
              <w:ind w:left="112" w:right="97"/>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资</w:t>
            </w:r>
            <w:r>
              <w:rPr>
                <w:rFonts w:ascii="方正仿宋_GBK" w:hAnsi="方正仿宋_GBK" w:eastAsia="方正仿宋_GBK" w:cs="方正仿宋_GBK"/>
                <w:spacing w:val="2"/>
                <w:w w:val="95"/>
                <w:sz w:val="20"/>
                <w:szCs w:val="20"/>
              </w:rPr>
              <w:t>规</w:t>
            </w:r>
            <w:r>
              <w:rPr>
                <w:rFonts w:hint="eastAsia" w:ascii="方正仿宋_GBK" w:hAnsi="方正仿宋_GBK" w:eastAsia="方正仿宋_GBK" w:cs="方正仿宋_GBK"/>
                <w:w w:val="95"/>
                <w:sz w:val="20"/>
                <w:szCs w:val="20"/>
                <w:lang w:eastAsia="zh-CN"/>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住</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建</w:t>
            </w:r>
            <w:r>
              <w:rPr>
                <w:rFonts w:hint="eastAsia" w:ascii="方正仿宋_GBK" w:hAnsi="方正仿宋_GBK" w:eastAsia="方正仿宋_GBK" w:cs="方正仿宋_GBK"/>
                <w:spacing w:val="1"/>
                <w:w w:val="95"/>
                <w:sz w:val="20"/>
                <w:szCs w:val="20"/>
                <w:lang w:eastAsia="zh-CN"/>
              </w:rPr>
              <w:t>局</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水利局、</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交通局</w:t>
            </w:r>
          </w:p>
          <w:p>
            <w:pPr>
              <w:pStyle w:val="7"/>
              <w:spacing w:before="1" w:line="204" w:lineRule="auto"/>
              <w:ind w:left="112" w:right="98"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公</w:t>
            </w:r>
            <w:r>
              <w:rPr>
                <w:rFonts w:ascii="方正仿宋_GBK" w:hAnsi="方正仿宋_GBK" w:eastAsia="方正仿宋_GBK" w:cs="方正仿宋_GBK"/>
                <w:w w:val="95"/>
                <w:sz w:val="20"/>
                <w:szCs w:val="20"/>
              </w:rPr>
              <w:t>安</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局可联</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3"/>
                <w:sz w:val="20"/>
                <w:szCs w:val="20"/>
              </w:rPr>
              <w:t>合检</w:t>
            </w:r>
            <w:r>
              <w:rPr>
                <w:rFonts w:ascii="方正仿宋_GBK" w:hAnsi="方正仿宋_GBK" w:eastAsia="方正仿宋_GBK" w:cs="方正仿宋_GBK"/>
                <w:sz w:val="20"/>
                <w:szCs w:val="20"/>
              </w:rPr>
              <w:t>查</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3"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4"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巡查</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定期</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2"/>
                <w:w w:val="95"/>
                <w:sz w:val="20"/>
                <w:szCs w:val="20"/>
              </w:rPr>
              <w:t>检</w:t>
            </w:r>
            <w:r>
              <w:rPr>
                <w:rFonts w:ascii="方正仿宋_GBK" w:hAnsi="方正仿宋_GBK" w:eastAsia="方正仿宋_GBK" w:cs="方正仿宋_GBK"/>
                <w:spacing w:val="1"/>
                <w:w w:val="95"/>
                <w:sz w:val="20"/>
                <w:szCs w:val="20"/>
              </w:rPr>
              <w:t>查</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不</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w w:val="95"/>
                <w:sz w:val="20"/>
                <w:szCs w:val="20"/>
              </w:rPr>
              <w:t>少于</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p>
          <w:p>
            <w:pPr>
              <w:pStyle w:val="7"/>
              <w:spacing w:line="25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r>
              <w:rPr>
                <w:rFonts w:ascii="方正仿宋_GBK" w:hAnsi="方正仿宋_GBK" w:eastAsia="方正仿宋_GBK" w:cs="方正仿宋_GBK"/>
                <w:spacing w:val="3"/>
                <w:sz w:val="20"/>
                <w:szCs w:val="20"/>
              </w:rPr>
              <w:t>年</w:t>
            </w:r>
            <w:r>
              <w:rPr>
                <w:rFonts w:ascii="方正仿宋_GBK" w:hAnsi="方正仿宋_GBK" w:eastAsia="方正仿宋_GBK" w:cs="方正仿宋_GBK"/>
                <w:sz w:val="20"/>
                <w:szCs w:val="20"/>
              </w:rPr>
              <w:t>）</w:t>
            </w:r>
          </w:p>
        </w:tc>
        <w:tc>
          <w:tcPr>
            <w:tcW w:w="5342" w:type="dxa"/>
            <w:tcBorders>
              <w:top w:val="single" w:color="000000" w:sz="8" w:space="0"/>
              <w:left w:val="single" w:color="000000" w:sz="8" w:space="0"/>
              <w:bottom w:val="single" w:color="000000" w:sz="8" w:space="0"/>
              <w:right w:val="single" w:color="000000" w:sz="8" w:space="0"/>
            </w:tcBorders>
          </w:tcPr>
          <w:p>
            <w:pPr>
              <w:pStyle w:val="7"/>
              <w:spacing w:before="15" w:line="220" w:lineRule="exact"/>
              <w:ind w:right="0"/>
              <w:jc w:val="left"/>
              <w:rPr>
                <w:sz w:val="22"/>
                <w:szCs w:val="22"/>
              </w:rPr>
            </w:pPr>
          </w:p>
          <w:p>
            <w:pPr>
              <w:pStyle w:val="7"/>
              <w:spacing w:line="204" w:lineRule="auto"/>
              <w:ind w:left="30" w:right="41"/>
              <w:jc w:val="both"/>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市政设施管理条例》第三条</w:t>
            </w:r>
            <w:r>
              <w:rPr>
                <w:rFonts w:ascii="方正仿宋_GBK" w:hAnsi="方正仿宋_GBK" w:eastAsia="方正仿宋_GBK" w:cs="方正仿宋_GBK"/>
                <w:spacing w:val="63"/>
                <w:w w:val="95"/>
                <w:sz w:val="20"/>
                <w:szCs w:val="20"/>
              </w:rPr>
              <w:t xml:space="preserve"> </w:t>
            </w:r>
            <w:r>
              <w:rPr>
                <w:rFonts w:ascii="方正仿宋_GBK" w:hAnsi="方正仿宋_GBK" w:eastAsia="方正仿宋_GBK" w:cs="方正仿宋_GBK"/>
                <w:spacing w:val="1"/>
                <w:w w:val="95"/>
                <w:sz w:val="20"/>
                <w:szCs w:val="20"/>
              </w:rPr>
              <w:t>市市政行政主管部门</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1"/>
                <w:w w:val="95"/>
                <w:sz w:val="20"/>
                <w:szCs w:val="20"/>
              </w:rPr>
              <w:t>负责全市市政设施管理标准的制定、规划编制、行业指导、</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监督检查以及由市人民政府确定的市政设施的直接管理工作</w:t>
            </w:r>
          </w:p>
          <w:p>
            <w:pPr>
              <w:pStyle w:val="7"/>
              <w:spacing w:before="1"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w:t>
            </w:r>
            <w:r>
              <w:rPr>
                <w:rFonts w:ascii="方正仿宋_GBK" w:hAnsi="方正仿宋_GBK" w:eastAsia="方正仿宋_GBK" w:cs="方正仿宋_GBK"/>
                <w:spacing w:val="34"/>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市政设施管理条例》第十七条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8"/>
                <w:w w:val="95"/>
                <w:sz w:val="20"/>
                <w:szCs w:val="20"/>
              </w:rPr>
              <w:t xml:space="preserve"> </w:t>
            </w:r>
            <w:r>
              <w:rPr>
                <w:rFonts w:ascii="方正仿宋_GBK" w:hAnsi="方正仿宋_GBK" w:eastAsia="方正仿宋_GBK" w:cs="方正仿宋_GBK"/>
                <w:spacing w:val="1"/>
                <w:w w:val="95"/>
                <w:sz w:val="20"/>
                <w:szCs w:val="20"/>
              </w:rPr>
              <w:t>市政行政主管部门应当加强对市政设施养护维修的监督检查，建立突发事件应急处置机制。重大市政设施的维护管理，由具备相应建设资</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质的单位承担。市政设施维护管理单位应当建立市政设施使用管理巡查制度及接报制度。发现损毁、丢失的，应在二十</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2"/>
                <w:sz w:val="20"/>
                <w:szCs w:val="20"/>
              </w:rPr>
              <w:t>四小时内进行处置。</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1"/>
                <w:w w:val="95"/>
                <w:sz w:val="20"/>
                <w:szCs w:val="20"/>
              </w:rPr>
              <w:t>3</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市政设施管理条例》第三十二条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7"/>
                <w:w w:val="95"/>
                <w:sz w:val="20"/>
                <w:szCs w:val="20"/>
              </w:rPr>
              <w:t xml:space="preserve"> </w:t>
            </w:r>
            <w:r>
              <w:rPr>
                <w:rFonts w:ascii="方正仿宋_GBK" w:hAnsi="方正仿宋_GBK" w:eastAsia="方正仿宋_GBK" w:cs="方正仿宋_GBK"/>
                <w:spacing w:val="1"/>
                <w:w w:val="95"/>
                <w:sz w:val="20"/>
                <w:szCs w:val="20"/>
              </w:rPr>
              <w:t>市政行政主管部门应当建立桥梁检测评估制度，依照国家有关桥梁检测评估规定，加强对城市桥梁和涵洞设施的经常性检查、定期检测</w:t>
            </w:r>
            <w:r>
              <w:rPr>
                <w:rFonts w:ascii="方正仿宋_GBK" w:hAnsi="方正仿宋_GBK" w:eastAsia="方正仿宋_GBK" w:cs="方正仿宋_GBK"/>
                <w:spacing w:val="2"/>
                <w:sz w:val="20"/>
                <w:szCs w:val="20"/>
              </w:rPr>
              <w:t>和特殊检测的监管。</w:t>
            </w:r>
            <w:r>
              <w:rPr>
                <w:rFonts w:ascii="方正仿宋_GBK" w:hAnsi="方正仿宋_GBK" w:eastAsia="方正仿宋_GBK" w:cs="方正仿宋_GBK"/>
                <w:spacing w:val="25"/>
                <w:w w:val="99"/>
                <w:sz w:val="20"/>
                <w:szCs w:val="20"/>
              </w:rPr>
              <w:t xml:space="preserve"> </w:t>
            </w:r>
            <w:r>
              <w:rPr>
                <w:rFonts w:ascii="方正仿宋_GBK" w:hAnsi="方正仿宋_GBK" w:eastAsia="方正仿宋_GBK" w:cs="方正仿宋_GBK"/>
                <w:spacing w:val="2"/>
                <w:w w:val="95"/>
                <w:sz w:val="20"/>
                <w:szCs w:val="20"/>
              </w:rPr>
              <w:t>4.</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市政设施管理条例》第四十五条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10"/>
                <w:w w:val="95"/>
                <w:sz w:val="20"/>
                <w:szCs w:val="20"/>
              </w:rPr>
              <w:t xml:space="preserve"> </w:t>
            </w:r>
            <w:r>
              <w:rPr>
                <w:rFonts w:ascii="方正仿宋_GBK" w:hAnsi="方正仿宋_GBK" w:eastAsia="方正仿宋_GBK" w:cs="方正仿宋_GBK"/>
                <w:spacing w:val="1"/>
                <w:w w:val="95"/>
                <w:sz w:val="20"/>
                <w:szCs w:val="20"/>
              </w:rPr>
              <w:t>市政、公安、价格等行政主管部门应当按照职责分工加强对停车场管理有关</w:t>
            </w:r>
            <w:r>
              <w:rPr>
                <w:rFonts w:ascii="方正仿宋_GBK" w:hAnsi="方正仿宋_GBK" w:eastAsia="方正仿宋_GBK" w:cs="方正仿宋_GBK"/>
                <w:spacing w:val="2"/>
                <w:sz w:val="20"/>
                <w:szCs w:val="20"/>
              </w:rPr>
              <w:t>工作的监督检查。</w:t>
            </w:r>
          </w:p>
        </w:tc>
        <w:tc>
          <w:tcPr>
            <w:tcW w:w="63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2764" w:hRule="exact"/>
        </w:trPr>
        <w:tc>
          <w:tcPr>
            <w:tcW w:w="1037"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sz w:val="20"/>
              </w:rPr>
              <w:t>2</w:t>
            </w:r>
          </w:p>
        </w:tc>
        <w:tc>
          <w:tcPr>
            <w:tcW w:w="1037"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tcBorders>
              <w:top w:val="single" w:color="000000" w:sz="8" w:space="0"/>
              <w:left w:val="single" w:color="000000" w:sz="8" w:space="0"/>
              <w:right w:val="single" w:color="000000" w:sz="8" w:space="0"/>
            </w:tcBorders>
          </w:tcPr>
          <w:p>
            <w:pPr>
              <w:pStyle w:val="7"/>
              <w:spacing w:before="8" w:line="100" w:lineRule="exact"/>
              <w:ind w:right="0"/>
              <w:jc w:val="left"/>
              <w:rPr>
                <w:sz w:val="10"/>
                <w:szCs w:val="1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50" w:lineRule="exact"/>
              <w:ind w:left="478" w:right="0" w:hanging="403"/>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对城市供水情况</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3"/>
                <w:sz w:val="20"/>
                <w:szCs w:val="20"/>
              </w:rPr>
              <w:t>的检</w:t>
            </w:r>
            <w:r>
              <w:rPr>
                <w:rFonts w:ascii="方正仿宋_GBK" w:hAnsi="方正仿宋_GBK" w:eastAsia="方正仿宋_GBK" w:cs="方正仿宋_GBK"/>
                <w:sz w:val="20"/>
                <w:szCs w:val="20"/>
              </w:rPr>
              <w:t>查</w:t>
            </w:r>
          </w:p>
        </w:tc>
        <w:tc>
          <w:tcPr>
            <w:tcW w:w="1210"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城市供水</w:t>
            </w:r>
          </w:p>
        </w:tc>
        <w:tc>
          <w:tcPr>
            <w:tcW w:w="1109"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right w:val="single" w:color="000000" w:sz="8" w:space="0"/>
            </w:tcBorders>
          </w:tcPr>
          <w:p>
            <w:pPr>
              <w:pStyle w:val="7"/>
              <w:spacing w:before="0" w:line="190" w:lineRule="exact"/>
              <w:ind w:right="0"/>
              <w:jc w:val="left"/>
              <w:rPr>
                <w:sz w:val="19"/>
                <w:szCs w:val="19"/>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037" w:type="dxa"/>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5" w:line="260" w:lineRule="exact"/>
              <w:ind w:right="0"/>
              <w:jc w:val="left"/>
              <w:rPr>
                <w:sz w:val="26"/>
                <w:szCs w:val="26"/>
              </w:rPr>
            </w:pPr>
          </w:p>
          <w:p>
            <w:pPr>
              <w:pStyle w:val="7"/>
              <w:spacing w:line="27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月）</w:t>
            </w:r>
          </w:p>
        </w:tc>
        <w:tc>
          <w:tcPr>
            <w:tcW w:w="5342" w:type="dxa"/>
            <w:tcBorders>
              <w:top w:val="single" w:color="000000" w:sz="8" w:space="0"/>
              <w:left w:val="single" w:color="000000" w:sz="8" w:space="0"/>
              <w:bottom w:val="single" w:color="000000" w:sz="8" w:space="0"/>
              <w:right w:val="single" w:color="000000" w:sz="8" w:space="0"/>
            </w:tcBorders>
          </w:tcPr>
          <w:p>
            <w:pPr>
              <w:pStyle w:val="7"/>
              <w:spacing w:line="236" w:lineRule="exact"/>
              <w:ind w:left="30" w:right="0"/>
              <w:jc w:val="left"/>
              <w:rPr>
                <w:rFonts w:ascii="方正仿宋_GBK" w:hAnsi="方正仿宋_GBK" w:eastAsia="方正仿宋_GBK" w:cs="方正仿宋_GBK"/>
                <w:spacing w:val="2"/>
                <w:w w:val="95"/>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《城市供水水质管理规定》第十五条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8"/>
                <w:w w:val="95"/>
                <w:sz w:val="20"/>
                <w:szCs w:val="20"/>
              </w:rPr>
              <w:t xml:space="preserve"> </w:t>
            </w:r>
            <w:r>
              <w:rPr>
                <w:rFonts w:ascii="方正仿宋_GBK" w:hAnsi="方正仿宋_GBK" w:eastAsia="方正仿宋_GBK" w:cs="方正仿宋_GBK"/>
                <w:spacing w:val="1"/>
                <w:w w:val="95"/>
                <w:sz w:val="20"/>
                <w:szCs w:val="20"/>
              </w:rPr>
              <w:t>国务院建设主管部</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门，省、自治区建设主管部门以及直辖市、市、县人民政府</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供水主管部门</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以下简称建设（城市供水）主管部门</w:t>
            </w:r>
            <w:r>
              <w:rPr>
                <w:rFonts w:ascii="方正仿宋_GBK" w:hAnsi="方正仿宋_GBK" w:eastAsia="方正仿宋_GBK" w:cs="方正仿宋_GBK"/>
                <w:spacing w:val="1"/>
                <w:sz w:val="20"/>
                <w:szCs w:val="20"/>
              </w:rPr>
              <w:t>"</w:t>
            </w:r>
            <w:r>
              <w:rPr>
                <w:rFonts w:ascii="方正仿宋_GBK" w:hAnsi="方正仿宋_GBK" w:eastAsia="方正仿宋_GBK" w:cs="方正仿宋_GBK"/>
                <w:spacing w:val="2"/>
                <w:sz w:val="20"/>
                <w:szCs w:val="20"/>
              </w:rPr>
              <w:t>应当建</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立健全城市供水水质检查和监督制度，对本规定的执行情况</w:t>
            </w:r>
          </w:p>
          <w:p>
            <w:pPr>
              <w:pStyle w:val="7"/>
              <w:spacing w:line="198" w:lineRule="exact"/>
              <w:ind w:left="78" w:right="0" w:hanging="48"/>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进行监督检查。</w:t>
            </w:r>
          </w:p>
          <w:p>
            <w:pPr>
              <w:pStyle w:val="7"/>
              <w:spacing w:before="21" w:line="250" w:lineRule="exact"/>
              <w:ind w:left="30" w:right="0" w:firstLine="48"/>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《城市供水水质管理规定》第十六条：建设（城市供水）</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主管部门实施监督检查时，可以采取以下措施：</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2"/>
                <w:w w:val="95"/>
                <w:sz w:val="20"/>
                <w:szCs w:val="20"/>
              </w:rPr>
              <w:t xml:space="preserve"> </w:t>
            </w:r>
            <w:r>
              <w:rPr>
                <w:rFonts w:ascii="方正仿宋_GBK" w:hAnsi="方正仿宋_GBK" w:eastAsia="方正仿宋_GBK" w:cs="方正仿宋_GBK"/>
                <w:spacing w:val="1"/>
                <w:w w:val="95"/>
                <w:sz w:val="20"/>
                <w:szCs w:val="20"/>
              </w:rPr>
              <w:t>（一）进</w:t>
            </w:r>
          </w:p>
          <w:p>
            <w:pPr>
              <w:pStyle w:val="7"/>
              <w:spacing w:line="21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入现场实施检查；</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4"/>
                <w:w w:val="95"/>
                <w:sz w:val="20"/>
                <w:szCs w:val="20"/>
              </w:rPr>
              <w:t xml:space="preserve"> </w:t>
            </w:r>
            <w:r>
              <w:rPr>
                <w:rFonts w:ascii="方正仿宋_GBK" w:hAnsi="方正仿宋_GBK" w:eastAsia="方正仿宋_GBK" w:cs="方正仿宋_GBK"/>
                <w:spacing w:val="1"/>
                <w:w w:val="95"/>
                <w:sz w:val="20"/>
                <w:szCs w:val="20"/>
              </w:rPr>
              <w:t>（二）对供水水质进行抽样检测；</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（三）查阅、复制相关报表、数据、原始记录等文件和资</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 xml:space="preserve">料；  </w:t>
            </w:r>
            <w:r>
              <w:rPr>
                <w:rFonts w:ascii="方正仿宋_GBK" w:hAnsi="方正仿宋_GBK" w:eastAsia="方正仿宋_GBK" w:cs="方正仿宋_GBK"/>
                <w:spacing w:val="4"/>
                <w:w w:val="95"/>
                <w:sz w:val="20"/>
                <w:szCs w:val="20"/>
              </w:rPr>
              <w:t xml:space="preserve"> </w:t>
            </w:r>
            <w:r>
              <w:rPr>
                <w:rFonts w:ascii="方正仿宋_GBK" w:hAnsi="方正仿宋_GBK" w:eastAsia="方正仿宋_GBK" w:cs="方正仿宋_GBK"/>
                <w:spacing w:val="1"/>
                <w:w w:val="95"/>
                <w:sz w:val="20"/>
                <w:szCs w:val="20"/>
              </w:rPr>
              <w:t>（四）要求被检查的单位就有关问题做出说明；</w:t>
            </w:r>
          </w:p>
          <w:p>
            <w:pPr>
              <w:pStyle w:val="7"/>
              <w:spacing w:line="219"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（五）纠正违反有关法律、法规和本办法规定的行为。</w:t>
            </w:r>
          </w:p>
        </w:tc>
        <w:tc>
          <w:tcPr>
            <w:tcW w:w="634" w:type="dxa"/>
            <w:tcBorders>
              <w:top w:val="single" w:color="000000" w:sz="8" w:space="0"/>
              <w:left w:val="single" w:color="000000" w:sz="8" w:space="0"/>
              <w:right w:val="single" w:color="000000" w:sz="8" w:space="0"/>
            </w:tcBorders>
          </w:tcPr>
          <w:p/>
        </w:tc>
      </w:tr>
    </w:tbl>
    <w:p>
      <w:pPr>
        <w:spacing w:after="0"/>
        <w:sectPr>
          <w:type w:val="continuous"/>
          <w:pgSz w:w="16840" w:h="11910" w:orient="landscape"/>
          <w:pgMar w:top="460" w:right="660" w:bottom="280" w:left="920" w:header="720" w:footer="720" w:gutter="0"/>
          <w:cols w:space="720" w:num="1"/>
        </w:sectPr>
      </w:pPr>
    </w:p>
    <w:p>
      <w:pPr>
        <w:spacing w:before="8" w:line="60" w:lineRule="exact"/>
        <w:rPr>
          <w:sz w:val="6"/>
          <w:szCs w:val="6"/>
        </w:rPr>
      </w:pPr>
    </w:p>
    <w:tbl>
      <w:tblPr>
        <w:tblStyle w:val="3"/>
        <w:tblW w:w="0" w:type="auto"/>
        <w:tblInd w:w="89" w:type="dxa"/>
        <w:tblLayout w:type="fixed"/>
        <w:tblCellMar>
          <w:top w:w="0" w:type="dxa"/>
          <w:left w:w="0" w:type="dxa"/>
          <w:bottom w:w="0" w:type="dxa"/>
          <w:right w:w="0" w:type="dxa"/>
        </w:tblCellMar>
      </w:tblPr>
      <w:tblGrid>
        <w:gridCol w:w="1037"/>
        <w:gridCol w:w="1037"/>
        <w:gridCol w:w="1570"/>
        <w:gridCol w:w="1210"/>
        <w:gridCol w:w="1109"/>
        <w:gridCol w:w="1037"/>
        <w:gridCol w:w="1037"/>
        <w:gridCol w:w="1037"/>
        <w:gridCol w:w="5342"/>
        <w:gridCol w:w="634"/>
      </w:tblGrid>
      <w:tr>
        <w:tblPrEx>
          <w:tblCellMar>
            <w:top w:w="0" w:type="dxa"/>
            <w:left w:w="0" w:type="dxa"/>
            <w:bottom w:w="0" w:type="dxa"/>
            <w:right w:w="0" w:type="dxa"/>
          </w:tblCellMar>
        </w:tblPrEx>
        <w:trPr>
          <w:trHeight w:val="230" w:hRule="exact"/>
        </w:trPr>
        <w:tc>
          <w:tcPr>
            <w:tcW w:w="1037" w:type="dxa"/>
            <w:vMerge w:val="restart"/>
            <w:tcBorders>
              <w:top w:val="single" w:color="000000" w:sz="8" w:space="0"/>
              <w:left w:val="single" w:color="000000" w:sz="8" w:space="0"/>
              <w:right w:val="single" w:color="000000" w:sz="8" w:space="0"/>
            </w:tcBorders>
          </w:tcPr>
          <w:p>
            <w:pPr>
              <w:pStyle w:val="7"/>
              <w:spacing w:before="9"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w w:val="95"/>
                <w:sz w:val="20"/>
              </w:rPr>
              <w:t>3</w:t>
            </w:r>
          </w:p>
        </w:tc>
        <w:tc>
          <w:tcPr>
            <w:tcW w:w="1037" w:type="dxa"/>
            <w:vMerge w:val="restart"/>
            <w:tcBorders>
              <w:top w:val="single" w:color="000000" w:sz="8" w:space="0"/>
              <w:left w:val="single" w:color="000000" w:sz="8" w:space="0"/>
              <w:right w:val="single" w:color="000000" w:sz="8" w:space="0"/>
            </w:tcBorders>
          </w:tcPr>
          <w:p>
            <w:pPr>
              <w:pStyle w:val="7"/>
              <w:spacing w:before="9"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vMerge w:val="restart"/>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before="3" w:line="220" w:lineRule="exact"/>
              <w:ind w:right="0"/>
              <w:jc w:val="left"/>
              <w:rPr>
                <w:sz w:val="22"/>
                <w:szCs w:val="22"/>
              </w:rPr>
            </w:pPr>
          </w:p>
          <w:p>
            <w:pPr>
              <w:pStyle w:val="7"/>
              <w:spacing w:line="246" w:lineRule="exact"/>
              <w:ind w:left="92" w:right="7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从事生活垃圾经</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营性清扫、收集</w:t>
            </w:r>
          </w:p>
          <w:p>
            <w:pPr>
              <w:pStyle w:val="7"/>
              <w:spacing w:line="250" w:lineRule="exact"/>
              <w:ind w:left="92" w:right="7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、运输服务企业</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资格监管</w:t>
            </w:r>
          </w:p>
        </w:tc>
        <w:tc>
          <w:tcPr>
            <w:tcW w:w="1210" w:type="dxa"/>
            <w:vMerge w:val="restart"/>
            <w:tcBorders>
              <w:top w:val="single" w:color="000000" w:sz="8" w:space="0"/>
              <w:left w:val="single" w:color="000000" w:sz="8" w:space="0"/>
              <w:right w:val="single" w:color="000000" w:sz="8" w:space="0"/>
            </w:tcBorders>
          </w:tcPr>
          <w:p>
            <w:pPr>
              <w:pStyle w:val="7"/>
              <w:spacing w:before="9"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市政管理</w:t>
            </w:r>
          </w:p>
        </w:tc>
        <w:tc>
          <w:tcPr>
            <w:tcW w:w="1109" w:type="dxa"/>
            <w:vMerge w:val="restart"/>
            <w:tcBorders>
              <w:top w:val="single" w:color="000000" w:sz="8" w:space="0"/>
              <w:left w:val="single" w:color="000000" w:sz="8" w:space="0"/>
              <w:right w:val="single" w:color="000000" w:sz="8" w:space="0"/>
            </w:tcBorders>
          </w:tcPr>
          <w:p>
            <w:pPr>
              <w:pStyle w:val="7"/>
              <w:spacing w:before="9"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vMerge w:val="restart"/>
            <w:tcBorders>
              <w:top w:val="single" w:color="000000" w:sz="8" w:space="0"/>
              <w:left w:val="single" w:color="000000" w:sz="8" w:space="0"/>
              <w:right w:val="single" w:color="000000" w:sz="8" w:space="0"/>
            </w:tcBorders>
          </w:tcPr>
          <w:p>
            <w:pPr>
              <w:pStyle w:val="7"/>
              <w:spacing w:before="9" w:line="140" w:lineRule="exact"/>
              <w:ind w:right="0"/>
              <w:jc w:val="left"/>
              <w:rPr>
                <w:sz w:val="14"/>
                <w:szCs w:val="14"/>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nil"/>
              <w:right w:val="single" w:color="000000" w:sz="8" w:space="0"/>
            </w:tcBorders>
          </w:tcPr>
          <w:p>
            <w:pPr>
              <w:pStyle w:val="7"/>
              <w:spacing w:line="219" w:lineRule="exact"/>
              <w:ind w:left="112"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城管局</w:t>
            </w:r>
          </w:p>
        </w:tc>
        <w:tc>
          <w:tcPr>
            <w:tcW w:w="1037" w:type="dxa"/>
            <w:vMerge w:val="restart"/>
            <w:tcBorders>
              <w:top w:val="single" w:color="000000" w:sz="8" w:space="0"/>
              <w:left w:val="single" w:color="000000" w:sz="8" w:space="0"/>
              <w:right w:val="single" w:color="000000" w:sz="8" w:space="0"/>
            </w:tcBorders>
          </w:tcPr>
          <w:p>
            <w:pPr>
              <w:pStyle w:val="7"/>
              <w:spacing w:before="7" w:line="280" w:lineRule="exact"/>
              <w:ind w:right="0"/>
              <w:jc w:val="left"/>
              <w:rPr>
                <w:sz w:val="28"/>
                <w:szCs w:val="28"/>
              </w:rPr>
            </w:pPr>
          </w:p>
          <w:p>
            <w:pPr>
              <w:pStyle w:val="7"/>
              <w:spacing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巡查</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定期</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3"/>
                <w:sz w:val="20"/>
                <w:szCs w:val="20"/>
              </w:rPr>
              <w:t>检</w:t>
            </w:r>
            <w:r>
              <w:rPr>
                <w:rFonts w:ascii="方正仿宋_GBK" w:hAnsi="方正仿宋_GBK" w:eastAsia="方正仿宋_GBK" w:cs="方正仿宋_GBK"/>
                <w:spacing w:val="2"/>
                <w:sz w:val="20"/>
                <w:szCs w:val="20"/>
              </w:rPr>
              <w:t>查</w:t>
            </w:r>
            <w:r>
              <w:rPr>
                <w:rFonts w:ascii="方正仿宋_GBK" w:hAnsi="方正仿宋_GBK" w:eastAsia="方正仿宋_GBK" w:cs="方正仿宋_GBK"/>
                <w:spacing w:val="3"/>
                <w:sz w:val="20"/>
                <w:szCs w:val="20"/>
              </w:rPr>
              <w:t>（</w:t>
            </w:r>
            <w:r>
              <w:rPr>
                <w:rFonts w:ascii="方正仿宋_GBK" w:hAnsi="方正仿宋_GBK" w:eastAsia="方正仿宋_GBK" w:cs="方正仿宋_GBK"/>
                <w:sz w:val="20"/>
                <w:szCs w:val="20"/>
              </w:rPr>
              <w:t>重</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2"/>
                <w:sz w:val="20"/>
                <w:szCs w:val="20"/>
              </w:rPr>
              <w:t>点检查不</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sz w:val="20"/>
                <w:szCs w:val="20"/>
              </w:rPr>
              <w:t>少于2次</w:t>
            </w:r>
          </w:p>
          <w:p>
            <w:pPr>
              <w:pStyle w:val="7"/>
              <w:spacing w:line="25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r>
              <w:rPr>
                <w:rFonts w:ascii="方正仿宋_GBK" w:hAnsi="方正仿宋_GBK" w:eastAsia="方正仿宋_GBK" w:cs="方正仿宋_GBK"/>
                <w:spacing w:val="3"/>
                <w:sz w:val="20"/>
                <w:szCs w:val="20"/>
              </w:rPr>
              <w:t>年</w:t>
            </w:r>
            <w:r>
              <w:rPr>
                <w:rFonts w:ascii="方正仿宋_GBK" w:hAnsi="方正仿宋_GBK" w:eastAsia="方正仿宋_GBK" w:cs="方正仿宋_GBK"/>
                <w:sz w:val="20"/>
                <w:szCs w:val="20"/>
              </w:rPr>
              <w:t>）</w:t>
            </w:r>
          </w:p>
        </w:tc>
        <w:tc>
          <w:tcPr>
            <w:tcW w:w="5342" w:type="dxa"/>
            <w:vMerge w:val="restart"/>
            <w:tcBorders>
              <w:top w:val="single" w:color="000000" w:sz="8" w:space="0"/>
              <w:left w:val="single" w:color="000000" w:sz="8" w:space="0"/>
              <w:right w:val="single" w:color="000000" w:sz="8" w:space="0"/>
            </w:tcBorders>
          </w:tcPr>
          <w:p>
            <w:pPr>
              <w:pStyle w:val="7"/>
              <w:spacing w:before="161" w:line="205" w:lineRule="auto"/>
              <w:ind w:left="30" w:right="0" w:firstLine="192"/>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第十六条：建设（城市供水）主管部门实施监督检查时，</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可以采取以下措施：</w:t>
            </w:r>
            <w:r>
              <w:rPr>
                <w:rFonts w:ascii="方正仿宋_GBK" w:hAnsi="方正仿宋_GBK" w:eastAsia="方正仿宋_GBK" w:cs="方正仿宋_GBK"/>
                <w:spacing w:val="-63"/>
                <w:sz w:val="20"/>
                <w:szCs w:val="20"/>
              </w:rPr>
              <w:t xml:space="preserve"> </w:t>
            </w:r>
            <w:r>
              <w:rPr>
                <w:rFonts w:ascii="方正仿宋_GBK" w:hAnsi="方正仿宋_GBK" w:eastAsia="方正仿宋_GBK" w:cs="方正仿宋_GBK"/>
                <w:spacing w:val="2"/>
                <w:sz w:val="20"/>
                <w:szCs w:val="20"/>
              </w:rPr>
              <w:t>（一）进入现场实施检查；</w:t>
            </w:r>
            <w:r>
              <w:rPr>
                <w:rFonts w:ascii="方正仿宋_GBK" w:hAnsi="方正仿宋_GBK" w:eastAsia="方正仿宋_GBK" w:cs="方正仿宋_GBK"/>
                <w:spacing w:val="-63"/>
                <w:sz w:val="20"/>
                <w:szCs w:val="20"/>
              </w:rPr>
              <w:t xml:space="preserve"> </w:t>
            </w:r>
            <w:r>
              <w:rPr>
                <w:rFonts w:ascii="方正仿宋_GBK" w:hAnsi="方正仿宋_GBK" w:eastAsia="方正仿宋_GBK" w:cs="方正仿宋_GBK"/>
                <w:spacing w:val="2"/>
                <w:sz w:val="20"/>
                <w:szCs w:val="20"/>
              </w:rPr>
              <w:t>（二）对</w:t>
            </w:r>
            <w:r>
              <w:rPr>
                <w:rFonts w:ascii="方正仿宋_GBK" w:hAnsi="方正仿宋_GBK" w:eastAsia="方正仿宋_GBK" w:cs="方正仿宋_GBK"/>
                <w:spacing w:val="32"/>
                <w:w w:val="99"/>
                <w:sz w:val="20"/>
                <w:szCs w:val="20"/>
              </w:rPr>
              <w:t xml:space="preserve"> </w:t>
            </w:r>
            <w:r>
              <w:rPr>
                <w:rFonts w:ascii="方正仿宋_GBK" w:hAnsi="方正仿宋_GBK" w:eastAsia="方正仿宋_GBK" w:cs="方正仿宋_GBK"/>
                <w:spacing w:val="1"/>
                <w:w w:val="95"/>
                <w:sz w:val="20"/>
                <w:szCs w:val="20"/>
              </w:rPr>
              <w:t>供水水质进行抽样检测；</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4"/>
                <w:w w:val="95"/>
                <w:sz w:val="20"/>
                <w:szCs w:val="20"/>
              </w:rPr>
              <w:t xml:space="preserve"> </w:t>
            </w:r>
            <w:r>
              <w:rPr>
                <w:rFonts w:ascii="方正仿宋_GBK" w:hAnsi="方正仿宋_GBK" w:eastAsia="方正仿宋_GBK" w:cs="方正仿宋_GBK"/>
                <w:spacing w:val="1"/>
                <w:w w:val="95"/>
                <w:sz w:val="20"/>
                <w:szCs w:val="20"/>
              </w:rPr>
              <w:t>（三）查阅、复制相关报表、数</w:t>
            </w:r>
            <w:r>
              <w:rPr>
                <w:rFonts w:ascii="方正仿宋_GBK" w:hAnsi="方正仿宋_GBK" w:eastAsia="方正仿宋_GBK" w:cs="方正仿宋_GBK"/>
                <w:spacing w:val="34"/>
                <w:w w:val="99"/>
                <w:sz w:val="20"/>
                <w:szCs w:val="20"/>
              </w:rPr>
              <w:t xml:space="preserve"> </w:t>
            </w:r>
            <w:r>
              <w:rPr>
                <w:rFonts w:ascii="方正仿宋_GBK" w:hAnsi="方正仿宋_GBK" w:eastAsia="方正仿宋_GBK" w:cs="方正仿宋_GBK"/>
                <w:spacing w:val="1"/>
                <w:w w:val="95"/>
                <w:sz w:val="20"/>
                <w:szCs w:val="20"/>
              </w:rPr>
              <w:t>据、原始记录等文件和资料；</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1"/>
                <w:w w:val="95"/>
                <w:sz w:val="20"/>
                <w:szCs w:val="20"/>
              </w:rPr>
              <w:t xml:space="preserve"> </w:t>
            </w:r>
            <w:r>
              <w:rPr>
                <w:rFonts w:ascii="方正仿宋_GBK" w:hAnsi="方正仿宋_GBK" w:eastAsia="方正仿宋_GBK" w:cs="方正仿宋_GBK"/>
                <w:spacing w:val="1"/>
                <w:w w:val="95"/>
                <w:sz w:val="20"/>
                <w:szCs w:val="20"/>
              </w:rPr>
              <w:t>（四）要求被检查的单位就</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1"/>
                <w:w w:val="95"/>
                <w:sz w:val="20"/>
                <w:szCs w:val="20"/>
              </w:rPr>
              <w:t>有关问题做出说明；</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2"/>
                <w:w w:val="95"/>
                <w:sz w:val="20"/>
                <w:szCs w:val="20"/>
              </w:rPr>
              <w:t xml:space="preserve"> </w:t>
            </w:r>
            <w:r>
              <w:rPr>
                <w:rFonts w:ascii="方正仿宋_GBK" w:hAnsi="方正仿宋_GBK" w:eastAsia="方正仿宋_GBK" w:cs="方正仿宋_GBK"/>
                <w:spacing w:val="1"/>
                <w:w w:val="95"/>
                <w:sz w:val="20"/>
                <w:szCs w:val="20"/>
              </w:rPr>
              <w:t>（五）纠正违反有关法律、法规和本</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2"/>
                <w:sz w:val="20"/>
                <w:szCs w:val="20"/>
              </w:rPr>
              <w:t>办法规定的行为。</w:t>
            </w:r>
            <w:r>
              <w:rPr>
                <w:rFonts w:ascii="方正仿宋_GBK" w:hAnsi="方正仿宋_GBK" w:eastAsia="方正仿宋_GBK" w:cs="方正仿宋_GBK"/>
                <w:spacing w:val="1"/>
                <w:sz w:val="20"/>
                <w:szCs w:val="20"/>
              </w:rPr>
              <w:t>"</w:t>
            </w:r>
          </w:p>
        </w:tc>
        <w:tc>
          <w:tcPr>
            <w:tcW w:w="634" w:type="dxa"/>
            <w:vMerge w:val="restart"/>
            <w:tcBorders>
              <w:top w:val="single" w:color="000000" w:sz="8" w:space="0"/>
              <w:left w:val="single" w:color="000000" w:sz="8" w:space="0"/>
              <w:right w:val="single" w:color="000000" w:sz="8" w:space="0"/>
            </w:tcBorders>
          </w:tcPr>
          <w:p/>
        </w:tc>
      </w:tr>
      <w:tr>
        <w:tblPrEx>
          <w:tblCellMar>
            <w:top w:w="0" w:type="dxa"/>
            <w:left w:w="0" w:type="dxa"/>
            <w:bottom w:w="0" w:type="dxa"/>
            <w:right w:w="0" w:type="dxa"/>
          </w:tblCellMar>
        </w:tblPrEx>
        <w:trPr>
          <w:trHeight w:val="2050" w:hRule="exact"/>
        </w:trPr>
        <w:tc>
          <w:tcPr>
            <w:tcW w:w="1037"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570" w:type="dxa"/>
            <w:vMerge w:val="continue"/>
            <w:tcBorders>
              <w:left w:val="single" w:color="000000" w:sz="8" w:space="0"/>
              <w:right w:val="single" w:color="000000" w:sz="8" w:space="0"/>
            </w:tcBorders>
          </w:tcPr>
          <w:p/>
        </w:tc>
        <w:tc>
          <w:tcPr>
            <w:tcW w:w="1210" w:type="dxa"/>
            <w:vMerge w:val="continue"/>
            <w:tcBorders>
              <w:left w:val="single" w:color="000000" w:sz="8" w:space="0"/>
              <w:right w:val="single" w:color="000000" w:sz="8" w:space="0"/>
            </w:tcBorders>
          </w:tcPr>
          <w:p/>
        </w:tc>
        <w:tc>
          <w:tcPr>
            <w:tcW w:w="1109" w:type="dxa"/>
            <w:vMerge w:val="continue"/>
            <w:tcBorders>
              <w:left w:val="single" w:color="000000" w:sz="8" w:space="0"/>
              <w:right w:val="single" w:color="000000" w:sz="8" w:space="0"/>
            </w:tcBorders>
          </w:tcPr>
          <w:p/>
        </w:tc>
        <w:tc>
          <w:tcPr>
            <w:tcW w:w="1037" w:type="dxa"/>
            <w:vMerge w:val="continue"/>
            <w:tcBorders>
              <w:left w:val="single" w:color="000000" w:sz="8" w:space="0"/>
              <w:right w:val="single" w:color="000000" w:sz="8" w:space="0"/>
            </w:tcBorders>
          </w:tcPr>
          <w:p/>
        </w:tc>
        <w:tc>
          <w:tcPr>
            <w:tcW w:w="1037" w:type="dxa"/>
            <w:vMerge w:val="restart"/>
            <w:tcBorders>
              <w:top w:val="nil"/>
              <w:left w:val="single" w:color="000000" w:sz="8" w:space="0"/>
              <w:bottom w:val="single" w:color="000000" w:sz="8" w:space="0"/>
              <w:right w:val="single" w:color="000000" w:sz="8" w:space="0"/>
            </w:tcBorders>
          </w:tcPr>
          <w:p>
            <w:pPr>
              <w:pStyle w:val="7"/>
              <w:spacing w:line="226" w:lineRule="exact"/>
              <w:ind w:left="112" w:right="0"/>
              <w:jc w:val="both"/>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w:t>
            </w:r>
            <w:r>
              <w:rPr>
                <w:rFonts w:hint="eastAsia" w:ascii="方正仿宋_GBK" w:hAnsi="方正仿宋_GBK" w:eastAsia="方正仿宋_GBK" w:cs="方正仿宋_GBK"/>
                <w:spacing w:val="3"/>
                <w:sz w:val="20"/>
                <w:szCs w:val="20"/>
                <w:lang w:eastAsia="zh-CN"/>
              </w:rPr>
              <w:t>生态环境</w:t>
            </w:r>
            <w:r>
              <w:rPr>
                <w:rFonts w:ascii="方正仿宋_GBK" w:hAnsi="方正仿宋_GBK" w:eastAsia="方正仿宋_GBK" w:cs="方正仿宋_GBK"/>
                <w:sz w:val="20"/>
                <w:szCs w:val="20"/>
              </w:rPr>
              <w:t>局</w:t>
            </w:r>
          </w:p>
          <w:p>
            <w:pPr>
              <w:pStyle w:val="7"/>
              <w:spacing w:before="14" w:line="205" w:lineRule="auto"/>
              <w:ind w:left="112" w:right="98"/>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spacing w:val="2"/>
                <w:w w:val="95"/>
                <w:sz w:val="20"/>
                <w:szCs w:val="20"/>
              </w:rPr>
              <w:t>商</w:t>
            </w:r>
            <w:r>
              <w:rPr>
                <w:rFonts w:ascii="方正仿宋_GBK" w:hAnsi="方正仿宋_GBK" w:eastAsia="方正仿宋_GBK" w:cs="方正仿宋_GBK"/>
                <w:w w:val="95"/>
                <w:sz w:val="20"/>
                <w:szCs w:val="20"/>
              </w:rPr>
              <w:t>务</w:t>
            </w:r>
            <w:r>
              <w:rPr>
                <w:rFonts w:ascii="方正仿宋_GBK" w:hAnsi="方正仿宋_GBK" w:eastAsia="方正仿宋_GBK" w:cs="方正仿宋_GBK"/>
                <w:w w:val="99"/>
                <w:sz w:val="20"/>
                <w:szCs w:val="20"/>
              </w:rPr>
              <w:t xml:space="preserve"> </w:t>
            </w:r>
            <w:r>
              <w:rPr>
                <w:rFonts w:hint="eastAsia" w:ascii="方正仿宋_GBK" w:hAnsi="方正仿宋_GBK" w:eastAsia="方正仿宋_GBK" w:cs="方正仿宋_GBK"/>
                <w:w w:val="99"/>
                <w:sz w:val="20"/>
                <w:szCs w:val="20"/>
                <w:lang w:eastAsia="zh-CN"/>
              </w:rPr>
              <w:t>局</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市</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场监管局</w:t>
            </w:r>
          </w:p>
          <w:p>
            <w:pPr>
              <w:pStyle w:val="7"/>
              <w:spacing w:before="5" w:line="250" w:lineRule="exact"/>
              <w:ind w:left="112" w:right="98"/>
              <w:jc w:val="both"/>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农业农村局</w:t>
            </w:r>
            <w:r>
              <w:rPr>
                <w:rFonts w:ascii="方正仿宋_GBK" w:hAnsi="方正仿宋_GBK" w:eastAsia="方正仿宋_GBK" w:cs="方正仿宋_GBK"/>
                <w:spacing w:val="1"/>
                <w:w w:val="95"/>
                <w:sz w:val="20"/>
                <w:szCs w:val="20"/>
              </w:rPr>
              <w:t>可联合检</w:t>
            </w:r>
            <w:r>
              <w:rPr>
                <w:rFonts w:ascii="方正仿宋_GBK" w:hAnsi="方正仿宋_GBK" w:eastAsia="方正仿宋_GBK" w:cs="方正仿宋_GBK"/>
                <w:sz w:val="20"/>
                <w:szCs w:val="20"/>
              </w:rPr>
              <w:t>查</w:t>
            </w:r>
          </w:p>
        </w:tc>
        <w:tc>
          <w:tcPr>
            <w:tcW w:w="1037" w:type="dxa"/>
            <w:vMerge w:val="continue"/>
            <w:tcBorders>
              <w:left w:val="single" w:color="000000" w:sz="8" w:space="0"/>
              <w:right w:val="single" w:color="000000" w:sz="8" w:space="0"/>
            </w:tcBorders>
          </w:tcPr>
          <w:p/>
        </w:tc>
        <w:tc>
          <w:tcPr>
            <w:tcW w:w="5342" w:type="dxa"/>
            <w:vMerge w:val="continue"/>
            <w:tcBorders>
              <w:left w:val="single" w:color="000000" w:sz="8" w:space="0"/>
              <w:right w:val="single" w:color="000000" w:sz="8" w:space="0"/>
            </w:tcBorders>
          </w:tcPr>
          <w:p/>
        </w:tc>
        <w:tc>
          <w:tcPr>
            <w:tcW w:w="634" w:type="dxa"/>
            <w:vMerge w:val="continue"/>
            <w:tcBorders>
              <w:left w:val="single" w:color="000000" w:sz="8" w:space="0"/>
              <w:right w:val="single" w:color="000000" w:sz="8" w:space="0"/>
            </w:tcBorders>
          </w:tcPr>
          <w:p/>
        </w:tc>
      </w:tr>
      <w:tr>
        <w:tblPrEx>
          <w:tblCellMar>
            <w:top w:w="0" w:type="dxa"/>
            <w:left w:w="0" w:type="dxa"/>
            <w:bottom w:w="0" w:type="dxa"/>
            <w:right w:w="0" w:type="dxa"/>
          </w:tblCellMar>
        </w:tblPrEx>
        <w:trPr>
          <w:trHeight w:val="5904" w:hRule="exact"/>
        </w:trPr>
        <w:tc>
          <w:tcPr>
            <w:tcW w:w="1037"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w w:val="90"/>
                <w:sz w:val="20"/>
              </w:rPr>
              <w:t>4</w:t>
            </w:r>
          </w:p>
        </w:tc>
        <w:tc>
          <w:tcPr>
            <w:tcW w:w="1037"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tcBorders>
              <w:top w:val="single" w:color="000000" w:sz="8" w:space="0"/>
              <w:left w:val="single" w:color="000000" w:sz="8" w:space="0"/>
              <w:right w:val="single" w:color="000000" w:sz="8" w:space="0"/>
            </w:tcBorders>
          </w:tcPr>
          <w:p>
            <w:pPr>
              <w:pStyle w:val="7"/>
              <w:spacing w:line="150" w:lineRule="exact"/>
              <w:ind w:right="0"/>
              <w:jc w:val="left"/>
              <w:rPr>
                <w:sz w:val="15"/>
                <w:szCs w:val="15"/>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4" w:lineRule="auto"/>
              <w:ind w:left="92" w:right="7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建设项目附属园</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1"/>
                <w:w w:val="95"/>
                <w:sz w:val="20"/>
                <w:szCs w:val="20"/>
              </w:rPr>
              <w:t>林绿化工程绿地</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率达标监管</w:t>
            </w:r>
          </w:p>
        </w:tc>
        <w:tc>
          <w:tcPr>
            <w:tcW w:w="1210"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园林绿化</w:t>
            </w:r>
          </w:p>
        </w:tc>
        <w:tc>
          <w:tcPr>
            <w:tcW w:w="1109"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right w:val="single" w:color="000000" w:sz="8" w:space="0"/>
            </w:tcBorders>
          </w:tcPr>
          <w:p>
            <w:pPr>
              <w:pStyle w:val="7"/>
              <w:spacing w:before="5" w:line="160" w:lineRule="exact"/>
              <w:ind w:right="0"/>
              <w:jc w:val="left"/>
              <w:rPr>
                <w:sz w:val="16"/>
                <w:szCs w:val="16"/>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037" w:type="dxa"/>
            <w:tcBorders>
              <w:top w:val="single" w:color="000000" w:sz="8" w:space="0"/>
              <w:left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7" w:line="220" w:lineRule="exact"/>
              <w:ind w:right="0"/>
              <w:jc w:val="left"/>
              <w:rPr>
                <w:sz w:val="22"/>
                <w:szCs w:val="22"/>
              </w:rPr>
            </w:pPr>
          </w:p>
          <w:p>
            <w:pPr>
              <w:pStyle w:val="7"/>
              <w:spacing w:line="204"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巡查</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定期</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2"/>
                <w:w w:val="95"/>
                <w:sz w:val="20"/>
                <w:szCs w:val="20"/>
              </w:rPr>
              <w:t>检</w:t>
            </w:r>
            <w:r>
              <w:rPr>
                <w:rFonts w:ascii="方正仿宋_GBK" w:hAnsi="方正仿宋_GBK" w:eastAsia="方正仿宋_GBK" w:cs="方正仿宋_GBK"/>
                <w:spacing w:val="1"/>
                <w:w w:val="95"/>
                <w:sz w:val="20"/>
                <w:szCs w:val="20"/>
              </w:rPr>
              <w:t>查</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不</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w w:val="95"/>
                <w:sz w:val="20"/>
                <w:szCs w:val="20"/>
              </w:rPr>
              <w:t>少于</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p>
          <w:p>
            <w:pPr>
              <w:pStyle w:val="7"/>
              <w:spacing w:line="257"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r>
              <w:rPr>
                <w:rFonts w:ascii="方正仿宋_GBK" w:hAnsi="方正仿宋_GBK" w:eastAsia="方正仿宋_GBK" w:cs="方正仿宋_GBK"/>
                <w:spacing w:val="3"/>
                <w:sz w:val="20"/>
                <w:szCs w:val="20"/>
              </w:rPr>
              <w:t>年</w:t>
            </w:r>
            <w:r>
              <w:rPr>
                <w:rFonts w:ascii="方正仿宋_GBK" w:hAnsi="方正仿宋_GBK" w:eastAsia="方正仿宋_GBK" w:cs="方正仿宋_GBK"/>
                <w:sz w:val="20"/>
                <w:szCs w:val="20"/>
              </w:rPr>
              <w:t>）</w:t>
            </w:r>
          </w:p>
        </w:tc>
        <w:tc>
          <w:tcPr>
            <w:tcW w:w="5342" w:type="dxa"/>
            <w:tcBorders>
              <w:top w:val="single" w:color="000000" w:sz="8" w:space="0"/>
              <w:left w:val="single" w:color="000000" w:sz="8" w:space="0"/>
              <w:bottom w:val="single" w:color="000000" w:sz="8" w:space="0"/>
              <w:right w:val="single" w:color="000000" w:sz="8" w:space="0"/>
            </w:tcBorders>
          </w:tcPr>
          <w:p>
            <w:pPr>
              <w:pStyle w:val="7"/>
              <w:spacing w:before="23" w:line="240" w:lineRule="auto"/>
              <w:ind w:left="30" w:right="0"/>
              <w:jc w:val="left"/>
              <w:rPr>
                <w:rFonts w:ascii="方正仿宋_GBK" w:hAnsi="方正仿宋_GBK" w:eastAsia="方正仿宋_GBK" w:cs="方正仿宋_GBK"/>
                <w:spacing w:val="1"/>
                <w:w w:val="95"/>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城市园林绿化条例》第十二条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3"/>
                <w:w w:val="95"/>
                <w:sz w:val="20"/>
                <w:szCs w:val="20"/>
              </w:rPr>
              <w:t xml:space="preserve"> </w:t>
            </w:r>
            <w:r>
              <w:rPr>
                <w:rFonts w:ascii="方正仿宋_GBK" w:hAnsi="方正仿宋_GBK" w:eastAsia="方正仿宋_GBK" w:cs="方正仿宋_GBK"/>
                <w:spacing w:val="1"/>
                <w:w w:val="95"/>
                <w:sz w:val="20"/>
                <w:szCs w:val="20"/>
              </w:rPr>
              <w:t>规划自然资源部门</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、城市园林绿化主管部门，按照职责分工，负责城市绿线的</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划定和监督管理工作。</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城市园林绿化条例》第十七条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3"/>
                <w:w w:val="95"/>
                <w:sz w:val="20"/>
                <w:szCs w:val="20"/>
              </w:rPr>
              <w:t xml:space="preserve"> </w:t>
            </w:r>
            <w:r>
              <w:rPr>
                <w:rFonts w:ascii="方正仿宋_GBK" w:hAnsi="方正仿宋_GBK" w:eastAsia="方正仿宋_GBK" w:cs="方正仿宋_GBK"/>
                <w:spacing w:val="1"/>
                <w:w w:val="95"/>
                <w:sz w:val="20"/>
                <w:szCs w:val="20"/>
              </w:rPr>
              <w:t>规划自然资源部门</w:t>
            </w:r>
          </w:p>
          <w:p>
            <w:pPr>
              <w:pStyle w:val="7"/>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应当将本条例规定的绿地率、绿化空间控制要求等内容纳入</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国土空间详细规划，作为确定规划条件的依据。</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国土空间详细规划确定的绿地率属于强制性内容，确需变更</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的，应当按照法定程序进行。</w:t>
            </w:r>
          </w:p>
          <w:p>
            <w:pPr>
              <w:pStyle w:val="7"/>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城市园林绿化主管部门应当加强对建设项目绿地率的监督管</w:t>
            </w:r>
          </w:p>
          <w:p>
            <w:pPr>
              <w:pStyle w:val="7"/>
              <w:spacing w:line="20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理</w:t>
            </w:r>
            <w:r>
              <w:rPr>
                <w:rFonts w:ascii="方正仿宋_GBK" w:hAnsi="方正仿宋_GBK" w:eastAsia="方正仿宋_GBK" w:cs="方正仿宋_GBK"/>
                <w:sz w:val="20"/>
                <w:szCs w:val="20"/>
              </w:rPr>
              <w:t>。</w:t>
            </w:r>
          </w:p>
          <w:p>
            <w:pPr>
              <w:pStyle w:val="7"/>
              <w:spacing w:before="21" w:line="25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城市园林绿化条例》第二十五条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3"/>
                <w:w w:val="95"/>
                <w:sz w:val="20"/>
                <w:szCs w:val="20"/>
              </w:rPr>
              <w:t xml:space="preserve"> </w:t>
            </w:r>
            <w:r>
              <w:rPr>
                <w:rFonts w:ascii="方正仿宋_GBK" w:hAnsi="方正仿宋_GBK" w:eastAsia="方正仿宋_GBK" w:cs="方正仿宋_GBK"/>
                <w:spacing w:val="1"/>
                <w:w w:val="95"/>
                <w:sz w:val="20"/>
                <w:szCs w:val="20"/>
              </w:rPr>
              <w:t>建设项目附属园</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1"/>
                <w:w w:val="95"/>
                <w:sz w:val="20"/>
                <w:szCs w:val="20"/>
              </w:rPr>
              <w:t>林绿化工程应当与主体工程同步规划、同步设计、同步实施</w:t>
            </w:r>
          </w:p>
          <w:p>
            <w:pPr>
              <w:pStyle w:val="7"/>
              <w:spacing w:line="206" w:lineRule="auto"/>
              <w:ind w:left="30" w:right="124"/>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建设项目按照基本建设程序审批时，应当有城市园林绿化主</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管部门参加审查附属园林绿化工程设计方案。其中，主城区</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建设用地面积二万平方米以上的由市城市园林绿化主管部门</w:t>
            </w:r>
          </w:p>
          <w:p>
            <w:pPr>
              <w:pStyle w:val="7"/>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负责审查；其他由所在区县（自治县）城市园林绿化主管部</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3"/>
                <w:sz w:val="20"/>
                <w:szCs w:val="20"/>
              </w:rPr>
              <w:t>门审</w:t>
            </w:r>
            <w:r>
              <w:rPr>
                <w:rFonts w:ascii="方正仿宋_GBK" w:hAnsi="方正仿宋_GBK" w:eastAsia="方正仿宋_GBK" w:cs="方正仿宋_GBK"/>
                <w:spacing w:val="2"/>
                <w:sz w:val="20"/>
                <w:szCs w:val="20"/>
              </w:rPr>
              <w:t>查</w:t>
            </w:r>
            <w:r>
              <w:rPr>
                <w:rFonts w:ascii="方正仿宋_GBK" w:hAnsi="方正仿宋_GBK" w:eastAsia="方正仿宋_GBK" w:cs="方正仿宋_GBK"/>
                <w:sz w:val="20"/>
                <w:szCs w:val="20"/>
              </w:rPr>
              <w:t>。</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建设项目附属园林绿化工程植物种植确因季节等原因不能与</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主体工程同时完成的，完成绿化的时间不得迟于主体工程交</w:t>
            </w:r>
          </w:p>
          <w:p>
            <w:pPr>
              <w:pStyle w:val="7"/>
              <w:spacing w:line="222"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付使用后的六个月。</w:t>
            </w:r>
          </w:p>
          <w:p>
            <w:pPr>
              <w:pStyle w:val="7"/>
              <w:spacing w:line="224"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城市园林绿化主管部门应当加强对建设项目绿地率指标的核</w:t>
            </w:r>
          </w:p>
          <w:p>
            <w:pPr>
              <w:pStyle w:val="7"/>
              <w:spacing w:line="223"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实等监督管理。</w:t>
            </w:r>
          </w:p>
        </w:tc>
        <w:tc>
          <w:tcPr>
            <w:tcW w:w="634" w:type="dxa"/>
            <w:tcBorders>
              <w:top w:val="single" w:color="000000" w:sz="8" w:space="0"/>
              <w:left w:val="single" w:color="000000" w:sz="8" w:space="0"/>
              <w:right w:val="single" w:color="000000" w:sz="8" w:space="0"/>
            </w:tcBorders>
          </w:tcPr>
          <w:p/>
        </w:tc>
      </w:tr>
    </w:tbl>
    <w:p>
      <w:pPr>
        <w:spacing w:after="0"/>
        <w:sectPr>
          <w:pgSz w:w="16840" w:h="11910" w:orient="landscape"/>
          <w:pgMar w:top="420" w:right="660" w:bottom="280" w:left="920" w:header="720" w:footer="720" w:gutter="0"/>
          <w:cols w:space="720" w:num="1"/>
        </w:sectPr>
      </w:pPr>
    </w:p>
    <w:p>
      <w:pPr>
        <w:spacing w:before="8" w:line="60" w:lineRule="exact"/>
        <w:rPr>
          <w:sz w:val="6"/>
          <w:szCs w:val="6"/>
        </w:rPr>
      </w:pPr>
    </w:p>
    <w:tbl>
      <w:tblPr>
        <w:tblStyle w:val="3"/>
        <w:tblW w:w="0" w:type="auto"/>
        <w:tblInd w:w="89" w:type="dxa"/>
        <w:tblLayout w:type="fixed"/>
        <w:tblCellMar>
          <w:top w:w="0" w:type="dxa"/>
          <w:left w:w="0" w:type="dxa"/>
          <w:bottom w:w="0" w:type="dxa"/>
          <w:right w:w="0" w:type="dxa"/>
        </w:tblCellMar>
      </w:tblPr>
      <w:tblGrid>
        <w:gridCol w:w="1037"/>
        <w:gridCol w:w="1037"/>
        <w:gridCol w:w="1570"/>
        <w:gridCol w:w="1210"/>
        <w:gridCol w:w="1109"/>
        <w:gridCol w:w="1037"/>
        <w:gridCol w:w="1037"/>
        <w:gridCol w:w="1037"/>
        <w:gridCol w:w="5342"/>
        <w:gridCol w:w="634"/>
      </w:tblGrid>
      <w:tr>
        <w:tblPrEx>
          <w:tblCellMar>
            <w:top w:w="0" w:type="dxa"/>
            <w:left w:w="0" w:type="dxa"/>
            <w:bottom w:w="0" w:type="dxa"/>
            <w:right w:w="0" w:type="dxa"/>
          </w:tblCellMar>
        </w:tblPrEx>
        <w:trPr>
          <w:trHeight w:val="5318"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sz w:val="20"/>
              </w:rPr>
              <w:t>5</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tcBorders>
              <w:top w:val="single" w:color="000000" w:sz="8" w:space="0"/>
              <w:left w:val="single" w:color="000000" w:sz="8" w:space="0"/>
              <w:bottom w:val="single" w:color="000000" w:sz="8" w:space="0"/>
              <w:right w:val="single" w:color="000000" w:sz="8" w:space="0"/>
            </w:tcBorders>
          </w:tcPr>
          <w:p>
            <w:pPr>
              <w:pStyle w:val="7"/>
              <w:spacing w:before="2" w:line="120" w:lineRule="exact"/>
              <w:ind w:right="0"/>
              <w:jc w:val="left"/>
              <w:rPr>
                <w:sz w:val="12"/>
                <w:szCs w:val="12"/>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5" w:lineRule="auto"/>
              <w:ind w:left="92" w:right="78"/>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工程建设项目涉</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及城市绿地占</w:t>
            </w:r>
            <w:r>
              <w:rPr>
                <w:rFonts w:ascii="方正仿宋_GBK" w:hAnsi="方正仿宋_GBK" w:eastAsia="方正仿宋_GBK" w:cs="方正仿宋_GBK"/>
                <w:spacing w:val="23"/>
                <w:w w:val="99"/>
                <w:sz w:val="20"/>
                <w:szCs w:val="20"/>
              </w:rPr>
              <w:t xml:space="preserve"> </w:t>
            </w:r>
            <w:r>
              <w:rPr>
                <w:rFonts w:ascii="方正仿宋_GBK" w:hAnsi="方正仿宋_GBK" w:eastAsia="方正仿宋_GBK" w:cs="方正仿宋_GBK"/>
                <w:spacing w:val="1"/>
                <w:w w:val="95"/>
                <w:sz w:val="20"/>
                <w:szCs w:val="20"/>
              </w:rPr>
              <w:t>用，树木移植、</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pacing w:val="2"/>
                <w:sz w:val="20"/>
                <w:szCs w:val="20"/>
              </w:rPr>
              <w:t>砍伐监管</w:t>
            </w:r>
          </w:p>
        </w:tc>
        <w:tc>
          <w:tcPr>
            <w:tcW w:w="1210"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园林绿化</w:t>
            </w:r>
          </w:p>
        </w:tc>
        <w:tc>
          <w:tcPr>
            <w:tcW w:w="1109"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2" w:line="260" w:lineRule="exact"/>
              <w:ind w:right="0"/>
              <w:jc w:val="left"/>
              <w:rPr>
                <w:sz w:val="26"/>
                <w:szCs w:val="26"/>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before="8" w:line="280" w:lineRule="exact"/>
              <w:ind w:right="0"/>
              <w:jc w:val="left"/>
              <w:rPr>
                <w:sz w:val="28"/>
                <w:szCs w:val="28"/>
              </w:rPr>
            </w:pPr>
          </w:p>
          <w:p>
            <w:pPr>
              <w:pStyle w:val="7"/>
              <w:spacing w:line="270" w:lineRule="exact"/>
              <w:ind w:left="14" w:right="1"/>
              <w:jc w:val="center"/>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城管局</w:t>
            </w:r>
          </w:p>
          <w:p>
            <w:pPr>
              <w:pStyle w:val="7"/>
              <w:spacing w:before="14" w:line="205" w:lineRule="auto"/>
              <w:ind w:left="112" w:right="98" w:hanging="1"/>
              <w:jc w:val="center"/>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资规</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spacing w:val="1"/>
                <w:w w:val="95"/>
                <w:sz w:val="20"/>
                <w:szCs w:val="20"/>
              </w:rPr>
              <w:t>局可联合</w:t>
            </w:r>
            <w:r>
              <w:rPr>
                <w:rFonts w:ascii="方正仿宋_GBK" w:hAnsi="方正仿宋_GBK" w:eastAsia="方正仿宋_GBK" w:cs="方正仿宋_GBK"/>
                <w:spacing w:val="21"/>
                <w:w w:val="99"/>
                <w:sz w:val="20"/>
                <w:szCs w:val="20"/>
              </w:rPr>
              <w:t xml:space="preserve"> </w:t>
            </w:r>
            <w:r>
              <w:rPr>
                <w:rFonts w:ascii="方正仿宋_GBK" w:hAnsi="方正仿宋_GBK" w:eastAsia="方正仿宋_GBK" w:cs="方正仿宋_GBK"/>
                <w:spacing w:val="1"/>
                <w:sz w:val="20"/>
                <w:szCs w:val="20"/>
              </w:rPr>
              <w:t>检查</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8" w:line="130" w:lineRule="exact"/>
              <w:ind w:right="0"/>
              <w:jc w:val="left"/>
              <w:rPr>
                <w:sz w:val="13"/>
                <w:szCs w:val="13"/>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00" w:lineRule="exact"/>
              <w:ind w:right="0"/>
              <w:jc w:val="left"/>
              <w:rPr>
                <w:sz w:val="20"/>
                <w:szCs w:val="20"/>
              </w:rPr>
            </w:pPr>
          </w:p>
          <w:p>
            <w:pPr>
              <w:pStyle w:val="7"/>
              <w:spacing w:line="27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定期检查</w:t>
            </w:r>
          </w:p>
          <w:p>
            <w:pPr>
              <w:pStyle w:val="7"/>
              <w:spacing w:line="27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年）</w:t>
            </w:r>
          </w:p>
        </w:tc>
        <w:tc>
          <w:tcPr>
            <w:tcW w:w="5342" w:type="dxa"/>
            <w:tcBorders>
              <w:top w:val="single" w:color="000000" w:sz="8" w:space="0"/>
              <w:left w:val="single" w:color="000000" w:sz="8" w:space="0"/>
              <w:bottom w:val="single" w:color="000000" w:sz="8" w:space="0"/>
              <w:right w:val="single" w:color="000000" w:sz="8" w:space="0"/>
            </w:tcBorders>
          </w:tcPr>
          <w:p>
            <w:pPr>
              <w:pStyle w:val="7"/>
              <w:spacing w:before="96" w:line="270"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1.</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城市园林绿化条例》第十二条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72"/>
                <w:w w:val="95"/>
                <w:sz w:val="20"/>
                <w:szCs w:val="20"/>
              </w:rPr>
              <w:t xml:space="preserve"> </w:t>
            </w:r>
            <w:r>
              <w:rPr>
                <w:rFonts w:ascii="方正仿宋_GBK" w:hAnsi="方正仿宋_GBK" w:eastAsia="方正仿宋_GBK" w:cs="方正仿宋_GBK"/>
                <w:spacing w:val="1"/>
                <w:w w:val="95"/>
                <w:sz w:val="20"/>
                <w:szCs w:val="20"/>
              </w:rPr>
              <w:t>规划自然资源部门</w:t>
            </w:r>
          </w:p>
          <w:p>
            <w:pPr>
              <w:pStyle w:val="7"/>
              <w:spacing w:before="14" w:line="205"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、城市园林绿化主管部门，按照职责分工，负责城市绿线的</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划定和监督管理工作。</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1"/>
                <w:w w:val="95"/>
                <w:sz w:val="20"/>
                <w:szCs w:val="20"/>
              </w:rPr>
              <w:t>2</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城市园林绿化条例》第三十一条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0"/>
                <w:w w:val="95"/>
                <w:sz w:val="20"/>
                <w:szCs w:val="20"/>
              </w:rPr>
              <w:t xml:space="preserve"> </w:t>
            </w:r>
            <w:r>
              <w:rPr>
                <w:rFonts w:ascii="方正仿宋_GBK" w:hAnsi="方正仿宋_GBK" w:eastAsia="方正仿宋_GBK" w:cs="方正仿宋_GBK"/>
                <w:spacing w:val="1"/>
                <w:w w:val="95"/>
                <w:sz w:val="20"/>
                <w:szCs w:val="20"/>
              </w:rPr>
              <w:t>任何单位和个人</w:t>
            </w:r>
            <w:r>
              <w:rPr>
                <w:rFonts w:ascii="方正仿宋_GBK" w:hAnsi="方正仿宋_GBK" w:eastAsia="方正仿宋_GBK" w:cs="方正仿宋_GBK"/>
                <w:spacing w:val="26"/>
                <w:w w:val="99"/>
                <w:sz w:val="20"/>
                <w:szCs w:val="20"/>
              </w:rPr>
              <w:t xml:space="preserve"> </w:t>
            </w:r>
            <w:r>
              <w:rPr>
                <w:rFonts w:ascii="方正仿宋_GBK" w:hAnsi="方正仿宋_GBK" w:eastAsia="方正仿宋_GBK" w:cs="方正仿宋_GBK"/>
                <w:spacing w:val="2"/>
                <w:sz w:val="20"/>
                <w:szCs w:val="20"/>
              </w:rPr>
              <w:t>不得擅自砍伐城市园林树木，占用和临时占用城市园林绿</w:t>
            </w:r>
            <w:r>
              <w:rPr>
                <w:rFonts w:ascii="方正仿宋_GBK" w:hAnsi="方正仿宋_GBK" w:eastAsia="方正仿宋_GBK" w:cs="方正仿宋_GBK"/>
                <w:spacing w:val="42"/>
                <w:w w:val="99"/>
                <w:sz w:val="20"/>
                <w:szCs w:val="20"/>
              </w:rPr>
              <w:t xml:space="preserve"> </w:t>
            </w:r>
            <w:r>
              <w:rPr>
                <w:rFonts w:ascii="方正仿宋_GBK" w:hAnsi="方正仿宋_GBK" w:eastAsia="方正仿宋_GBK" w:cs="方正仿宋_GBK"/>
                <w:spacing w:val="1"/>
                <w:w w:val="95"/>
                <w:sz w:val="20"/>
                <w:szCs w:val="20"/>
              </w:rPr>
              <w:t>地；不得擅自移植城市园林公共绿地内树木。移植城市园林</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公共绿地以外树木的，不得对绿地资源造成损害。</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1"/>
                <w:w w:val="95"/>
                <w:sz w:val="20"/>
                <w:szCs w:val="20"/>
              </w:rPr>
              <w:t>因项目建设、土地征转、排危排险、交通组织转换、增加市</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政配套设施等特殊原因需要移植城市园林公共绿地内树木，</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砍伐城市园林树木，占用和临时占用城市园林绿地的，应当</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按照本条例的规定办理审批手续。</w:t>
            </w:r>
            <w:r>
              <w:rPr>
                <w:rFonts w:ascii="方正仿宋_GBK" w:hAnsi="方正仿宋_GBK" w:eastAsia="方正仿宋_GBK" w:cs="方正仿宋_GBK"/>
                <w:spacing w:val="22"/>
                <w:w w:val="99"/>
                <w:sz w:val="20"/>
                <w:szCs w:val="20"/>
              </w:rPr>
              <w:t xml:space="preserve"> </w:t>
            </w:r>
            <w:r>
              <w:rPr>
                <w:rFonts w:ascii="方正仿宋_GBK" w:hAnsi="方正仿宋_GBK" w:eastAsia="方正仿宋_GBK" w:cs="方正仿宋_GBK"/>
                <w:spacing w:val="1"/>
                <w:w w:val="95"/>
                <w:sz w:val="20"/>
                <w:szCs w:val="20"/>
              </w:rPr>
              <w:t>因城市公共基础设施建设、国家重点建设项目需要移植、砍</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伐行道树，占用城市园林公共绿地的，在前期阶段应当征求</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2"/>
                <w:sz w:val="20"/>
                <w:szCs w:val="20"/>
              </w:rPr>
              <w:t>城市园林绿化主管部门意见。</w:t>
            </w:r>
            <w:r>
              <w:rPr>
                <w:rFonts w:ascii="方正仿宋_GBK" w:hAnsi="方正仿宋_GBK" w:eastAsia="方正仿宋_GBK" w:cs="方正仿宋_GBK"/>
                <w:spacing w:val="30"/>
                <w:w w:val="99"/>
                <w:sz w:val="20"/>
                <w:szCs w:val="20"/>
              </w:rPr>
              <w:t xml:space="preserve"> </w:t>
            </w:r>
            <w:r>
              <w:rPr>
                <w:rFonts w:ascii="方正仿宋_GBK" w:hAnsi="方正仿宋_GBK" w:eastAsia="方正仿宋_GBK" w:cs="方正仿宋_GBK"/>
                <w:spacing w:val="1"/>
                <w:w w:val="95"/>
                <w:sz w:val="20"/>
                <w:szCs w:val="20"/>
              </w:rPr>
              <w:t>因紧急排危排险确需移植城市园林公共绿地内树木，砍伐城</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市园林树木</w:t>
            </w:r>
            <w:bookmarkStart w:id="0" w:name="_GoBack"/>
            <w:bookmarkEnd w:id="0"/>
            <w:r>
              <w:rPr>
                <w:rFonts w:ascii="方正仿宋_GBK" w:hAnsi="方正仿宋_GBK" w:eastAsia="方正仿宋_GBK" w:cs="方正仿宋_GBK"/>
                <w:spacing w:val="1"/>
                <w:w w:val="95"/>
                <w:sz w:val="20"/>
                <w:szCs w:val="20"/>
              </w:rPr>
              <w:t>或者临时占用城市园林绿地的，可以先行移植、</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1"/>
                <w:w w:val="95"/>
                <w:sz w:val="20"/>
                <w:szCs w:val="20"/>
              </w:rPr>
              <w:t>砍伐或者临时占用。但是，应当在险情排除后五个工作日内</w:t>
            </w:r>
            <w:r>
              <w:rPr>
                <w:rFonts w:ascii="方正仿宋_GBK" w:hAnsi="方正仿宋_GBK" w:eastAsia="方正仿宋_GBK" w:cs="方正仿宋_GBK"/>
                <w:spacing w:val="46"/>
                <w:w w:val="99"/>
                <w:sz w:val="20"/>
                <w:szCs w:val="20"/>
              </w:rPr>
              <w:t xml:space="preserve"> </w:t>
            </w:r>
            <w:r>
              <w:rPr>
                <w:rFonts w:ascii="方正仿宋_GBK" w:hAnsi="方正仿宋_GBK" w:eastAsia="方正仿宋_GBK" w:cs="方正仿宋_GBK"/>
                <w:spacing w:val="1"/>
                <w:w w:val="95"/>
                <w:sz w:val="20"/>
                <w:szCs w:val="20"/>
              </w:rPr>
              <w:t>补办审批手续，并及时告知城市园林绿化养护管理责任人。</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城市园林绿化主管部门应当加强对移植、砍伐城市园林树</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木，占用和临时占用城市园林绿地的事中事后监管。</w:t>
            </w:r>
          </w:p>
        </w:tc>
        <w:tc>
          <w:tcPr>
            <w:tcW w:w="634" w:type="dxa"/>
            <w:tcBorders>
              <w:top w:val="single" w:color="000000" w:sz="8" w:space="0"/>
              <w:left w:val="single" w:color="000000" w:sz="8" w:space="0"/>
              <w:bottom w:val="single" w:color="000000" w:sz="8" w:space="0"/>
              <w:right w:val="single" w:color="000000" w:sz="8" w:space="0"/>
            </w:tcBorders>
          </w:tcPr>
          <w:p/>
        </w:tc>
      </w:tr>
      <w:tr>
        <w:tblPrEx>
          <w:tblCellMar>
            <w:top w:w="0" w:type="dxa"/>
            <w:left w:w="0" w:type="dxa"/>
            <w:bottom w:w="0" w:type="dxa"/>
            <w:right w:w="0" w:type="dxa"/>
          </w:tblCellMar>
        </w:tblPrEx>
        <w:trPr>
          <w:trHeight w:val="946" w:hRule="exact"/>
        </w:trPr>
        <w:tc>
          <w:tcPr>
            <w:tcW w:w="1037"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22" w:right="1"/>
              <w:jc w:val="center"/>
              <w:rPr>
                <w:rFonts w:ascii="方正仿宋_GBK" w:hAnsi="方正仿宋_GBK" w:eastAsia="方正仿宋_GBK" w:cs="方正仿宋_GBK"/>
                <w:sz w:val="20"/>
                <w:szCs w:val="20"/>
              </w:rPr>
            </w:pPr>
            <w:r>
              <w:rPr>
                <w:rFonts w:ascii="方正仿宋_GBK"/>
                <w:sz w:val="20"/>
              </w:rPr>
              <w:t>6</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111"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行政检查</w:t>
            </w:r>
          </w:p>
        </w:tc>
        <w:tc>
          <w:tcPr>
            <w:tcW w:w="1570" w:type="dxa"/>
            <w:tcBorders>
              <w:top w:val="single" w:color="000000" w:sz="8" w:space="0"/>
              <w:left w:val="single" w:color="000000" w:sz="8" w:space="0"/>
              <w:bottom w:val="single" w:color="000000" w:sz="8" w:space="0"/>
              <w:right w:val="single" w:color="000000" w:sz="8" w:space="0"/>
            </w:tcBorders>
          </w:tcPr>
          <w:p>
            <w:pPr>
              <w:pStyle w:val="7"/>
              <w:spacing w:before="9" w:line="190" w:lineRule="exact"/>
              <w:ind w:right="0"/>
              <w:jc w:val="left"/>
              <w:rPr>
                <w:sz w:val="19"/>
                <w:szCs w:val="19"/>
              </w:rPr>
            </w:pPr>
          </w:p>
          <w:p>
            <w:pPr>
              <w:pStyle w:val="7"/>
              <w:spacing w:line="246" w:lineRule="exact"/>
              <w:ind w:left="682" w:right="0" w:hanging="607"/>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对市容环境的检</w:t>
            </w:r>
            <w:r>
              <w:rPr>
                <w:rFonts w:ascii="方正仿宋_GBK" w:hAnsi="方正仿宋_GBK" w:eastAsia="方正仿宋_GBK" w:cs="方正仿宋_GBK"/>
                <w:spacing w:val="24"/>
                <w:w w:val="99"/>
                <w:sz w:val="20"/>
                <w:szCs w:val="20"/>
              </w:rPr>
              <w:t xml:space="preserve"> </w:t>
            </w:r>
            <w:r>
              <w:rPr>
                <w:rFonts w:ascii="方正仿宋_GBK" w:hAnsi="方正仿宋_GBK" w:eastAsia="方正仿宋_GBK" w:cs="方正仿宋_GBK"/>
                <w:sz w:val="20"/>
                <w:szCs w:val="20"/>
              </w:rPr>
              <w:t>查</w:t>
            </w:r>
          </w:p>
        </w:tc>
        <w:tc>
          <w:tcPr>
            <w:tcW w:w="1210"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198"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sz w:val="20"/>
                <w:szCs w:val="20"/>
              </w:rPr>
              <w:t>市政管理</w:t>
            </w:r>
          </w:p>
        </w:tc>
        <w:tc>
          <w:tcPr>
            <w:tcW w:w="1109"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429" w:right="417"/>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是</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313"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sz w:val="20"/>
                <w:szCs w:val="20"/>
              </w:rPr>
              <w:t>现场</w:t>
            </w:r>
          </w:p>
        </w:tc>
        <w:tc>
          <w:tcPr>
            <w:tcW w:w="1037" w:type="dxa"/>
            <w:tcBorders>
              <w:top w:val="single" w:color="000000" w:sz="8" w:space="0"/>
              <w:left w:val="single" w:color="000000" w:sz="8" w:space="0"/>
              <w:bottom w:val="single" w:color="000000" w:sz="8" w:space="0"/>
              <w:right w:val="single" w:color="000000" w:sz="8" w:space="0"/>
            </w:tcBorders>
          </w:tcPr>
          <w:p>
            <w:pPr>
              <w:pStyle w:val="7"/>
              <w:spacing w:before="16" w:line="260" w:lineRule="exact"/>
              <w:ind w:right="0"/>
              <w:jc w:val="left"/>
              <w:rPr>
                <w:sz w:val="26"/>
                <w:szCs w:val="26"/>
              </w:rPr>
            </w:pPr>
          </w:p>
          <w:p>
            <w:pPr>
              <w:pStyle w:val="7"/>
              <w:spacing w:line="240" w:lineRule="auto"/>
              <w:ind w:left="12" w:right="1"/>
              <w:jc w:val="center"/>
              <w:rPr>
                <w:rFonts w:ascii="方正仿宋_GBK" w:hAnsi="方正仿宋_GBK" w:eastAsia="方正仿宋_GBK" w:cs="方正仿宋_GBK"/>
                <w:sz w:val="20"/>
                <w:szCs w:val="20"/>
              </w:rPr>
            </w:pPr>
            <w:r>
              <w:rPr>
                <w:rFonts w:ascii="方正仿宋_GBK" w:hAnsi="方正仿宋_GBK" w:eastAsia="方正仿宋_GBK" w:cs="方正仿宋_GBK"/>
                <w:sz w:val="20"/>
                <w:szCs w:val="20"/>
              </w:rPr>
              <w:t>否</w:t>
            </w:r>
          </w:p>
        </w:tc>
        <w:tc>
          <w:tcPr>
            <w:tcW w:w="1037" w:type="dxa"/>
            <w:tcBorders>
              <w:top w:val="single" w:color="000000" w:sz="8" w:space="0"/>
              <w:left w:val="single" w:color="000000" w:sz="8" w:space="0"/>
              <w:bottom w:val="single" w:color="000000" w:sz="8" w:space="0"/>
              <w:right w:val="single" w:color="000000" w:sz="8" w:space="0"/>
            </w:tcBorders>
          </w:tcPr>
          <w:p>
            <w:pPr>
              <w:pStyle w:val="7"/>
              <w:spacing w:line="19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w w:val="95"/>
                <w:sz w:val="20"/>
                <w:szCs w:val="20"/>
              </w:rPr>
              <w:t>巡查</w:t>
            </w:r>
            <w:r>
              <w:rPr>
                <w:rFonts w:ascii="方正仿宋_GBK" w:hAnsi="方正仿宋_GBK" w:eastAsia="方正仿宋_GBK" w:cs="方正仿宋_GBK"/>
                <w:spacing w:val="1"/>
                <w:w w:val="95"/>
                <w:sz w:val="20"/>
                <w:szCs w:val="20"/>
              </w:rPr>
              <w:t>+</w:t>
            </w:r>
            <w:r>
              <w:rPr>
                <w:rFonts w:ascii="方正仿宋_GBK" w:hAnsi="方正仿宋_GBK" w:eastAsia="方正仿宋_GBK" w:cs="方正仿宋_GBK"/>
                <w:w w:val="95"/>
                <w:sz w:val="20"/>
                <w:szCs w:val="20"/>
              </w:rPr>
              <w:t>定期</w:t>
            </w:r>
          </w:p>
          <w:p>
            <w:pPr>
              <w:pStyle w:val="7"/>
              <w:spacing w:before="23" w:line="24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2"/>
                <w:w w:val="95"/>
                <w:sz w:val="20"/>
                <w:szCs w:val="20"/>
              </w:rPr>
              <w:t>检</w:t>
            </w:r>
            <w:r>
              <w:rPr>
                <w:rFonts w:ascii="方正仿宋_GBK" w:hAnsi="方正仿宋_GBK" w:eastAsia="方正仿宋_GBK" w:cs="方正仿宋_GBK"/>
                <w:spacing w:val="1"/>
                <w:w w:val="95"/>
                <w:sz w:val="20"/>
                <w:szCs w:val="20"/>
              </w:rPr>
              <w:t>查</w:t>
            </w:r>
            <w:r>
              <w:rPr>
                <w:rFonts w:ascii="方正仿宋_GBK" w:hAnsi="方正仿宋_GBK" w:eastAsia="方正仿宋_GBK" w:cs="方正仿宋_GBK"/>
                <w:spacing w:val="2"/>
                <w:w w:val="95"/>
                <w:sz w:val="20"/>
                <w:szCs w:val="20"/>
              </w:rPr>
              <w:t>（</w:t>
            </w:r>
            <w:r>
              <w:rPr>
                <w:rFonts w:ascii="方正仿宋_GBK" w:hAnsi="方正仿宋_GBK" w:eastAsia="方正仿宋_GBK" w:cs="方正仿宋_GBK"/>
                <w:w w:val="95"/>
                <w:sz w:val="20"/>
                <w:szCs w:val="20"/>
              </w:rPr>
              <w:t>不</w:t>
            </w:r>
            <w:r>
              <w:rPr>
                <w:rFonts w:ascii="方正仿宋_GBK" w:hAnsi="方正仿宋_GBK" w:eastAsia="方正仿宋_GBK" w:cs="方正仿宋_GBK"/>
                <w:w w:val="99"/>
                <w:sz w:val="20"/>
                <w:szCs w:val="20"/>
              </w:rPr>
              <w:t xml:space="preserve"> </w:t>
            </w:r>
            <w:r>
              <w:rPr>
                <w:rFonts w:ascii="方正仿宋_GBK" w:hAnsi="方正仿宋_GBK" w:eastAsia="方正仿宋_GBK" w:cs="方正仿宋_GBK"/>
                <w:w w:val="95"/>
                <w:sz w:val="20"/>
                <w:szCs w:val="20"/>
              </w:rPr>
              <w:t>少于</w:t>
            </w:r>
            <w:r>
              <w:rPr>
                <w:rFonts w:ascii="方正仿宋_GBK" w:hAnsi="方正仿宋_GBK" w:eastAsia="方正仿宋_GBK" w:cs="方正仿宋_GBK"/>
                <w:spacing w:val="1"/>
                <w:w w:val="95"/>
                <w:sz w:val="20"/>
                <w:szCs w:val="20"/>
              </w:rPr>
              <w:t>1</w:t>
            </w:r>
            <w:r>
              <w:rPr>
                <w:rFonts w:ascii="方正仿宋_GBK" w:hAnsi="方正仿宋_GBK" w:eastAsia="方正仿宋_GBK" w:cs="方正仿宋_GBK"/>
                <w:w w:val="95"/>
                <w:sz w:val="20"/>
                <w:szCs w:val="20"/>
              </w:rPr>
              <w:t>次</w:t>
            </w:r>
          </w:p>
          <w:p>
            <w:pPr>
              <w:pStyle w:val="7"/>
              <w:spacing w:line="208" w:lineRule="exact"/>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z w:val="20"/>
                <w:szCs w:val="20"/>
              </w:rPr>
              <w:t>/</w:t>
            </w:r>
            <w:r>
              <w:rPr>
                <w:rFonts w:ascii="方正仿宋_GBK" w:hAnsi="方正仿宋_GBK" w:eastAsia="方正仿宋_GBK" w:cs="方正仿宋_GBK"/>
                <w:spacing w:val="3"/>
                <w:sz w:val="20"/>
                <w:szCs w:val="20"/>
              </w:rPr>
              <w:t>年</w:t>
            </w:r>
            <w:r>
              <w:rPr>
                <w:rFonts w:ascii="方正仿宋_GBK" w:hAnsi="方正仿宋_GBK" w:eastAsia="方正仿宋_GBK" w:cs="方正仿宋_GBK"/>
                <w:sz w:val="20"/>
                <w:szCs w:val="20"/>
              </w:rPr>
              <w:t>）</w:t>
            </w:r>
          </w:p>
        </w:tc>
        <w:tc>
          <w:tcPr>
            <w:tcW w:w="5342" w:type="dxa"/>
            <w:tcBorders>
              <w:top w:val="single" w:color="000000" w:sz="8" w:space="0"/>
              <w:left w:val="single" w:color="000000" w:sz="8" w:space="0"/>
              <w:bottom w:val="single" w:color="000000" w:sz="8" w:space="0"/>
              <w:right w:val="single" w:color="000000" w:sz="8" w:space="0"/>
            </w:tcBorders>
          </w:tcPr>
          <w:p>
            <w:pPr>
              <w:pStyle w:val="7"/>
              <w:spacing w:before="64" w:line="204" w:lineRule="auto"/>
              <w:ind w:left="30" w:right="0"/>
              <w:jc w:val="left"/>
              <w:rPr>
                <w:rFonts w:ascii="方正仿宋_GBK" w:hAnsi="方正仿宋_GBK" w:eastAsia="方正仿宋_GBK" w:cs="方正仿宋_GBK"/>
                <w:sz w:val="20"/>
                <w:szCs w:val="20"/>
              </w:rPr>
            </w:pPr>
            <w:r>
              <w:rPr>
                <w:rFonts w:ascii="方正仿宋_GBK" w:hAnsi="方正仿宋_GBK" w:eastAsia="方正仿宋_GBK" w:cs="方正仿宋_GBK"/>
                <w:spacing w:val="1"/>
                <w:w w:val="95"/>
                <w:sz w:val="20"/>
                <w:szCs w:val="20"/>
              </w:rPr>
              <w:t>《</w:t>
            </w:r>
            <w:r>
              <w:rPr>
                <w:rFonts w:hint="eastAsia" w:ascii="方正仿宋_GBK" w:hAnsi="方正仿宋_GBK" w:eastAsia="方正仿宋_GBK" w:cs="方正仿宋_GBK"/>
                <w:spacing w:val="1"/>
                <w:w w:val="95"/>
                <w:sz w:val="20"/>
                <w:szCs w:val="20"/>
                <w:lang w:eastAsia="zh-CN"/>
              </w:rPr>
              <w:t>湖南省</w:t>
            </w:r>
            <w:r>
              <w:rPr>
                <w:rFonts w:ascii="方正仿宋_GBK" w:hAnsi="方正仿宋_GBK" w:eastAsia="方正仿宋_GBK" w:cs="方正仿宋_GBK"/>
                <w:spacing w:val="1"/>
                <w:w w:val="95"/>
                <w:sz w:val="20"/>
                <w:szCs w:val="20"/>
              </w:rPr>
              <w:t>市容环境卫生管理条例》第七十四条</w:t>
            </w:r>
            <w:r>
              <w:rPr>
                <w:rFonts w:ascii="方正仿宋_GBK" w:hAnsi="方正仿宋_GBK" w:eastAsia="方正仿宋_GBK" w:cs="方正仿宋_GBK"/>
                <w:w w:val="95"/>
                <w:sz w:val="20"/>
                <w:szCs w:val="20"/>
              </w:rPr>
              <w:t xml:space="preserve">  </w:t>
            </w:r>
            <w:r>
              <w:rPr>
                <w:rFonts w:ascii="方正仿宋_GBK" w:hAnsi="方正仿宋_GBK" w:eastAsia="方正仿宋_GBK" w:cs="方正仿宋_GBK"/>
                <w:spacing w:val="22"/>
                <w:w w:val="95"/>
                <w:sz w:val="20"/>
                <w:szCs w:val="20"/>
              </w:rPr>
              <w:t xml:space="preserve"> </w:t>
            </w:r>
            <w:r>
              <w:rPr>
                <w:rFonts w:ascii="方正仿宋_GBK" w:hAnsi="方正仿宋_GBK" w:eastAsia="方正仿宋_GBK" w:cs="方正仿宋_GBK"/>
                <w:spacing w:val="1"/>
                <w:w w:val="95"/>
                <w:sz w:val="20"/>
                <w:szCs w:val="20"/>
              </w:rPr>
              <w:t>市容环境卫</w:t>
            </w:r>
            <w:r>
              <w:rPr>
                <w:rFonts w:ascii="方正仿宋_GBK" w:hAnsi="方正仿宋_GBK" w:eastAsia="方正仿宋_GBK" w:cs="方正仿宋_GBK"/>
                <w:spacing w:val="36"/>
                <w:w w:val="99"/>
                <w:sz w:val="20"/>
                <w:szCs w:val="20"/>
              </w:rPr>
              <w:t xml:space="preserve"> </w:t>
            </w:r>
            <w:r>
              <w:rPr>
                <w:rFonts w:ascii="方正仿宋_GBK" w:hAnsi="方正仿宋_GBK" w:eastAsia="方正仿宋_GBK" w:cs="方正仿宋_GBK"/>
                <w:spacing w:val="1"/>
                <w:w w:val="95"/>
                <w:sz w:val="20"/>
                <w:szCs w:val="20"/>
              </w:rPr>
              <w:t>生主管部门应当加强对市容环境卫生的监督、检查和管理，</w:t>
            </w:r>
            <w:r>
              <w:rPr>
                <w:rFonts w:ascii="方正仿宋_GBK" w:hAnsi="方正仿宋_GBK" w:eastAsia="方正仿宋_GBK" w:cs="方正仿宋_GBK"/>
                <w:spacing w:val="44"/>
                <w:w w:val="99"/>
                <w:sz w:val="20"/>
                <w:szCs w:val="20"/>
              </w:rPr>
              <w:t xml:space="preserve"> </w:t>
            </w:r>
            <w:r>
              <w:rPr>
                <w:rFonts w:ascii="方正仿宋_GBK" w:hAnsi="方正仿宋_GBK" w:eastAsia="方正仿宋_GBK" w:cs="方正仿宋_GBK"/>
                <w:spacing w:val="2"/>
                <w:sz w:val="20"/>
                <w:szCs w:val="20"/>
              </w:rPr>
              <w:t>建立日常巡查通报制度。</w:t>
            </w:r>
          </w:p>
        </w:tc>
        <w:tc>
          <w:tcPr>
            <w:tcW w:w="634" w:type="dxa"/>
            <w:tcBorders>
              <w:top w:val="single" w:color="000000" w:sz="8" w:space="0"/>
              <w:left w:val="single" w:color="000000" w:sz="8" w:space="0"/>
              <w:bottom w:val="single" w:color="000000" w:sz="8" w:space="0"/>
              <w:right w:val="single" w:color="000000" w:sz="8" w:space="0"/>
            </w:tcBorders>
          </w:tcPr>
          <w:p/>
        </w:tc>
      </w:tr>
    </w:tbl>
    <w:p/>
    <w:sectPr>
      <w:pgSz w:w="16840" w:h="11910" w:orient="landscape"/>
      <w:pgMar w:top="420" w:right="66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zlmZjlkZjAzMjYxNmNkYzVlYTMyMmRiMmE3YmQ1ZWMifQ=="/>
  </w:docVars>
  <w:rsids>
    <w:rsidRoot w:val="00000000"/>
    <w:rsid w:val="36435C31"/>
    <w:rsid w:val="69D150B9"/>
    <w:rsid w:val="763BFB25"/>
    <w:rsid w:val="F3FEE2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83"/>
    </w:pPr>
    <w:rPr>
      <w:rFonts w:ascii="方正小标宋_GBK" w:hAnsi="方正小标宋_GBK" w:eastAsia="方正小标宋_GBK"/>
      <w:sz w:val="40"/>
      <w:szCs w:val="40"/>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2281</Words>
  <Characters>2292</Characters>
  <TotalTime>3</TotalTime>
  <ScaleCrop>false</ScaleCrop>
  <LinksUpToDate>false</LinksUpToDate>
  <CharactersWithSpaces>2418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2022-12-25T02:19:00Z</dcterms:created>
  <dc:creator>22673</dc:creator>
  <cp:lastModifiedBy>greatwall</cp:lastModifiedBy>
  <dcterms:modified xsi:type="dcterms:W3CDTF">2022-12-26T09:16:54Z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2022-06-28T00:00:00Z</vt:filetime>
  </property>
  <property fmtid="{D5CDD505-2E9C-101B-9397-08002B2CF9AE}" pid="3" name="LastSaved">
    <vt:filetime>2022-12-24T00:00:00Z</vt:filetime>
  </property>
  <property fmtid="{D5CDD505-2E9C-101B-9397-08002B2CF9AE}" pid="4" name="KSOProductBuildVer">
    <vt:lpwstr>2052-11.8.2.10251</vt:lpwstr>
  </property>
  <property fmtid="{D5CDD505-2E9C-101B-9397-08002B2CF9AE}" pid="5" name="ICV">
    <vt:lpwstr>C05ABFCB2AF345C8860989B742D6AE1B</vt:lpwstr>
  </property>
</Properties>
</file>