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9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5"/>
                <w:lang w:val="en-US" w:eastAsia="zh-CN" w:bidi="ar"/>
              </w:rPr>
              <w:t>2022年度株洲市科技型瞪羚企业认定情况表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株洲时代华鑫新材料技术有限公司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株洲肯特硬质合金股份有限公司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湖南新世纪陶瓷有限公司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株洲兆源机电科技有限公司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中航动力株洲航空零部件制造有限公司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株洲嘉成科技发展股份有限公司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株洲菲斯罗克光电科技股份有限公司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湖南建工五建建筑工业化有限公司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株洲新时代输送机械有限公司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湖南泰鑫瓷业有限公司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醴陵陶润实业发展有限公司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湖南新九方科技有限公司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湖南银和瓷业有限公司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株洲联诚集团减振器有限责任公司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湖南力行动力科技有限公司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株洲瑞德尔智能装备有限公司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湖南中普技术股份有限公司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株洲市四兴机械有限公司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贵派电器股份有限公司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株洲九方装备驱动技术有限公司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湖南华联溢百利瓷业有限公司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湖南澳维膜科技有限公司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湖南润伟智能机器有限公司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湖南科瑞变流电气股份有限公司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湖南旗滨电子玻璃股份有限公司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三一能源装备有限公司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湖南冠陶电子科技有限公司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中铼新材料有限公司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湖南联诚电气科技有限公司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株洲钧诚精密制造有限公司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株洲盈定自动化设备科技有限公司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湖南中良电气设备有限公司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株洲新时代宜维德环保科技有限公司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湖南金石新材料有限公司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湖南亿润新材料科技有限公司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株洲火炬工业炉有限责任公司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湖南智融科技有限公司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湖南康琪壹佰生物科技有限公司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湖南省醴陵市马恋耐火泥有限公司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湖南景业检测有限公司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湖南陶润会文化传播有限公司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湖南世鑫新材料有限公司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湖南慕她生物科技发展有限公司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湖南华斯盛科技股份有限公司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株洲中电电容器有限公司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株洲旭森科技有限公司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株洲韦凯切削工具有限公司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湖南美德克斯电气有限公司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湖南旭瑞智能技术有限公司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DMxMGE5OWExMzFmODZhMjNhOGE3ODIxMmU1YjgifQ=="/>
  </w:docVars>
  <w:rsids>
    <w:rsidRoot w:val="351022CD"/>
    <w:rsid w:val="3510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744</Characters>
  <Lines>0</Lines>
  <Paragraphs>0</Paragraphs>
  <TotalTime>0</TotalTime>
  <ScaleCrop>false</ScaleCrop>
  <LinksUpToDate>false</LinksUpToDate>
  <CharactersWithSpaces>744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2022-12-15T08:25:00Z</dcterms:created>
  <dc:creator>primame</dc:creator>
  <cp:lastModifiedBy>primame</cp:lastModifiedBy>
  <dcterms:modified xsi:type="dcterms:W3CDTF">2022-12-15T08:25:58Z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E39BFBF99F9243E1992D2B41B91A2BCC</vt:lpwstr>
  </property>
</Properties>
</file>