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both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both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株洲市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芦淞区教育局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360" w:firstLineChars="20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880" w:firstLineChars="200"/>
        <w:jc w:val="both"/>
        <w:textAlignment w:val="auto"/>
        <w:rPr>
          <w:rFonts w:eastAsia="黑体"/>
          <w:sz w:val="44"/>
          <w:szCs w:val="4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880" w:firstLineChars="200"/>
        <w:jc w:val="both"/>
        <w:textAlignment w:val="auto"/>
        <w:rPr>
          <w:rFonts w:eastAsia="黑体"/>
          <w:sz w:val="44"/>
          <w:szCs w:val="4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880" w:firstLineChars="200"/>
        <w:jc w:val="both"/>
        <w:textAlignment w:val="auto"/>
        <w:rPr>
          <w:rFonts w:eastAsia="黑体"/>
          <w:sz w:val="44"/>
          <w:szCs w:val="4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880" w:firstLineChars="200"/>
        <w:jc w:val="both"/>
        <w:textAlignment w:val="auto"/>
        <w:rPr>
          <w:rFonts w:eastAsia="黑体"/>
          <w:sz w:val="44"/>
          <w:szCs w:val="4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880" w:firstLineChars="200"/>
        <w:jc w:val="both"/>
        <w:textAlignment w:val="auto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880" w:firstLineChars="200"/>
        <w:jc w:val="both"/>
        <w:textAlignment w:val="auto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880" w:firstLineChars="200"/>
        <w:jc w:val="both"/>
        <w:textAlignment w:val="auto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720" w:firstLineChars="200"/>
        <w:jc w:val="both"/>
        <w:textAlignment w:val="auto"/>
        <w:rPr>
          <w:rFonts w:eastAsia="黑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（一）部门</w:t>
      </w:r>
      <w:bookmarkStart w:id="0" w:name="_GoBack"/>
      <w:bookmarkEnd w:id="0"/>
      <w:r>
        <w:rPr>
          <w:rFonts w:eastAsia="楷体_GB2312"/>
          <w:b/>
          <w:sz w:val="32"/>
          <w:szCs w:val="32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  <w:t>芦淞区教育局是芦淞人民政府主管全区教育工作的正科级单位，属一级预算单位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下属财政补助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事业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单位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4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  <w:t>个（含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3</w:t>
      </w:r>
      <w:r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  <w:t>个副科级单位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val="en-US" w:eastAsia="zh-CN"/>
        </w:rPr>
        <w:t>1个股级单位</w:t>
      </w:r>
      <w:r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  <w:t>），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区教育事务中心、区教育教学研究指导中心、区教育技术装备站、区教育局会计管理中心、公办初中9所、公办小学27所、公办幼儿园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所。教育局本级</w:t>
      </w:r>
      <w:r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  <w:t>现有内设股室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5个</w:t>
      </w:r>
      <w:r>
        <w:rPr>
          <w:rFonts w:ascii="仿宋_GB2312" w:hAnsi="Times New Roman" w:eastAsia="仿宋_GB2312" w:cs="Times New Roman"/>
          <w:sz w:val="32"/>
          <w:szCs w:val="32"/>
          <w:shd w:val="clear" w:color="auto" w:fill="FFFFFF"/>
        </w:rPr>
        <w:t>分别为：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FFFFFF"/>
        </w:rPr>
        <w:t>办公室、人事政工股、教育和发展建设股、教育督导和监督审计室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hint="eastAsia" w:eastAsia="楷体_GB2312"/>
          <w:b/>
          <w:sz w:val="32"/>
          <w:szCs w:val="32"/>
          <w:lang w:eastAsia="zh-CN"/>
        </w:rPr>
      </w:pPr>
      <w:r>
        <w:rPr>
          <w:rFonts w:eastAsia="楷体_GB2312"/>
          <w:b/>
          <w:sz w:val="32"/>
          <w:szCs w:val="32"/>
        </w:rPr>
        <w:t>部门（单位）年度整体支出绩效目标，</w:t>
      </w:r>
      <w:r>
        <w:rPr>
          <w:rFonts w:hint="eastAsia" w:eastAsia="楷体_GB2312"/>
          <w:b/>
          <w:sz w:val="32"/>
          <w:szCs w:val="32"/>
          <w:lang w:eastAsia="zh-CN"/>
        </w:rPr>
        <w:t>部门</w:t>
      </w:r>
      <w:r>
        <w:rPr>
          <w:rFonts w:eastAsia="楷体_GB2312"/>
          <w:b/>
          <w:sz w:val="32"/>
          <w:szCs w:val="32"/>
        </w:rPr>
        <w:t>专项资金绩效目标、其他项目支出（除省级专项资金以外）绩效目标</w:t>
      </w:r>
      <w:r>
        <w:rPr>
          <w:rFonts w:hint="eastAsia" w:eastAsia="楷体_GB2312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FFFFFF"/>
        </w:rPr>
        <w:t>确保职工工资、各项社会保障缴费和公积金准确发放到位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。推进教育督导改革创新，建立专项督查机制。展开“五项管理”主题督导，督导全覆盖达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100%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。对全区1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00多名教师进行分层、分批、多形式、多渠道培训。3月、6月分两批（面向全日制普通高校应届毕业生面向社会和有教学经验人员）招聘中小学教师1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36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人，在一定程度上补充在职教师缺口。通过新建、合作举办等方式设立新幼儿园，力争202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年公办园在园幼儿数、普惠园在园幼儿数进一步增长。做实省智慧教育示范区建设与应用试点工作，完成智慧教育管理平台初级建设。预防、控制疾病危害，保护职工的健康，组织全系统在职、退休共计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3000余名教师进行体检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。全力维护教育安全稳定，全区中小学、幼儿园均实现校园封闭式管理、一键式报警和视频监控系统安装、专职保安配备和护学岗设置。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36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eastAsia="仿宋"/>
          <w:color w:val="000000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1、</w:t>
      </w:r>
      <w:r>
        <w:rPr>
          <w:rFonts w:eastAsia="仿宋"/>
          <w:color w:val="000000"/>
          <w:sz w:val="32"/>
          <w:szCs w:val="32"/>
        </w:rPr>
        <w:t>202</w:t>
      </w:r>
      <w:r>
        <w:rPr>
          <w:rFonts w:hint="eastAsia" w:eastAsia="仿宋"/>
          <w:color w:val="000000"/>
          <w:sz w:val="32"/>
          <w:szCs w:val="32"/>
          <w:lang w:val="en-US" w:eastAsia="zh-CN"/>
        </w:rPr>
        <w:t>1</w:t>
      </w:r>
      <w:r>
        <w:rPr>
          <w:rFonts w:eastAsia="仿宋"/>
          <w:color w:val="000000"/>
          <w:sz w:val="32"/>
          <w:szCs w:val="32"/>
        </w:rPr>
        <w:t>年年初预算数</w:t>
      </w:r>
      <w:r>
        <w:rPr>
          <w:rFonts w:hint="eastAsia" w:eastAsia="仿宋"/>
          <w:color w:val="000000"/>
          <w:sz w:val="32"/>
          <w:szCs w:val="32"/>
        </w:rPr>
        <w:t>32679.74</w:t>
      </w:r>
      <w:r>
        <w:rPr>
          <w:rFonts w:eastAsia="仿宋"/>
          <w:color w:val="000000"/>
          <w:sz w:val="32"/>
          <w:szCs w:val="32"/>
        </w:rPr>
        <w:t>万元，其中，一般公共预算拨款</w:t>
      </w:r>
      <w:r>
        <w:rPr>
          <w:rFonts w:hint="default" w:eastAsia="仿宋"/>
          <w:color w:val="000000"/>
          <w:sz w:val="32"/>
          <w:szCs w:val="32"/>
        </w:rPr>
        <w:t>32679.74</w:t>
      </w:r>
      <w:r>
        <w:rPr>
          <w:rFonts w:eastAsia="仿宋"/>
          <w:color w:val="000000"/>
          <w:sz w:val="32"/>
          <w:szCs w:val="32"/>
        </w:rPr>
        <w:t>万元；无政府性基金预算拨款；无纳入专户管理的非税收入；无其他收入。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 w:eastAsia="仿宋"/>
          <w:color w:val="auto"/>
          <w:sz w:val="32"/>
          <w:szCs w:val="32"/>
          <w:lang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2、2021年度</w:t>
      </w:r>
      <w:r>
        <w:rPr>
          <w:rFonts w:eastAsia="仿宋"/>
          <w:color w:val="auto"/>
          <w:sz w:val="32"/>
          <w:szCs w:val="32"/>
        </w:rPr>
        <w:t>单位</w:t>
      </w:r>
      <w:r>
        <w:rPr>
          <w:rFonts w:hint="eastAsia" w:eastAsia="仿宋"/>
          <w:color w:val="auto"/>
          <w:sz w:val="32"/>
          <w:szCs w:val="32"/>
        </w:rPr>
        <w:t>一般公共预算财政拨款</w:t>
      </w:r>
      <w:r>
        <w:rPr>
          <w:rFonts w:eastAsia="仿宋"/>
          <w:color w:val="auto"/>
          <w:sz w:val="32"/>
          <w:szCs w:val="32"/>
        </w:rPr>
        <w:t>收入</w:t>
      </w:r>
      <w:r>
        <w:rPr>
          <w:rFonts w:hint="eastAsia" w:eastAsia="仿宋"/>
          <w:color w:val="auto"/>
          <w:sz w:val="32"/>
          <w:szCs w:val="32"/>
          <w:lang w:eastAsia="zh-CN"/>
        </w:rPr>
        <w:t>34020.37万元。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 w:eastAsia="仿宋"/>
          <w:color w:val="0000FF"/>
          <w:sz w:val="32"/>
          <w:szCs w:val="32"/>
          <w:lang w:val="en-US" w:eastAsia="zh-CN"/>
        </w:rPr>
      </w:pPr>
      <w:r>
        <w:rPr>
          <w:rFonts w:eastAsia="仿宋"/>
          <w:color w:val="auto"/>
          <w:sz w:val="32"/>
          <w:szCs w:val="32"/>
        </w:rPr>
        <w:t>3</w:t>
      </w:r>
      <w:r>
        <w:rPr>
          <w:rFonts w:hint="eastAsia" w:eastAsia="仿宋"/>
          <w:color w:val="auto"/>
          <w:sz w:val="32"/>
          <w:szCs w:val="32"/>
          <w:lang w:eastAsia="zh-CN"/>
        </w:rPr>
        <w:t>、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2021年度</w:t>
      </w:r>
      <w:r>
        <w:rPr>
          <w:rFonts w:eastAsia="仿宋"/>
          <w:color w:val="auto"/>
          <w:sz w:val="32"/>
          <w:szCs w:val="32"/>
        </w:rPr>
        <w:t>单位</w:t>
      </w:r>
      <w:r>
        <w:rPr>
          <w:rFonts w:hint="eastAsia" w:eastAsia="仿宋"/>
          <w:color w:val="auto"/>
          <w:sz w:val="32"/>
          <w:szCs w:val="32"/>
        </w:rPr>
        <w:t>一般公共预算财政拨款</w:t>
      </w:r>
      <w:r>
        <w:rPr>
          <w:rFonts w:hint="eastAsia" w:eastAsia="仿宋"/>
          <w:color w:val="auto"/>
          <w:sz w:val="32"/>
          <w:szCs w:val="32"/>
          <w:lang w:eastAsia="zh-CN"/>
        </w:rPr>
        <w:t>支出34602.07万元，</w:t>
      </w:r>
      <w:r>
        <w:rPr>
          <w:rFonts w:eastAsia="仿宋"/>
          <w:color w:val="auto"/>
          <w:sz w:val="32"/>
          <w:szCs w:val="32"/>
        </w:rPr>
        <w:t>其中：项目支出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3107.29</w:t>
      </w:r>
      <w:r>
        <w:rPr>
          <w:rFonts w:eastAsia="仿宋"/>
          <w:color w:val="auto"/>
          <w:sz w:val="32"/>
          <w:szCs w:val="32"/>
        </w:rPr>
        <w:t>万元，基本支出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31494.78</w:t>
      </w:r>
      <w:r>
        <w:rPr>
          <w:rFonts w:eastAsia="仿宋"/>
          <w:color w:val="auto"/>
          <w:sz w:val="32"/>
          <w:szCs w:val="32"/>
        </w:rPr>
        <w:t>万元，其中：人员经费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26503.93</w:t>
      </w:r>
      <w:r>
        <w:rPr>
          <w:rFonts w:eastAsia="仿宋"/>
          <w:color w:val="auto"/>
          <w:sz w:val="32"/>
          <w:szCs w:val="32"/>
        </w:rPr>
        <w:t>万元，公用经费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4990.85万</w:t>
      </w:r>
      <w:r>
        <w:rPr>
          <w:rFonts w:eastAsia="仿宋"/>
          <w:color w:val="auto"/>
          <w:sz w:val="32"/>
          <w:szCs w:val="32"/>
        </w:rPr>
        <w:t>元。</w:t>
      </w:r>
    </w:p>
    <w:p>
      <w:pPr>
        <w:pStyle w:val="5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ascii="Times New Roman" w:hAnsi="Times New Roman" w:eastAsia="楷体_GB2312"/>
          <w:b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sz w:val="32"/>
          <w:szCs w:val="32"/>
          <w:lang w:val="en-US" w:eastAsia="zh-CN"/>
        </w:rPr>
        <w:t>项目支出情况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、中小学学校提质改造项目支出417.33万元；2、普惠性幼儿园补贴及公办幼儿生均公用经费项目支出1061.1万元；3、校车专项项目支出79.01万元；4、社区、职业教育项目支出39.95万元；5、校方责任险、食品安全险项目支出43.34万元；6、系统工会经费项目支出114.3万元；7、莲塘学校建设项目支出44.17万元；8、教师培训项目支出35.14万元；9、教师招聘项目支出63.43万元；10、曲尺幼儿园改造项目支出115.77万元；11、督导专项项目支出33.63万元；12、支教项目支出18.74万元；13、学生资助项目支出104.68万元；14、外国语学校公用经费项目支出165.82万元；15、枫溪学校建设项目711.28万元。16、教师节专项支出59.6万元。</w:t>
      </w:r>
    </w:p>
    <w:p>
      <w:pPr>
        <w:pStyle w:val="5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本年收入政府性基金预算拨款23万元，支出23万元。</w:t>
      </w:r>
    </w:p>
    <w:p>
      <w:pPr>
        <w:pStyle w:val="5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无。</w:t>
      </w:r>
    </w:p>
    <w:p>
      <w:pPr>
        <w:pStyle w:val="5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无。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资金使用及</w:t>
      </w:r>
      <w:r>
        <w:rPr>
          <w:rFonts w:eastAsia="黑体"/>
          <w:sz w:val="32"/>
          <w:szCs w:val="32"/>
        </w:rPr>
        <w:t>绩效情况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lang w:val="en-US" w:eastAsia="zh-CN"/>
        </w:rPr>
        <w:t>一是“双减”工作成效明显。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全区37所学校全部实现了作业总量控制，校外培训机构大幅压减，41个学科类培训机构压减27个，目前只有14个。区内无卷款跑路事件，无新审批义务教育阶段培训机构现象，无校外培训机构组织中小学生在寒暑假、周末和节假日等时间开展学科类培训现象。“双减”各项指标完成排名株洲市前列，芦淞区被市教育局推荐为“双减”工作成效典型县市区并上报省教育厅。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lang w:val="en-US" w:eastAsia="zh-CN"/>
        </w:rPr>
        <w:t>二是“五项管理”整体推进。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6月至11月，先后5次深入37所中小学校和39所学科类培训机构开展“五项管理”主题督导，覆盖率达100%。督导发现问题705个，现已完成全面整改，整改率达100%。责任督学共发出督导意见书83份，区教督办累计约谈3人次。12月初，区教育局在全市“五项管理”督导工作推进会上作典型发言。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lang w:val="en-US" w:eastAsia="zh-CN"/>
        </w:rPr>
        <w:t>三是教育评价改革有序进行。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作为湖南省教育评价改革试点区，在区教育工作领导小组领导下，成立了教育评价改革领导小组，建立了专项督查机制，研制了《教育评价整体改革实施方案》及《任务清单》，明确了实施步骤，圆满完成了年度评价改革目标任务。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lang w:val="en-US" w:eastAsia="zh-CN"/>
        </w:rPr>
        <w:t>四是素质教育成果丰硕。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金轮侨心小学获评“全国中小学中华优秀传统文化传承学校”，贺家土小学戏曲节目《描容上京》获评第十二届“国戏杯”银奖，七中集体原创节目《学堂弄戏》等4个节目获全国铜奖。美育教育成果汇报《以美之名、逐梦前行》献礼片在央视频、新华网、学习强国等20余家国家级媒体客户端重磅直播时长达40余分钟，作为全市唯一、全省第二个面向全国分享美育教育成果，受到各界人士的广泛好评。另外，还有多所学校获国家表彰14项，省级表彰7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项，市级表彰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162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项。2021年11月，《湖南教育》杂志总1156期，杂志封面、《卷首语》《深度报道》《主题策划》等版块给予了芦淞教育大篇幅、高频率、深层次的报道。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lang w:val="en-US" w:eastAsia="zh-CN"/>
        </w:rPr>
        <w:t>五是学前教育普及普惠高位增长。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2020年已提前完成公办幼儿园学位年度建设任务，学前教育保教水平在全市处于领先地位。目前，全区幼儿园82所，在园幼儿13721人，其中公办幼儿园31所，在园幼儿7175人，占比52.3%；普惠性民办园32所，在园幼儿4626人，普惠覆盖率为86%，学前教育普及普惠实现高位增长，相比去年提升了5个百分点。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lang w:val="en-US" w:eastAsia="zh-CN"/>
        </w:rPr>
        <w:t>六是义务教育优质均衡区创建取得阶段实效。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本年度完成了26所中小学、6所公办幼儿园、1个二级单位的维修、提质改造及新建工程。目前，我区小学、初中综合差异系数为0.452、0.305，达到评估要求。7项配置及差异系数指标有6项达标，17项政府保障程度有15项达标。对区辖村小实施“六美”建设，我区双牌小学本年度成功创建为“株洲市最美村小”。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lang w:val="en-US" w:eastAsia="zh-CN"/>
        </w:rPr>
        <w:t>七是教育信息化获得突破。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做实省智慧教育示范区建设与应用试点工作，投入近50万元完成了智慧教育管理及大数据应用研究中心的初期建设，投入近60万元推行“易教研”应用，基本实现城乡“听、评、研、训、学”五同步。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sz w:val="32"/>
          <w:szCs w:val="32"/>
          <w:lang w:val="en-US" w:eastAsia="zh-CN"/>
        </w:rPr>
        <w:t>八是师德师风建设富有成效。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通过建立长效机制确保师德师风建设效果。实行师德师风建设责任制，将师德教育纳入教师继续教育培训课程，严格对教师和学校师德师风建设工作进行考核。总结宣传有时代特色的优秀教师感人事迹，提高教师的师德水准和思想境界。实行学校师德师风工作月报制，落实主体责任，压实师德师风建设第一责任人的责任。九是全力维护教育安全稳定。出台《关于健全校园安全工作机制预防学生意外伤害事件的实施方案》，分层分级制定《综治安全工作主体责任清单》，深入推进全员安全责任制建设，全面压实安全责任。全区119所中小学、幼儿园均已实现校园封闭式管理、一键式报警和视频监控系统安装、专职保安配备和护学岗设置四项“100%”目标要求。今年集中开展三轮校园安全、防溺水工作、师德师风建设专项督导检查，一次全面风险评估和隐患排查。专题培训200余名学校行政管理人员，先后6次组织召开区级“安全形势研判会议”。区域内实现涉校政治事件、非法集会等“零出现”，公共卫生事件“零发生”，校车安全管理安全获市A类奖励，禁毒工作获市先进单位称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 w:cs="Times New Roman"/>
          <w:b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专项资金支出绩效情况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本单位严格按照各项专项资金使用制度，合理使用每一笔专项经费。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  <w:t>中小学学校提质改造专项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417.33万元主要用于何家坳小学围墙维修、立人学校多媒体设备购置、栗树山小学厕所改造、樟树坪小学外墙维修改造及多媒体信息化设备购置、贺家土中学计算机教室设备配备、七中计算机教室设备配备、龙泉小学文化墙工程、白关小学专转变电工程、团山小学厕所新建、五里墩中学自来水工程及围墙翻修、莲塘小学排污等提质改造工程；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  <w:t>普惠性幼儿园补贴及公办幼儿生均经费专项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用于普惠性幼儿园园位补贴，有效解决了学前教育上学贵的问题。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  <w:t>公办幼儿生均公用经费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按500元/生拨付到各幼儿园，用于公用幼儿园各项日常开支；校车专项主要用于56台校车购买保险补贴、奖励和购买校车公司化管理服务，有效降低了校车运行的风险；社区、职业教育支出39.95万元，积极开展针对社区各类居民的教育培训服务，办好幸福芦淞大讲堂，提升我区居民素质，建设适合区情的职业教育体系，持续提高劳动者职业素质、职业精神、工匠精神、劳模精神，促进就业与地方经济发展；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  <w:t>校方责任险、食品安全险项目支出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43.34万元，充分利用保险工具处理学校发生的安全责任事故，有利于防范和妥善化解各类校园安全事故责任风险，解除学校、家长的后顾之忧，维护学校正常教学秩序；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  <w:t>系统工会经费项目支出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114.3万元，用于开展全系统工会活动，并拨付一部分经费至学校用于学校开支特色工会活动，有效地提高了团队凝聚力；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  <w:t>莲塘学校建设项目支出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44.17万元，用于支付电子技校转公办学校的各项工程款及设施设备款，有力地解决了城区学位不足的问题，完满地完成了化解大班额的任务；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  <w:t>教师培训项目支出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35.14万元用于新进教师培训及机关人员外出培训，有效提升职工专业水平；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  <w:t>教师招聘项目支出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63.43万元，用于开展2次教师招聘工作，共计招聘、引进教师人136人，在一定程度上补充在职教师缺口；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  <w:t>曲尺幼儿园改造项目支出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115.77万元，用于曲尺幼儿改造工程款及设施设备添置，圆满完成了公办幼儿园园位数占总园位数50%的任务；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  <w:t>督导专项项目支出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33.63万元，用于完善三级督导网络建设，加强学校内部督导，提升督学专业素养和能力，加强教育督导信息化平台建设，开展专项督导及综合性督导；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  <w:t>支教项目支出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18.74万元，用于支付支教工作补助、慰问、助学等经费，圆满完成“三区”支教任务，提高“三区”教育发展水平；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  <w:t>学生资助项目支出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104.68万元，以“不让任何一个贫困生失学”为忠旨，按照扶贫系统内名单，对贫困学生进行救助，用于学前教育家庭经济贫困幼儿园、绿色通道、特殊资助等资助项目；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  <w:t>外国语学校公用经费项目支出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165.82万元，按国家政策拨付至外国语学校，用于学校日常开支。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  <w:t>枫溪学校建设专项支出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711.28万元，用于支付学校建设工程尾款款，新校的建设极大缓解了我区学位不足的问题，完满地完成了化解大班额的任务；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lang w:val="en-US" w:eastAsia="zh-CN" w:bidi="ar-SA"/>
        </w:rPr>
        <w:t>教师节专项支出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59.6万元，用于教师节纪念品采购，充分体现了区委、区政府对教育的重视。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资金支付进度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资金使用效率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尚需加强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发挥专项资金效益，推动教育发展。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进一步提升预算绩效管理的意识，强化资金使用效率，优化资金配置，提高资金使用效能。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自评结果将运用于来年本单位的预算编制，进一步深化预算绩效管理，本单位无独立网站，评价结果将在芦淞区政府门户网上统一公示公开，接受社会监督。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420" w:firstLineChars="20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420" w:firstLineChars="200"/>
        <w:jc w:val="both"/>
        <w:textAlignment w:val="auto"/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C232A"/>
    <w:multiLevelType w:val="singleLevel"/>
    <w:tmpl w:val="2FFC232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81C41B6"/>
    <w:multiLevelType w:val="singleLevel"/>
    <w:tmpl w:val="681C41B6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abstractNum w:abstractNumId="3">
    <w:nsid w:val="74A44A12"/>
    <w:multiLevelType w:val="singleLevel"/>
    <w:tmpl w:val="74A44A1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C9A617C"/>
    <w:multiLevelType w:val="singleLevel"/>
    <w:tmpl w:val="7C9A617C"/>
    <w:lvl w:ilvl="0" w:tentative="0">
      <w:start w:val="3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GVjMjRiMjI1ODA0ZDFlNjdlNTY2ZjczZjQ4ZDMifQ=="/>
  </w:docVars>
  <w:rsids>
    <w:rsidRoot w:val="00000000"/>
    <w:rsid w:val="119A52CC"/>
    <w:rsid w:val="164F7F89"/>
    <w:rsid w:val="196E03EB"/>
    <w:rsid w:val="1E126812"/>
    <w:rsid w:val="2D5048F7"/>
    <w:rsid w:val="40AA2884"/>
    <w:rsid w:val="58234BD9"/>
    <w:rsid w:val="6B5C636F"/>
    <w:rsid w:val="71EF67F7"/>
    <w:rsid w:val="72AE5A15"/>
    <w:rsid w:val="743B414C"/>
    <w:rsid w:val="751F034E"/>
    <w:rsid w:val="7B10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4055</Words>
  <Characters>4356</Characters>
  <Lines>0</Lines>
  <Paragraphs>0</Paragraphs>
  <TotalTime>8</TotalTime>
  <ScaleCrop>false</ScaleCrop>
  <LinksUpToDate>false</LinksUpToDate>
  <CharactersWithSpaces>4358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2021-11-05T01:37:00Z</dcterms:created>
  <dc:creator>Administrator</dc:creator>
  <cp:lastModifiedBy>Administrator</cp:lastModifiedBy>
  <cp:lastPrinted>2022-09-28T09:37:00Z</cp:lastPrinted>
  <dcterms:modified xsi:type="dcterms:W3CDTF">2022-12-07T03:31:00Z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0D0E8F511C534AEA8B6BA7AE4AA476F2</vt:lpwstr>
  </property>
</Properties>
</file>