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960" w:firstLineChars="200"/>
        <w:jc w:val="center"/>
        <w:textAlignment w:val="auto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2021年度株洲市芦淞区审计局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960" w:firstLineChars="200"/>
        <w:jc w:val="center"/>
        <w:textAlignment w:val="auto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center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880" w:firstLineChars="200"/>
        <w:jc w:val="center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880" w:firstLineChars="200"/>
        <w:jc w:val="center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880" w:firstLineChars="200"/>
        <w:jc w:val="center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720" w:firstLineChars="200"/>
        <w:jc w:val="center"/>
        <w:textAlignment w:val="auto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</w:t>
      </w:r>
      <w:bookmarkStart w:id="0" w:name="_GoBack"/>
      <w:bookmarkEnd w:id="0"/>
      <w:r>
        <w:rPr>
          <w:rFonts w:eastAsia="楷体_GB2312"/>
          <w:b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株洲市芦淞区审计局系政府机关单位，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芦淞区审计局内设机构包括：办公室、法制审理股、综合审计股、区投资审计中心。区投资审计中心为非独立核算二级机构。我单位执行政府会计准则制度。单位年末在职人员为11人，其中政府机关人员6人，全额拨款事业单位人员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区投资审计中心聘用工程造价审核专职工程师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芦办发〔2019〕36号</w:t>
      </w:r>
      <w:r>
        <w:rPr>
          <w:rFonts w:eastAsia="仿宋_GB2312"/>
          <w:sz w:val="32"/>
          <w:szCs w:val="32"/>
        </w:rPr>
        <w:t>文件规定，本部门主要职责是：</w:t>
      </w:r>
      <w:r>
        <w:rPr>
          <w:rFonts w:eastAsia="仿宋_GB2312"/>
          <w:color w:val="000000"/>
          <w:sz w:val="32"/>
          <w:szCs w:val="32"/>
        </w:rPr>
        <w:t>负责对全区财政收支和法律法规规定属于审计监督范围的 财务收支的真实、合法和效益进行审计监督，对公有资金、国有 资产、国有资源和领导干部履行经济责任情况实行审计全覆盖， 对领导干部实行自然资源资产离任审计，对中央省委省政府、市委市政府、区委区政府有关重大政策措施贯彻落实情况进行跟踪审计等。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kern w:val="0"/>
          <w:sz w:val="32"/>
          <w:szCs w:val="32"/>
        </w:rPr>
      </w:pPr>
      <w:r>
        <w:rPr>
          <w:rFonts w:hint="eastAsia" w:ascii="楷体" w:eastAsia="楷体"/>
          <w:kern w:val="0"/>
          <w:sz w:val="32"/>
          <w:szCs w:val="32"/>
        </w:rPr>
        <w:t>1.2020年度整体支出绩效目标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</w:rPr>
        <w:t>①</w:t>
      </w:r>
      <w:r>
        <w:rPr>
          <w:rFonts w:eastAsia="仿宋_GB2312"/>
          <w:bCs/>
          <w:kern w:val="0"/>
          <w:sz w:val="32"/>
          <w:szCs w:val="32"/>
        </w:rPr>
        <w:t>促进财政资金使用的规范化，节约财政资金；</w:t>
      </w:r>
      <w:r>
        <w:rPr>
          <w:rFonts w:hint="eastAsia" w:eastAsia="仿宋_GB2312"/>
          <w:bCs/>
          <w:kern w:val="0"/>
          <w:sz w:val="32"/>
          <w:szCs w:val="32"/>
        </w:rPr>
        <w:t>②</w:t>
      </w:r>
      <w:r>
        <w:rPr>
          <w:rFonts w:eastAsia="仿宋_GB2312"/>
          <w:bCs/>
          <w:kern w:val="0"/>
          <w:sz w:val="32"/>
          <w:szCs w:val="32"/>
        </w:rPr>
        <w:t>促进民生、环保等社会资金的合理有效使用；</w:t>
      </w:r>
      <w:r>
        <w:rPr>
          <w:rFonts w:hint="eastAsia" w:eastAsia="仿宋_GB2312"/>
          <w:bCs/>
          <w:kern w:val="0"/>
          <w:sz w:val="32"/>
          <w:szCs w:val="32"/>
        </w:rPr>
        <w:t>③</w:t>
      </w:r>
      <w:r>
        <w:rPr>
          <w:rFonts w:eastAsia="仿宋_GB2312"/>
          <w:bCs/>
          <w:kern w:val="0"/>
          <w:sz w:val="32"/>
          <w:szCs w:val="32"/>
        </w:rPr>
        <w:t>促进领导干部对保护环境意识的增强以及环保资金的有效使用；</w:t>
      </w:r>
      <w:r>
        <w:rPr>
          <w:rFonts w:hint="eastAsia" w:eastAsia="仿宋_GB2312"/>
          <w:bCs/>
          <w:kern w:val="0"/>
          <w:sz w:val="32"/>
          <w:szCs w:val="32"/>
        </w:rPr>
        <w:t>④</w:t>
      </w:r>
      <w:r>
        <w:rPr>
          <w:rFonts w:eastAsia="仿宋_GB2312"/>
          <w:bCs/>
          <w:kern w:val="0"/>
          <w:sz w:val="32"/>
          <w:szCs w:val="32"/>
        </w:rPr>
        <w:t>促进调结构、稳增长，保持经济平稳运行；</w:t>
      </w:r>
      <w:r>
        <w:rPr>
          <w:rFonts w:hint="eastAsia" w:eastAsia="仿宋_GB2312"/>
          <w:bCs/>
          <w:kern w:val="0"/>
          <w:sz w:val="32"/>
          <w:szCs w:val="32"/>
        </w:rPr>
        <w:t>⑤</w:t>
      </w:r>
      <w:r>
        <w:rPr>
          <w:rFonts w:eastAsia="仿宋_GB2312"/>
          <w:bCs/>
          <w:kern w:val="0"/>
          <w:sz w:val="32"/>
          <w:szCs w:val="32"/>
        </w:rPr>
        <w:t>搭建政府投资项目综合监管平台，以信息化手段全面、准确、及时掌握建设项目信息，推动政府投资项目前期审批管理、资金拨付管理、建设施工管理、验收审计管理等关键环节的信息互联互通，建立科学、高效的政府投资项目全程跟踪、实时监督和有效反馈机制，实现政府投资项目规范化、标准化管理；</w:t>
      </w:r>
      <w:r>
        <w:rPr>
          <w:rFonts w:hint="eastAsia" w:eastAsia="仿宋_GB2312"/>
          <w:bCs/>
          <w:kern w:val="0"/>
          <w:sz w:val="32"/>
          <w:szCs w:val="32"/>
        </w:rPr>
        <w:t>⑥</w:t>
      </w:r>
      <w:r>
        <w:rPr>
          <w:rFonts w:eastAsia="仿宋_GB2312"/>
          <w:bCs/>
          <w:kern w:val="0"/>
          <w:sz w:val="32"/>
          <w:szCs w:val="32"/>
        </w:rPr>
        <w:t>为政府节约资金1.7亿元以上。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kern w:val="0"/>
          <w:sz w:val="32"/>
          <w:szCs w:val="32"/>
        </w:rPr>
      </w:pPr>
      <w:r>
        <w:rPr>
          <w:rFonts w:hint="eastAsia" w:ascii="楷体" w:eastAsia="楷体"/>
          <w:kern w:val="0"/>
          <w:sz w:val="32"/>
          <w:szCs w:val="32"/>
        </w:rPr>
        <w:t>2.审计项目业务经费绩效目标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高质量全面完成各项审计目标，规范经济秩序，提高财政资金的使用效益，发挥审计的监督职能，为组织部门选拔任用干部提供依据。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kern w:val="0"/>
          <w:sz w:val="32"/>
          <w:szCs w:val="32"/>
        </w:rPr>
      </w:pPr>
      <w:r>
        <w:rPr>
          <w:rFonts w:hint="eastAsia" w:ascii="楷体" w:eastAsia="楷体"/>
          <w:kern w:val="0"/>
          <w:sz w:val="32"/>
          <w:szCs w:val="32"/>
        </w:rPr>
        <w:t>3.投资审计中心评审经费绩效目标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2021年预计完成210个预结算项目外委评审，评审金额9亿元以上，为政府节约资金1亿元以上。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4.政府投资项目综合服务管理平台开发经费绩效目标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搭建政府投资项目综合服务管理平台，以信息化手段全面、准确、及时掌握建设项目信息，推动政府投资项目前期审批管理、资金拨付管理、建设施工管理、验收审计管理等关键环节的信息互联互通，建立科学、高效的政府投资项目全程跟踪、实时监督和有效反馈机制，实现政府投资项目规范化、标准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bCs/>
          <w:kern w:val="0"/>
          <w:sz w:val="32"/>
          <w:szCs w:val="32"/>
        </w:rPr>
      </w:pPr>
      <w:r>
        <w:rPr>
          <w:rFonts w:hint="eastAsia" w:ascii="楷体" w:eastAsia="楷体"/>
          <w:bCs/>
          <w:kern w:val="0"/>
          <w:sz w:val="32"/>
          <w:szCs w:val="32"/>
        </w:rPr>
        <w:t>5.审计会商系统改造经费</w:t>
      </w:r>
      <w:r>
        <w:rPr>
          <w:rFonts w:hint="eastAsia" w:ascii="楷体" w:eastAsia="楷体"/>
          <w:kern w:val="0"/>
          <w:sz w:val="32"/>
          <w:szCs w:val="32"/>
        </w:rPr>
        <w:t>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解决与审计署及省厅高清审计会商系统完全兼容的问题，实现所属审计会商系统支持高清信号传输及显示，满足省厅直接调取县级审计机关会场图像的需求。</w:t>
      </w:r>
      <w:r>
        <w:rPr>
          <w:rFonts w:ascii="楷体" w:eastAsia="楷体"/>
          <w:bCs/>
          <w:kern w:val="0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1、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1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年预算资金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为268.08万元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2、2021年度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</w:t>
      </w:r>
      <w:r>
        <w:rPr>
          <w:rFonts w:eastAsia="仿宋"/>
          <w:sz w:val="32"/>
          <w:szCs w:val="32"/>
        </w:rPr>
        <w:t>收入553.4万元。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一般公共预算财政拨款支出</w:t>
      </w:r>
      <w:r>
        <w:rPr>
          <w:rFonts w:eastAsia="仿宋"/>
          <w:sz w:val="32"/>
          <w:szCs w:val="32"/>
        </w:rPr>
        <w:t>553.4万元，其中：项目支出388.07万元，基本支出165.33万元，其中：人员经费144.14万元，公用经费21.19</w:t>
      </w:r>
      <w:r>
        <w:rPr>
          <w:rFonts w:hint="eastAsia" w:eastAsia="仿宋"/>
          <w:sz w:val="32"/>
          <w:szCs w:val="32"/>
        </w:rPr>
        <w:t>万</w:t>
      </w:r>
      <w:r>
        <w:rPr>
          <w:rFonts w:eastAsia="仿宋"/>
          <w:sz w:val="32"/>
          <w:szCs w:val="32"/>
        </w:rPr>
        <w:t>元</w:t>
      </w:r>
      <w:r>
        <w:rPr>
          <w:rFonts w:eastAsia="仿宋"/>
          <w:color w:val="0000FF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1、审计项目业务经费支出32.91万元。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2、投资审计中心评审经费支出308.26万元。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3、政府投资项目综合服务管理平台开发经费支出39.9万元。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4、审计会商系统改造经费支出7万元。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今年以来，共组织开展15个年度计划审计项目，目前已出具审计报告（含征求意见稿）5份，计划于今年12月完成全部审计项目。共查出管理不规范问题金额25615.55万元，查出非金额计量问题6个，提出审计建议4条，起草《审计情况专报》6篇，配合市委、区委巡察3人次，在各级媒体发表信息57篇次。区投资审计中心完成</w:t>
      </w:r>
      <w:r>
        <w:rPr>
          <w:rFonts w:hint="eastAsia" w:ascii="仿宋_GB2312" w:eastAsia="仿宋_GB2312"/>
          <w:sz w:val="32"/>
          <w:szCs w:val="32"/>
        </w:rPr>
        <w:t>区政府和国有企业投资的</w:t>
      </w:r>
      <w:r>
        <w:rPr>
          <w:rFonts w:eastAsia="仿宋_GB2312"/>
          <w:sz w:val="32"/>
          <w:szCs w:val="32"/>
        </w:rPr>
        <w:t>工程项目预算、结算审计289个，送审额9.93亿元，核减额1.02亿元，审定额8.91亿元，平均审减率10.27%。围绕区委政府交办重点工作，全力做好省审计厅对书记、区长的经责审和自然资源审、对全区地方政府性债务审、2020年度省级财政预算执行审，以及市审计局重大项目稽查审计的整改对接工作，推动整改成效得到上级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1.</w:t>
      </w:r>
      <w:r>
        <w:rPr>
          <w:rFonts w:hint="eastAsia" w:ascii="楷体_GB2312" w:eastAsia="楷体_GB2312"/>
          <w:b/>
          <w:bCs/>
          <w:sz w:val="32"/>
          <w:szCs w:val="32"/>
        </w:rPr>
        <w:t>聚焦重点领域，不断提升审计监督力度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一是着力保障和改善民生。</w:t>
      </w:r>
      <w:r>
        <w:rPr>
          <w:rFonts w:eastAsia="仿宋_GB2312"/>
          <w:sz w:val="32"/>
          <w:szCs w:val="32"/>
        </w:rPr>
        <w:t>开展美丽乡村和乡村振兴专项资金绩效审计，推进乡村振兴战略落地见效。</w:t>
      </w:r>
      <w:r>
        <w:rPr>
          <w:rFonts w:eastAsia="仿宋_GB2312"/>
          <w:b/>
          <w:bCs/>
          <w:sz w:val="32"/>
          <w:szCs w:val="32"/>
        </w:rPr>
        <w:t>二是着力推动重大项目建设。</w:t>
      </w:r>
      <w:r>
        <w:rPr>
          <w:rFonts w:eastAsia="仿宋_GB2312"/>
          <w:sz w:val="32"/>
          <w:szCs w:val="32"/>
        </w:rPr>
        <w:t>配合</w:t>
      </w:r>
      <w:r>
        <w:rPr>
          <w:rFonts w:hint="eastAsia" w:eastAsia="仿宋_GB2312"/>
          <w:sz w:val="32"/>
          <w:szCs w:val="32"/>
        </w:rPr>
        <w:t>区民生实事人大票决制项目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首次开展</w:t>
      </w:r>
      <w:r>
        <w:rPr>
          <w:rFonts w:eastAsia="仿宋_GB2312"/>
          <w:sz w:val="32"/>
          <w:szCs w:val="32"/>
        </w:rPr>
        <w:t>3个</w:t>
      </w:r>
      <w:r>
        <w:rPr>
          <w:rFonts w:hint="eastAsia" w:eastAsia="仿宋_GB2312"/>
          <w:sz w:val="32"/>
          <w:szCs w:val="32"/>
        </w:rPr>
        <w:t>重大项目稽查审计，下达4份《审计督促整改通知书》，确保政府投资重大项目按计划高效实施。</w:t>
      </w:r>
      <w:r>
        <w:rPr>
          <w:rFonts w:eastAsia="仿宋_GB2312"/>
          <w:b/>
          <w:bCs/>
          <w:sz w:val="32"/>
          <w:szCs w:val="32"/>
        </w:rPr>
        <w:t>三是着力防范风险、促进改革。</w:t>
      </w:r>
      <w:r>
        <w:rPr>
          <w:rFonts w:eastAsia="仿宋_GB2312"/>
          <w:sz w:val="32"/>
          <w:szCs w:val="32"/>
        </w:rPr>
        <w:t>继续开展新芦淞集团和芦淞国投集团2017年度至2019年度资产、负债、损益审计，推动两办出台《区管国有企业重大事项管理办法（试行）的通知》和《区管国有企业负责人年度经营业绩考核方案（试行）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2.</w:t>
      </w:r>
      <w:r>
        <w:rPr>
          <w:rFonts w:hint="eastAsia" w:ascii="楷体_GB2312" w:eastAsia="楷体_GB2312"/>
          <w:b/>
          <w:bCs/>
          <w:sz w:val="32"/>
          <w:szCs w:val="32"/>
        </w:rPr>
        <w:t>聚焦创新规范，持续提升审计工作质效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一是认真推进审计全覆盖。</w:t>
      </w:r>
      <w:r>
        <w:rPr>
          <w:rFonts w:eastAsia="仿宋_GB2312"/>
          <w:sz w:val="32"/>
          <w:szCs w:val="32"/>
        </w:rPr>
        <w:t>落实区委审计委员会第三次会议审议意见出台《区管领导干部经济责任审计工作五年规划》，运用大数据审计方式开展全区68个单位预算执行审计，有效扩展审计覆盖面。</w:t>
      </w:r>
      <w:r>
        <w:rPr>
          <w:rFonts w:eastAsia="仿宋_GB2312"/>
          <w:b/>
          <w:bCs/>
          <w:sz w:val="32"/>
          <w:szCs w:val="32"/>
        </w:rPr>
        <w:t>二是正式运行区政府投资项目综合服务管理平台。</w:t>
      </w:r>
      <w:r>
        <w:rPr>
          <w:rFonts w:eastAsia="仿宋_GB2312"/>
          <w:sz w:val="32"/>
          <w:szCs w:val="32"/>
        </w:rPr>
        <w:t>该平台于2021年6月顺利通过验收，已累计完成录入项目478个，变更申报项目13个，预算审减金额7669万元、结算审减金额1612万元，是我区投资领域的一项重大改革，实现了对政府投资项目的“网上受理、并联办理、全程管理”，取得了畅通信息、规范管理、提升效率、杜绝漏洞、防范风险的突出效果。</w:t>
      </w:r>
      <w:r>
        <w:rPr>
          <w:rFonts w:eastAsia="仿宋_GB2312"/>
          <w:b/>
          <w:bCs/>
          <w:sz w:val="32"/>
          <w:szCs w:val="32"/>
        </w:rPr>
        <w:t>三是持续加强审计整改。</w:t>
      </w:r>
      <w:r>
        <w:rPr>
          <w:rFonts w:eastAsia="仿宋_GB2312"/>
          <w:sz w:val="32"/>
          <w:szCs w:val="32"/>
        </w:rPr>
        <w:t>推动问题整改率逐年上升，2020年整改率达93.5%，充分发挥</w:t>
      </w:r>
      <w:r>
        <w:rPr>
          <w:rFonts w:hint="eastAsia" w:eastAsia="仿宋_GB2312"/>
          <w:sz w:val="32"/>
          <w:szCs w:val="32"/>
        </w:rPr>
        <w:t>绩效评估“指挥棒”作用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四是着力增强监督合力。</w:t>
      </w:r>
      <w:r>
        <w:rPr>
          <w:rFonts w:eastAsia="仿宋_GB2312"/>
          <w:sz w:val="32"/>
          <w:szCs w:val="32"/>
        </w:rPr>
        <w:t>通过召开经责联席会议、邀请区人大预工委参与审计现场、邀请区财政和人社局参与街道审计进点会等方式，切实增强各部门之间的协调联动。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kern w:val="0"/>
          <w:sz w:val="32"/>
          <w:szCs w:val="32"/>
        </w:rPr>
      </w:pPr>
      <w:r>
        <w:rPr>
          <w:rFonts w:ascii="楷体" w:eastAsia="楷体"/>
          <w:kern w:val="0"/>
          <w:sz w:val="32"/>
          <w:szCs w:val="32"/>
        </w:rPr>
        <w:t>1</w:t>
      </w:r>
      <w:r>
        <w:rPr>
          <w:rFonts w:hint="eastAsia" w:ascii="楷体" w:eastAsia="楷体"/>
          <w:kern w:val="0"/>
          <w:sz w:val="32"/>
          <w:szCs w:val="32"/>
        </w:rPr>
        <w:t>.审计项目业务经费绩效</w:t>
      </w:r>
      <w:r>
        <w:rPr>
          <w:rFonts w:ascii="楷体" w:eastAsia="楷体"/>
          <w:kern w:val="0"/>
          <w:sz w:val="32"/>
          <w:szCs w:val="32"/>
        </w:rPr>
        <w:t>自评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今年以来，共组织开展15个年度计划审计项目，目前已出具审计报告（含征求意见稿）5份，计划于今年12月完成全部审计项目。共查出管理不规范问题金额25615.55万元，查出非金额计量问题6个，提出审计建议4条，起草《审计情况专报》6篇，配合市委、区委巡察3人次，在各级媒体发表信息57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kern w:val="0"/>
          <w:sz w:val="32"/>
          <w:szCs w:val="32"/>
        </w:rPr>
      </w:pPr>
      <w:r>
        <w:rPr>
          <w:rFonts w:hint="eastAsia" w:ascii="楷体" w:eastAsia="楷体"/>
          <w:kern w:val="0"/>
          <w:sz w:val="32"/>
          <w:szCs w:val="32"/>
        </w:rPr>
        <w:t>3.投资审计中心评审经费绩效</w:t>
      </w:r>
      <w:r>
        <w:rPr>
          <w:rFonts w:ascii="楷体" w:eastAsia="楷体"/>
          <w:kern w:val="0"/>
          <w:sz w:val="32"/>
          <w:szCs w:val="32"/>
        </w:rPr>
        <w:t>自评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区投资审计中心完成</w:t>
      </w:r>
      <w:r>
        <w:rPr>
          <w:rFonts w:hint="eastAsia" w:ascii="仿宋_GB2312" w:eastAsia="仿宋_GB2312"/>
          <w:sz w:val="32"/>
          <w:szCs w:val="32"/>
        </w:rPr>
        <w:t>区政府和国有企业投资的</w:t>
      </w:r>
      <w:r>
        <w:rPr>
          <w:rFonts w:eastAsia="仿宋_GB2312"/>
          <w:sz w:val="32"/>
          <w:szCs w:val="32"/>
        </w:rPr>
        <w:t>工程项目预算、结算审计289个，送审额9.93亿元，核减额1.02亿元，审定额8.91亿元，平均审减率10.27%。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4.政府投资项目综合服务管理平台开发经费绩效</w:t>
      </w:r>
      <w:r>
        <w:rPr>
          <w:rFonts w:ascii="楷体" w:eastAsia="楷体"/>
          <w:sz w:val="32"/>
          <w:szCs w:val="32"/>
        </w:rPr>
        <w:t>自评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该平台于2021年6月顺利通过验收，已累计完成录入项目478个，变更申报项目13个，预算审减金额7669万元、结算审减金额1612万元，是我区投资领域的一项重大改革，实现了对政府投资项目的“网上受理、并联办理、全程管理”，取得了畅通信息、规范管理、提升效率、杜绝漏洞、防范风险的突出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楷体" w:eastAsia="楷体"/>
          <w:bCs/>
          <w:kern w:val="0"/>
          <w:sz w:val="32"/>
          <w:szCs w:val="32"/>
        </w:rPr>
      </w:pPr>
      <w:r>
        <w:rPr>
          <w:rFonts w:hint="eastAsia" w:ascii="楷体" w:eastAsia="楷体"/>
          <w:bCs/>
          <w:kern w:val="0"/>
          <w:sz w:val="32"/>
          <w:szCs w:val="32"/>
        </w:rPr>
        <w:t>5.审计会商系统改造经费</w:t>
      </w:r>
      <w:r>
        <w:rPr>
          <w:rFonts w:hint="eastAsia" w:ascii="楷体" w:eastAsia="楷体"/>
          <w:kern w:val="0"/>
          <w:sz w:val="32"/>
          <w:szCs w:val="32"/>
        </w:rPr>
        <w:t>绩效</w:t>
      </w:r>
      <w:r>
        <w:rPr>
          <w:rFonts w:ascii="楷体" w:eastAsia="楷体"/>
          <w:kern w:val="0"/>
          <w:sz w:val="32"/>
          <w:szCs w:val="32"/>
        </w:rPr>
        <w:t>自评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解决了与审计署及省厅高清审计会商系统完全兼容的问题，实现所属审计会商系统支持高清信号传输及显示，满足了省厅直接调取县级审计机关会场图像的需求。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预算资金使用计划性有待加强。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完善用款计划管理，更科学合理的编制资金使用计划，进一步细化收支项目，按项目、按时间、按进度支出，提高资金的使用效益。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本单位没有独立网站，</w:t>
      </w:r>
      <w:r>
        <w:rPr>
          <w:rFonts w:hint="eastAsia" w:eastAsia="仿宋_GB2312"/>
          <w:sz w:val="32"/>
          <w:szCs w:val="32"/>
          <w:lang w:eastAsia="zh-CN"/>
        </w:rPr>
        <w:t>自评结果将</w:t>
      </w:r>
      <w:r>
        <w:rPr>
          <w:rFonts w:eastAsia="仿宋_GB2312"/>
          <w:sz w:val="32"/>
          <w:szCs w:val="32"/>
        </w:rPr>
        <w:t>在芦淞区政府</w:t>
      </w:r>
      <w:r>
        <w:rPr>
          <w:rFonts w:hint="eastAsia" w:eastAsia="仿宋_GB2312"/>
          <w:sz w:val="32"/>
          <w:szCs w:val="32"/>
          <w:lang w:eastAsia="zh-CN"/>
        </w:rPr>
        <w:t>门户网</w:t>
      </w:r>
      <w:r>
        <w:rPr>
          <w:rFonts w:eastAsia="仿宋_GB2312"/>
          <w:sz w:val="32"/>
          <w:szCs w:val="32"/>
        </w:rPr>
        <w:t>信息公开专栏中公开</w:t>
      </w:r>
      <w:r>
        <w:rPr>
          <w:rFonts w:hint="eastAsia" w:eastAsia="仿宋_GB2312"/>
          <w:sz w:val="32"/>
          <w:szCs w:val="32"/>
          <w:lang w:eastAsia="zh-CN"/>
        </w:rPr>
        <w:t>，接受社会监督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</w:pPr>
      <w:r>
        <w:rPr>
          <w:rFonts w:eastAsia="黑体"/>
          <w:sz w:val="32"/>
          <w:szCs w:val="32"/>
        </w:rPr>
        <w:br w:type="page"/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GYwZGVjMjRiMjI1ODA0ZDFlNjdlNTY2ZjczZjQ4ZDMifQ=="/>
  </w:docVars>
  <w:rsids>
    <w:rsidRoot w:val="00000000"/>
    <w:rsid w:val="06984DDB"/>
    <w:rsid w:val="36EB6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customStyle="1" w:styleId="5">
    <w:name w:val="列出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8</Pages>
  <Words>2875</Words>
  <Characters>3053</Characters>
  <Lines>159</Lines>
  <Paragraphs>59</Paragraphs>
  <TotalTime>6172480</TotalTime>
  <ScaleCrop>false</ScaleCrop>
  <LinksUpToDate>false</LinksUpToDate>
  <CharactersWithSpaces>3058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46B1E17AE7754E13BA78DBD53DD7830E</vt:lpwstr>
  </property>
</Properties>
</file>