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firstLine="960" w:firstLineChars="200"/>
        <w:jc w:val="both"/>
        <w:textAlignment w:val="auto"/>
        <w:rPr>
          <w:rFonts w:hint="eastAsia" w:ascii="方正小标宋简体" w:eastAsia="方正小标宋简体"/>
          <w:sz w:val="48"/>
          <w:szCs w:val="48"/>
        </w:rPr>
      </w:pPr>
    </w:p>
    <w:p>
      <w:pPr>
        <w:keepNext w:val="0"/>
        <w:keepLines w:val="0"/>
        <w:pageBreakBefore w:val="0"/>
        <w:widowControl w:val="0"/>
        <w:kinsoku/>
        <w:wordWrap/>
        <w:overflowPunct/>
        <w:topLinePunct w:val="0"/>
        <w:autoSpaceDE/>
        <w:autoSpaceDN/>
        <w:bidi w:val="0"/>
        <w:adjustRightInd/>
        <w:spacing w:line="560" w:lineRule="exact"/>
        <w:ind w:left="0" w:firstLine="960" w:firstLineChars="200"/>
        <w:jc w:val="both"/>
        <w:textAlignment w:val="auto"/>
        <w:rPr>
          <w:rFonts w:hint="eastAsia" w:ascii="方正小标宋简体" w:eastAsia="方正小标宋简体"/>
          <w:sz w:val="48"/>
          <w:szCs w:val="48"/>
        </w:rPr>
      </w:pPr>
    </w:p>
    <w:p>
      <w:pPr>
        <w:keepNext w:val="0"/>
        <w:keepLines w:val="0"/>
        <w:pageBreakBefore w:val="0"/>
        <w:widowControl w:val="0"/>
        <w:kinsoku/>
        <w:wordWrap/>
        <w:overflowPunct/>
        <w:topLinePunct w:val="0"/>
        <w:autoSpaceDE/>
        <w:autoSpaceDN/>
        <w:bidi w:val="0"/>
        <w:adjustRightInd/>
        <w:spacing w:line="560" w:lineRule="exact"/>
        <w:ind w:left="0" w:firstLine="960" w:firstLineChars="200"/>
        <w:jc w:val="center"/>
        <w:textAlignment w:val="auto"/>
        <w:rPr>
          <w:rFonts w:ascii="方正小标宋简体" w:eastAsia="方正小标宋简体"/>
          <w:sz w:val="48"/>
          <w:szCs w:val="48"/>
        </w:rPr>
      </w:pPr>
      <w:r>
        <w:rPr>
          <w:rFonts w:hint="eastAsia" w:ascii="方正小标宋简体" w:eastAsia="方正小标宋简体"/>
          <w:sz w:val="48"/>
          <w:szCs w:val="48"/>
        </w:rPr>
        <w:t>2021年度</w:t>
      </w:r>
      <w:r>
        <w:rPr>
          <w:rFonts w:hint="eastAsia" w:ascii="方正小标宋简体" w:eastAsia="方正小标宋简体"/>
          <w:sz w:val="48"/>
          <w:szCs w:val="48"/>
          <w:lang w:eastAsia="zh-CN"/>
        </w:rPr>
        <w:t>株洲市</w:t>
      </w:r>
      <w:bookmarkStart w:id="0" w:name="_GoBack"/>
      <w:bookmarkEnd w:id="0"/>
      <w:r>
        <w:rPr>
          <w:rFonts w:hint="eastAsia" w:ascii="方正小标宋简体" w:eastAsia="方正小标宋简体"/>
          <w:sz w:val="48"/>
          <w:szCs w:val="48"/>
        </w:rPr>
        <w:t>芦淞区人民政府办公室整体支出绩效自评报告</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楷体_GB2312"/>
          <w:b/>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textAlignment w:val="auto"/>
        <w:rPr>
          <w:rFonts w:eastAsia="黑体"/>
          <w:sz w:val="44"/>
          <w:szCs w:val="44"/>
        </w:rPr>
      </w:pPr>
    </w:p>
    <w:p>
      <w:pPr>
        <w:keepNext w:val="0"/>
        <w:keepLines w:val="0"/>
        <w:pageBreakBefore w:val="0"/>
        <w:widowControl w:val="0"/>
        <w:kinsoku/>
        <w:wordWrap/>
        <w:overflowPunct/>
        <w:topLinePunct w:val="0"/>
        <w:autoSpaceDE/>
        <w:autoSpaceDN/>
        <w:bidi w:val="0"/>
        <w:adjustRightInd/>
        <w:spacing w:line="560" w:lineRule="exact"/>
        <w:ind w:left="0" w:firstLine="720" w:firstLineChars="200"/>
        <w:jc w:val="both"/>
        <w:textAlignment w:val="auto"/>
        <w:rPr>
          <w:rFonts w:eastAsia="黑体"/>
          <w:sz w:val="36"/>
          <w:szCs w:val="36"/>
        </w:rPr>
      </w:pPr>
    </w:p>
    <w:p>
      <w:pPr>
        <w:keepNext w:val="0"/>
        <w:keepLines w:val="0"/>
        <w:pageBreakBefore w:val="0"/>
        <w:widowControl w:val="0"/>
        <w:kinsoku/>
        <w:wordWrap/>
        <w:overflowPunct/>
        <w:topLinePunct w:val="0"/>
        <w:autoSpaceDE/>
        <w:autoSpaceDN/>
        <w:bidi w:val="0"/>
        <w:adjustRightInd/>
        <w:spacing w:line="560" w:lineRule="exact"/>
        <w:ind w:left="0" w:firstLine="720" w:firstLineChars="200"/>
        <w:jc w:val="both"/>
        <w:textAlignment w:val="auto"/>
        <w:rPr>
          <w:rFonts w:eastAsia="黑体"/>
          <w:sz w:val="36"/>
          <w:szCs w:val="36"/>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r>
        <w:rPr>
          <w:rFonts w:eastAsia="黑体"/>
          <w:sz w:val="32"/>
          <w:szCs w:val="32"/>
        </w:rPr>
        <w:t>一、基本情况</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楷体_GB2312"/>
          <w:b/>
          <w:sz w:val="32"/>
          <w:szCs w:val="32"/>
        </w:rPr>
      </w:pPr>
      <w:r>
        <w:rPr>
          <w:rFonts w:eastAsia="楷体_GB2312"/>
          <w:b/>
          <w:sz w:val="32"/>
          <w:szCs w:val="32"/>
        </w:rPr>
        <w:t>（一）</w:t>
      </w:r>
      <w:r>
        <w:rPr>
          <w:rFonts w:hint="eastAsia" w:eastAsia="楷体_GB2312"/>
          <w:b/>
          <w:sz w:val="32"/>
          <w:szCs w:val="32"/>
        </w:rPr>
        <w:t>区政府办</w:t>
      </w:r>
      <w:r>
        <w:rPr>
          <w:rFonts w:eastAsia="楷体_GB2312"/>
          <w:b/>
          <w:sz w:val="32"/>
          <w:szCs w:val="32"/>
        </w:rPr>
        <w:t>基本情况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jc w:val="both"/>
        <w:textAlignment w:val="auto"/>
        <w:rPr>
          <w:rFonts w:ascii="仿宋_GB2312" w:hAnsi="仿宋" w:eastAsia="仿宋_GB2312"/>
          <w:b/>
          <w:bCs/>
          <w:sz w:val="32"/>
          <w:szCs w:val="32"/>
        </w:rPr>
      </w:pPr>
      <w:r>
        <w:rPr>
          <w:rFonts w:hint="eastAsia" w:ascii="仿宋_GB2312" w:hAnsi="仿宋" w:eastAsia="仿宋_GB2312"/>
          <w:b/>
          <w:bCs/>
          <w:sz w:val="32"/>
          <w:szCs w:val="32"/>
        </w:rPr>
        <w:t>1.主要职能</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协助区人民政府领导同志审核或组织起草以区人民政府、区人民政府办公室名义发布的公文;</w:t>
      </w:r>
      <w:r>
        <w:rPr>
          <w:rFonts w:ascii="仿宋_GB2312" w:hAnsi="仿宋" w:eastAsia="仿宋_GB2312"/>
          <w:sz w:val="32"/>
          <w:szCs w:val="32"/>
        </w:rPr>
        <w:t>研究区人民政府各部门、镇、街道请示区人民政府的事项，并提出初步意见，报区人民政府领导同志审批</w:t>
      </w:r>
      <w:r>
        <w:rPr>
          <w:rFonts w:hint="eastAsia" w:ascii="仿宋_GB2312" w:hAnsi="仿宋" w:eastAsia="仿宋_GB2312"/>
          <w:sz w:val="32"/>
          <w:szCs w:val="32"/>
        </w:rPr>
        <w:t>;</w:t>
      </w:r>
      <w:r>
        <w:rPr>
          <w:rFonts w:ascii="仿宋_GB2312" w:hAnsi="仿宋" w:eastAsia="仿宋_GB2312"/>
          <w:sz w:val="32"/>
          <w:szCs w:val="32"/>
        </w:rPr>
        <w:t>负责区人民政府</w:t>
      </w:r>
      <w:r>
        <w:rPr>
          <w:rFonts w:hint="eastAsia" w:ascii="仿宋_GB2312" w:hAnsi="仿宋" w:eastAsia="仿宋_GB2312"/>
          <w:sz w:val="32"/>
          <w:szCs w:val="32"/>
        </w:rPr>
        <w:t>重要</w:t>
      </w:r>
      <w:r>
        <w:rPr>
          <w:rFonts w:ascii="仿宋_GB2312" w:hAnsi="仿宋" w:eastAsia="仿宋_GB2312"/>
          <w:sz w:val="32"/>
          <w:szCs w:val="32"/>
        </w:rPr>
        <w:t>会议的组织和服务工作；协助区人民政府领导同志组织会议决定事项的实施；起草区人民政府领导同志的重要报告和讲话。根据区人民政府领导同志的指示或工作需要，协调区人民政府各单位（部门）之间的工作，对出现的争议问题提出处理意见，报区人民政府领导同志决定</w:t>
      </w:r>
      <w:r>
        <w:rPr>
          <w:rFonts w:hint="eastAsia" w:ascii="仿宋_GB2312" w:hAnsi="仿宋" w:eastAsia="仿宋_GB2312"/>
          <w:sz w:val="32"/>
          <w:szCs w:val="32"/>
        </w:rPr>
        <w:t>;</w:t>
      </w:r>
      <w:r>
        <w:rPr>
          <w:rFonts w:ascii="仿宋_GB2312" w:hAnsi="仿宋" w:eastAsia="仿宋_GB2312"/>
          <w:sz w:val="32"/>
          <w:szCs w:val="32"/>
        </w:rPr>
        <w:t>负责对国务院、省人民政府、市人民政府、区人民政府重要决定、决策和区人民政府领导同志有关指示的执行落实情况进行督查并跟踪调研，及时向区人民政府报告</w:t>
      </w:r>
      <w:r>
        <w:rPr>
          <w:rFonts w:hint="eastAsia" w:ascii="仿宋_GB2312" w:hAnsi="仿宋" w:eastAsia="仿宋_GB2312"/>
          <w:sz w:val="32"/>
          <w:szCs w:val="32"/>
        </w:rPr>
        <w:t>;</w:t>
      </w:r>
      <w:r>
        <w:rPr>
          <w:rFonts w:ascii="仿宋_GB2312" w:hAnsi="仿宋" w:eastAsia="仿宋_GB2312"/>
          <w:sz w:val="32"/>
          <w:szCs w:val="32"/>
        </w:rPr>
        <w:t>组织开展人大代表建议、政协委员提案</w:t>
      </w:r>
      <w:r>
        <w:rPr>
          <w:rFonts w:hint="eastAsia" w:ascii="仿宋_GB2312" w:hAnsi="仿宋" w:eastAsia="仿宋_GB2312"/>
          <w:sz w:val="32"/>
          <w:szCs w:val="32"/>
        </w:rPr>
        <w:t>（微建议）</w:t>
      </w:r>
      <w:r>
        <w:rPr>
          <w:rFonts w:ascii="仿宋_GB2312" w:hAnsi="仿宋" w:eastAsia="仿宋_GB2312"/>
          <w:sz w:val="32"/>
          <w:szCs w:val="32"/>
        </w:rPr>
        <w:t>办理工作</w:t>
      </w:r>
      <w:r>
        <w:rPr>
          <w:rFonts w:hint="eastAsia" w:ascii="仿宋_GB2312" w:hAnsi="仿宋" w:eastAsia="仿宋_GB2312"/>
          <w:sz w:val="32"/>
          <w:szCs w:val="32"/>
        </w:rPr>
        <w:t>;</w:t>
      </w:r>
      <w:r>
        <w:rPr>
          <w:rFonts w:ascii="仿宋_GB2312" w:hAnsi="仿宋" w:eastAsia="仿宋_GB2312"/>
          <w:sz w:val="32"/>
          <w:szCs w:val="32"/>
        </w:rPr>
        <w:t>负责区人民政府的日常文书处理、机要、档案等工作</w:t>
      </w:r>
      <w:r>
        <w:rPr>
          <w:rFonts w:hint="eastAsia" w:ascii="仿宋_GB2312" w:hAnsi="仿宋" w:eastAsia="仿宋_GB2312"/>
          <w:sz w:val="32"/>
          <w:szCs w:val="32"/>
        </w:rPr>
        <w:t>;</w:t>
      </w:r>
      <w:r>
        <w:rPr>
          <w:rFonts w:ascii="仿宋_GB2312" w:hAnsi="仿宋" w:eastAsia="仿宋_GB2312"/>
          <w:sz w:val="32"/>
          <w:szCs w:val="32"/>
        </w:rPr>
        <w:t>负责向市人民政府和区人民政府领导同志报告重要信息和情况；协助处理区人民政府各部门、镇、各街道向区人民政府反映的重要问题；负责区人民政府值班和市长热线、区长热线的办理工作</w:t>
      </w:r>
      <w:r>
        <w:rPr>
          <w:rFonts w:hint="eastAsia" w:ascii="仿宋_GB2312" w:hAnsi="仿宋" w:eastAsia="仿宋_GB2312"/>
          <w:sz w:val="32"/>
          <w:szCs w:val="32"/>
        </w:rPr>
        <w:t>;</w:t>
      </w:r>
      <w:r>
        <w:rPr>
          <w:rFonts w:ascii="仿宋_GB2312" w:hAnsi="仿宋" w:eastAsia="仿宋_GB2312"/>
          <w:sz w:val="32"/>
          <w:szCs w:val="32"/>
        </w:rPr>
        <w:t>负责有关政务信息的收集和上传下达，收集、编辑、报送市人民政府及区人民政府领导同志参阅的信息资料，为区人民政府领导同志决策提供服务</w:t>
      </w:r>
      <w:r>
        <w:rPr>
          <w:rFonts w:hint="eastAsia" w:ascii="仿宋_GB2312" w:hAnsi="仿宋" w:eastAsia="仿宋_GB2312"/>
          <w:sz w:val="32"/>
          <w:szCs w:val="32"/>
        </w:rPr>
        <w:t>;</w:t>
      </w:r>
      <w:r>
        <w:rPr>
          <w:rFonts w:ascii="仿宋_GB2312" w:hAnsi="仿宋" w:eastAsia="仿宋_GB2312"/>
          <w:sz w:val="32"/>
          <w:szCs w:val="32"/>
        </w:rPr>
        <w:t>负责管理全区政府信息公开工作</w:t>
      </w:r>
      <w:r>
        <w:rPr>
          <w:rFonts w:hint="eastAsia" w:ascii="仿宋_GB2312" w:hAnsi="仿宋" w:eastAsia="仿宋_GB2312"/>
          <w:sz w:val="32"/>
          <w:szCs w:val="32"/>
        </w:rPr>
        <w:t>;负责统筹指导全区优化经济发展环境工作;负责对全区经济建设、社会发展等全局性重大课题进行调查研究，提出政策建议，为区</w:t>
      </w:r>
      <w:r>
        <w:rPr>
          <w:rFonts w:ascii="仿宋_GB2312" w:hAnsi="仿宋" w:eastAsia="仿宋_GB2312"/>
          <w:sz w:val="32"/>
          <w:szCs w:val="32"/>
        </w:rPr>
        <w:t>人民</w:t>
      </w:r>
      <w:r>
        <w:rPr>
          <w:rFonts w:hint="eastAsia" w:ascii="仿宋_GB2312" w:hAnsi="仿宋" w:eastAsia="仿宋_GB2312"/>
          <w:sz w:val="32"/>
          <w:szCs w:val="32"/>
        </w:rPr>
        <w:t>政府确定经济、社会发展战略提供建议和意见;完成</w:t>
      </w:r>
      <w:r>
        <w:rPr>
          <w:rFonts w:ascii="仿宋_GB2312" w:hAnsi="仿宋" w:eastAsia="仿宋_GB2312"/>
          <w:sz w:val="32"/>
          <w:szCs w:val="32"/>
        </w:rPr>
        <w:t>区委</w:t>
      </w:r>
      <w:r>
        <w:rPr>
          <w:rFonts w:hint="eastAsia" w:ascii="仿宋_GB2312" w:hAnsi="仿宋" w:eastAsia="仿宋_GB2312"/>
          <w:sz w:val="32"/>
          <w:szCs w:val="32"/>
        </w:rPr>
        <w:t>、</w:t>
      </w:r>
      <w:r>
        <w:rPr>
          <w:rFonts w:ascii="仿宋_GB2312" w:hAnsi="仿宋" w:eastAsia="仿宋_GB2312"/>
          <w:sz w:val="32"/>
          <w:szCs w:val="32"/>
        </w:rPr>
        <w:t>区政府交办的其他</w:t>
      </w:r>
      <w:r>
        <w:rPr>
          <w:rFonts w:hint="eastAsia" w:ascii="仿宋_GB2312" w:hAnsi="仿宋" w:eastAsia="仿宋_GB2312"/>
          <w:sz w:val="32"/>
          <w:szCs w:val="32"/>
        </w:rPr>
        <w:t>任务</w:t>
      </w:r>
      <w:r>
        <w:rPr>
          <w:rFonts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jc w:val="both"/>
        <w:textAlignment w:val="auto"/>
        <w:rPr>
          <w:rFonts w:ascii="仿宋_GB2312" w:hAnsi="仿宋" w:eastAsia="仿宋_GB2312"/>
          <w:b/>
          <w:bCs/>
          <w:sz w:val="32"/>
          <w:szCs w:val="32"/>
        </w:rPr>
      </w:pPr>
      <w:r>
        <w:rPr>
          <w:rFonts w:hint="eastAsia" w:ascii="仿宋_GB2312" w:hAnsi="仿宋" w:eastAsia="仿宋_GB2312"/>
          <w:b/>
          <w:bCs/>
          <w:sz w:val="32"/>
          <w:szCs w:val="32"/>
        </w:rPr>
        <w:t>2.机构情况</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楷体_GB2312"/>
          <w:b/>
          <w:sz w:val="32"/>
          <w:szCs w:val="32"/>
        </w:rPr>
      </w:pPr>
      <w:r>
        <w:rPr>
          <w:rFonts w:hint="eastAsia" w:ascii="仿宋_GB2312" w:hAnsi="仿宋" w:eastAsia="仿宋_GB2312"/>
          <w:sz w:val="32"/>
          <w:szCs w:val="32"/>
        </w:rPr>
        <w:t>株洲市芦淞区人民政府办公室是区政府工作部门，为正科级。设下列内设机构：政府督查室，综合调研室，后勤服务室，区政府总值班室。株洲市芦淞区经济研究中心为株洲市芦淞区政府直属正科级公益一类事业单位，未独立核算，在区政府办列支相关经费开支。</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楷体_GB2312"/>
          <w:b/>
          <w:sz w:val="32"/>
          <w:szCs w:val="32"/>
        </w:rPr>
      </w:pPr>
      <w:r>
        <w:rPr>
          <w:rFonts w:eastAsia="楷体_GB2312"/>
          <w:b/>
          <w:sz w:val="32"/>
          <w:szCs w:val="32"/>
        </w:rPr>
        <w:t>（二）</w:t>
      </w:r>
      <w:r>
        <w:rPr>
          <w:rFonts w:hint="eastAsia" w:eastAsia="楷体_GB2312"/>
          <w:b/>
          <w:sz w:val="32"/>
          <w:szCs w:val="32"/>
        </w:rPr>
        <w:t>区政府办</w:t>
      </w:r>
      <w:r>
        <w:rPr>
          <w:rFonts w:eastAsia="楷体_GB2312"/>
          <w:b/>
          <w:sz w:val="32"/>
          <w:szCs w:val="32"/>
        </w:rPr>
        <w:t>年度整体支出绩效目标，</w:t>
      </w:r>
      <w:r>
        <w:rPr>
          <w:rFonts w:hint="eastAsia" w:eastAsia="楷体_GB2312"/>
          <w:b/>
          <w:sz w:val="32"/>
          <w:szCs w:val="32"/>
        </w:rPr>
        <w:t>部门</w:t>
      </w:r>
      <w:r>
        <w:rPr>
          <w:rFonts w:eastAsia="楷体_GB2312"/>
          <w:b/>
          <w:sz w:val="32"/>
          <w:szCs w:val="32"/>
        </w:rPr>
        <w:t>专项资金绩效目标、其他项目支出（除省级专项资金以外）绩效目标</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楷体_GB2312"/>
          <w:b/>
          <w:sz w:val="32"/>
          <w:szCs w:val="32"/>
        </w:rPr>
      </w:pPr>
      <w:r>
        <w:rPr>
          <w:rFonts w:hint="eastAsia" w:eastAsia="楷体_GB2312"/>
          <w:b/>
          <w:sz w:val="32"/>
          <w:szCs w:val="32"/>
        </w:rPr>
        <w:t>1、</w:t>
      </w:r>
      <w:r>
        <w:rPr>
          <w:rFonts w:eastAsia="楷体_GB2312"/>
          <w:b/>
          <w:sz w:val="32"/>
          <w:szCs w:val="32"/>
        </w:rPr>
        <w:t>年度整体支出绩效目标</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按时足额发放干部职工工资、津贴、缴纳政策性社会保障资金；保障在职人员、无固定期限合同人员的正常办公，保障离退休人员生活秩序；保障政务服务、建议提案办理、优化经济环境、督查工作、总值班室、市长热线、综合调研、后勤工作的正常开展；保障全面完成省市区布置的各项任务。</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楷体_GB2312"/>
          <w:b/>
          <w:sz w:val="32"/>
          <w:szCs w:val="32"/>
        </w:rPr>
      </w:pPr>
      <w:r>
        <w:rPr>
          <w:rFonts w:hint="eastAsia" w:eastAsia="楷体_GB2312"/>
          <w:b/>
          <w:sz w:val="32"/>
          <w:szCs w:val="32"/>
        </w:rPr>
        <w:t>2、部门</w:t>
      </w:r>
      <w:r>
        <w:rPr>
          <w:rFonts w:eastAsia="楷体_GB2312"/>
          <w:b/>
          <w:sz w:val="32"/>
          <w:szCs w:val="32"/>
        </w:rPr>
        <w:t>专项资金绩效目标</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业务经费：组织和服务区政府重要会议，做好会议筹备、会场物资准备、会议资料印刷等工作；在“产业项目建设年”环境优化行动中取得优异成绩；顺利完成市、区两级人大建议和政协提案以及市、区两级政协委员微建议办理工作；切实发挥督查利剑作用，在市对区绩效考核中争取优秀；及时进行工作调度，确保我区突发事件发生后，信息不迟报、漏报、瞒报；在市对区季度及全年市长热线工作考核中取得更好成绩。</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车辆经费：确保公务车辆正常运行。</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挂职领导经费：保障挂职期间工作正常开展。</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8"/>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仿宋"/>
          <w:color w:val="000000"/>
          <w:sz w:val="32"/>
          <w:szCs w:val="32"/>
        </w:rPr>
      </w:pPr>
      <w:r>
        <w:rPr>
          <w:rFonts w:hint="eastAsia" w:ascii="Times New Roman" w:hAnsi="Times New Roman" w:eastAsia="楷体_GB2312"/>
          <w:b w:val="0"/>
          <w:bCs/>
          <w:sz w:val="32"/>
          <w:szCs w:val="32"/>
        </w:rPr>
        <w:t>1</w:t>
      </w:r>
      <w:r>
        <w:rPr>
          <w:rFonts w:hint="eastAsia" w:ascii="Times New Roman" w:hAnsi="Times New Roman" w:eastAsia="楷体_GB2312"/>
          <w:b/>
          <w:sz w:val="32"/>
          <w:szCs w:val="32"/>
        </w:rPr>
        <w:t>、</w:t>
      </w:r>
      <w:r>
        <w:rPr>
          <w:rFonts w:eastAsia="仿宋"/>
          <w:color w:val="000000"/>
          <w:sz w:val="32"/>
          <w:szCs w:val="32"/>
        </w:rPr>
        <w:t>202</w:t>
      </w:r>
      <w:r>
        <w:rPr>
          <w:rFonts w:hint="eastAsia" w:eastAsia="仿宋"/>
          <w:color w:val="000000"/>
          <w:sz w:val="32"/>
          <w:szCs w:val="32"/>
        </w:rPr>
        <w:t>1</w:t>
      </w:r>
      <w:r>
        <w:rPr>
          <w:rFonts w:eastAsia="仿宋"/>
          <w:color w:val="000000"/>
          <w:sz w:val="32"/>
          <w:szCs w:val="32"/>
        </w:rPr>
        <w:t>年预算资金852.06</w:t>
      </w:r>
      <w:r>
        <w:rPr>
          <w:rFonts w:hint="eastAsia" w:eastAsia="仿宋"/>
          <w:color w:val="000000"/>
          <w:sz w:val="32"/>
          <w:szCs w:val="32"/>
        </w:rPr>
        <w:t>万元。</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仿宋"/>
          <w:sz w:val="32"/>
          <w:szCs w:val="32"/>
        </w:rPr>
      </w:pPr>
      <w:r>
        <w:rPr>
          <w:rFonts w:hint="eastAsia" w:eastAsia="仿宋"/>
          <w:sz w:val="32"/>
          <w:szCs w:val="32"/>
        </w:rPr>
        <w:t>2、2021年度</w:t>
      </w:r>
      <w:r>
        <w:rPr>
          <w:rFonts w:eastAsia="仿宋"/>
          <w:sz w:val="32"/>
          <w:szCs w:val="32"/>
        </w:rPr>
        <w:t>单位</w:t>
      </w:r>
      <w:r>
        <w:rPr>
          <w:rFonts w:hint="eastAsia" w:eastAsia="仿宋"/>
          <w:sz w:val="32"/>
          <w:szCs w:val="32"/>
        </w:rPr>
        <w:t>一般公共预算财政拨款</w:t>
      </w:r>
      <w:r>
        <w:rPr>
          <w:rFonts w:eastAsia="仿宋"/>
          <w:sz w:val="32"/>
          <w:szCs w:val="32"/>
        </w:rPr>
        <w:t>收入638.13</w:t>
      </w:r>
      <w:r>
        <w:rPr>
          <w:rFonts w:hint="eastAsia" w:eastAsia="仿宋"/>
          <w:sz w:val="32"/>
          <w:szCs w:val="32"/>
        </w:rPr>
        <w:t>万元。</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Times New Roman" w:hAnsi="Times New Roman" w:eastAsia="楷体_GB2312"/>
          <w:b w:val="0"/>
          <w:bCs/>
          <w:sz w:val="32"/>
          <w:szCs w:val="32"/>
        </w:rPr>
      </w:pPr>
      <w:r>
        <w:rPr>
          <w:rFonts w:hint="eastAsia" w:ascii="Times New Roman" w:hAnsi="Times New Roman" w:eastAsia="楷体_GB2312"/>
          <w:b w:val="0"/>
          <w:bCs/>
          <w:sz w:val="32"/>
          <w:szCs w:val="32"/>
        </w:rPr>
        <w:t>3</w:t>
      </w:r>
      <w:r>
        <w:rPr>
          <w:rFonts w:hint="eastAsia" w:ascii="Times New Roman" w:hAnsi="Times New Roman" w:eastAsia="楷体_GB2312"/>
          <w:b w:val="0"/>
          <w:bCs/>
          <w:sz w:val="32"/>
          <w:szCs w:val="32"/>
          <w:lang w:eastAsia="zh-CN"/>
        </w:rPr>
        <w:t>、</w:t>
      </w:r>
      <w:r>
        <w:rPr>
          <w:rFonts w:hint="eastAsia" w:ascii="Times New Roman" w:hAnsi="Times New Roman" w:eastAsia="楷体_GB2312"/>
          <w:b w:val="0"/>
          <w:bCs/>
          <w:sz w:val="32"/>
          <w:szCs w:val="32"/>
        </w:rPr>
        <w:t>2021年度单位一般公共预算财政拨款支出638.13万元，其中：项目支出150.87万元，基本支出487.26万元，其中：人员经费416.9万元，公用经费70.35万元。</w:t>
      </w:r>
    </w:p>
    <w:p>
      <w:pPr>
        <w:pStyle w:val="8"/>
        <w:keepNext w:val="0"/>
        <w:keepLines w:val="0"/>
        <w:pageBreakBefore w:val="0"/>
        <w:widowControl w:val="0"/>
        <w:numPr>
          <w:ilvl w:val="0"/>
          <w:numId w:val="1"/>
        </w:numPr>
        <w:kinsoku/>
        <w:wordWrap/>
        <w:overflowPunct/>
        <w:topLinePunct w:val="0"/>
        <w:autoSpaceDE/>
        <w:autoSpaceDN/>
        <w:bidi w:val="0"/>
        <w:adjustRightInd/>
        <w:spacing w:line="560" w:lineRule="exact"/>
        <w:ind w:left="0" w:firstLine="643" w:firstLineChars="200"/>
        <w:jc w:val="both"/>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仿宋"/>
          <w:sz w:val="32"/>
          <w:szCs w:val="32"/>
        </w:rPr>
      </w:pPr>
      <w:r>
        <w:rPr>
          <w:rFonts w:hint="eastAsia" w:ascii="Times New Roman" w:hAnsi="Times New Roman" w:eastAsia="仿宋"/>
          <w:sz w:val="32"/>
          <w:szCs w:val="32"/>
        </w:rPr>
        <w:t>2021年度项目支出合计</w:t>
      </w:r>
      <w:r>
        <w:rPr>
          <w:rFonts w:eastAsia="仿宋"/>
          <w:sz w:val="32"/>
          <w:szCs w:val="32"/>
        </w:rPr>
        <w:t>150.87</w:t>
      </w:r>
      <w:r>
        <w:rPr>
          <w:rFonts w:hint="eastAsia" w:ascii="Times New Roman" w:hAnsi="Times New Roman" w:eastAsia="仿宋"/>
          <w:sz w:val="32"/>
          <w:szCs w:val="32"/>
        </w:rPr>
        <w:t>万元，其中1、车辆经费</w:t>
      </w:r>
      <w:r>
        <w:rPr>
          <w:rFonts w:hint="eastAsia" w:eastAsia="仿宋"/>
          <w:sz w:val="32"/>
          <w:szCs w:val="32"/>
        </w:rPr>
        <w:t>项目支出5万元；2、党建经费1.29万元；3、防疫项目0.87万元；4、工作经费25.36万元；5、挂职干部经费5.17万元；6、任职领导经费2.82万元；7、信创工程建设25.28万元；8、业务经费85.08万元。</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无</w:t>
      </w:r>
      <w:r>
        <w:rPr>
          <w:rFonts w:hint="eastAsia" w:ascii="Times New Roman" w:hAnsi="Times New Roman" w:eastAsia="仿宋"/>
          <w:sz w:val="32"/>
          <w:szCs w:val="32"/>
          <w:lang w:eastAsia="zh-CN"/>
        </w:rPr>
        <w:t>。</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无</w:t>
      </w:r>
      <w:r>
        <w:rPr>
          <w:rFonts w:hint="eastAsia" w:ascii="Times New Roman" w:hAnsi="Times New Roman" w:eastAsia="仿宋"/>
          <w:sz w:val="32"/>
          <w:szCs w:val="32"/>
          <w:lang w:eastAsia="zh-CN"/>
        </w:rPr>
        <w:t>。</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无</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楷体_GB2312"/>
          <w:b/>
          <w:sz w:val="32"/>
          <w:szCs w:val="32"/>
        </w:rPr>
      </w:pPr>
      <w:r>
        <w:rPr>
          <w:rFonts w:hint="eastAsia" w:eastAsia="楷体_GB2312"/>
          <w:b/>
          <w:sz w:val="32"/>
          <w:szCs w:val="32"/>
        </w:rPr>
        <w:t>(一）部门整体支出绩效情况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eastAsia="仿宋_GB2312"/>
          <w:bCs/>
          <w:color w:val="000000"/>
          <w:kern w:val="0"/>
          <w:sz w:val="32"/>
          <w:szCs w:val="32"/>
        </w:rPr>
      </w:pPr>
      <w:r>
        <w:rPr>
          <w:rFonts w:eastAsia="仿宋_GB2312"/>
          <w:sz w:val="32"/>
          <w:szCs w:val="32"/>
        </w:rPr>
        <w:t>2021年，在区委、区政府的坚强领导下，政府办紧紧围绕全区中心工作和目标任务，认真履行参谋助手、综合协调、服务保障等职能，</w:t>
      </w:r>
      <w:r>
        <w:rPr>
          <w:rFonts w:eastAsia="仿宋_GB2312"/>
          <w:bCs/>
          <w:color w:val="000000"/>
          <w:kern w:val="0"/>
          <w:sz w:val="32"/>
          <w:szCs w:val="32"/>
        </w:rPr>
        <w:t>圆满完成了各项目标任务。</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仿宋_GB2312"/>
          <w:kern w:val="0"/>
          <w:sz w:val="32"/>
          <w:szCs w:val="32"/>
        </w:rPr>
      </w:pPr>
      <w:r>
        <w:rPr>
          <w:rFonts w:hint="eastAsia" w:eastAsia="楷体_GB2312"/>
          <w:b/>
          <w:sz w:val="32"/>
          <w:szCs w:val="32"/>
        </w:rPr>
        <w:t>1.</w:t>
      </w:r>
      <w:r>
        <w:rPr>
          <w:rFonts w:eastAsia="楷体_GB2312"/>
          <w:b/>
          <w:sz w:val="32"/>
          <w:szCs w:val="32"/>
        </w:rPr>
        <w:t>以文辅政精准到位。</w:t>
      </w:r>
      <w:r>
        <w:rPr>
          <w:rFonts w:eastAsia="仿宋_GB2312"/>
          <w:sz w:val="32"/>
          <w:szCs w:val="32"/>
        </w:rPr>
        <w:t>文字综合出精品，紧扣理论导向和政策走向，切实提高文稿的思想性、针对性、指导性，共完成</w:t>
      </w:r>
      <w:r>
        <w:rPr>
          <w:rFonts w:eastAsia="仿宋_GB2312"/>
          <w:bCs/>
          <w:color w:val="000000"/>
          <w:spacing w:val="-4"/>
          <w:kern w:val="0"/>
          <w:sz w:val="32"/>
          <w:szCs w:val="32"/>
        </w:rPr>
        <w:t>报告材料、经验材料、汇报材料</w:t>
      </w:r>
      <w:r>
        <w:rPr>
          <w:rFonts w:eastAsia="仿宋_GB2312"/>
          <w:sz w:val="32"/>
          <w:szCs w:val="32"/>
        </w:rPr>
        <w:t>140余篇、80多万字，文稿质量得到了区政府领导的充分肯定。调查研究有成果</w:t>
      </w:r>
      <w:r>
        <w:rPr>
          <w:rFonts w:eastAsia="仿宋_GB2312"/>
          <w:kern w:val="0"/>
          <w:sz w:val="32"/>
          <w:szCs w:val="32"/>
        </w:rPr>
        <w:t>，将调查研究作为服务政府决策的重要形式和载体，围绕抗击新一轮疫情、改革发展、民生实事等重点工作，形成了</w:t>
      </w:r>
      <w:r>
        <w:rPr>
          <w:rFonts w:eastAsia="仿宋_GB2312"/>
          <w:sz w:val="32"/>
          <w:szCs w:val="32"/>
        </w:rPr>
        <w:t>10</w:t>
      </w:r>
      <w:r>
        <w:rPr>
          <w:rFonts w:eastAsia="仿宋_GB2312"/>
          <w:kern w:val="0"/>
          <w:sz w:val="32"/>
          <w:szCs w:val="32"/>
        </w:rPr>
        <w:t>余篇有深度的调研成果。政务信息有质量，为市政府科学决策提供了较好的信息服务，共报送信息300余条，其中被国办采纳4条、省办采纳9条，市办采纳121条。</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仿宋_GB2312"/>
          <w:kern w:val="0"/>
          <w:sz w:val="32"/>
          <w:szCs w:val="32"/>
        </w:rPr>
      </w:pPr>
      <w:r>
        <w:rPr>
          <w:rFonts w:hint="eastAsia" w:eastAsia="楷体_GB2312"/>
          <w:b/>
          <w:sz w:val="32"/>
          <w:szCs w:val="32"/>
        </w:rPr>
        <w:t>2.</w:t>
      </w:r>
      <w:r>
        <w:rPr>
          <w:rFonts w:eastAsia="楷体_GB2312"/>
          <w:b/>
          <w:sz w:val="32"/>
          <w:szCs w:val="32"/>
        </w:rPr>
        <w:t>政务服务高效运转。</w:t>
      </w:r>
      <w:r>
        <w:rPr>
          <w:rFonts w:eastAsia="仿宋_GB2312"/>
          <w:sz w:val="32"/>
          <w:szCs w:val="32"/>
        </w:rPr>
        <w:t>完善会前准备、会中服务、会后落实三大环节，</w:t>
      </w:r>
      <w:r>
        <w:rPr>
          <w:rFonts w:eastAsia="仿宋_GB2312"/>
          <w:kern w:val="0"/>
          <w:sz w:val="32"/>
          <w:szCs w:val="32"/>
        </w:rPr>
        <w:t>全面推行套会、并会制度，减少陪会人员、压缩会议时间，全年以政府名义召开的全区性会议19次，区政府常务会议13次。</w:t>
      </w:r>
      <w:r>
        <w:rPr>
          <w:rFonts w:eastAsia="仿宋_GB2312"/>
          <w:sz w:val="32"/>
          <w:szCs w:val="32"/>
        </w:rPr>
        <w:t>精简文件成果进一步巩固</w:t>
      </w:r>
      <w:r>
        <w:rPr>
          <w:rFonts w:eastAsia="仿宋_GB2312"/>
          <w:kern w:val="0"/>
          <w:sz w:val="32"/>
          <w:szCs w:val="32"/>
        </w:rPr>
        <w:t>，以区政府或政府办名义印发各类文件225个，同比下降2.2%，其中印发芦政发、芦政办发等普发性文件16个，同比下降5.8%。</w:t>
      </w:r>
      <w:r>
        <w:rPr>
          <w:rFonts w:eastAsia="仿宋_GB2312"/>
          <w:sz w:val="32"/>
          <w:szCs w:val="32"/>
        </w:rPr>
        <w:t>认真做好公务接待工作，</w:t>
      </w:r>
      <w:r>
        <w:rPr>
          <w:rFonts w:eastAsia="仿宋_GB2312"/>
          <w:kern w:val="0"/>
          <w:sz w:val="32"/>
          <w:szCs w:val="32"/>
        </w:rPr>
        <w:t>接待上级检查、调研、兄弟单位学习考察、招商、项目对接200余批次，做到热情细致、服务周到。</w:t>
      </w:r>
    </w:p>
    <w:p>
      <w:pPr>
        <w:pStyle w:val="5"/>
        <w:keepNext w:val="0"/>
        <w:keepLines w:val="0"/>
        <w:pageBreakBefore w:val="0"/>
        <w:widowControl w:val="0"/>
        <w:kinsoku/>
        <w:wordWrap/>
        <w:overflowPunct/>
        <w:topLinePunct w:val="0"/>
        <w:autoSpaceDE/>
        <w:autoSpaceDN/>
        <w:bidi w:val="0"/>
        <w:adjustRightInd/>
        <w:spacing w:after="0" w:line="560" w:lineRule="exact"/>
        <w:ind w:left="0" w:leftChars="0" w:firstLine="643" w:firstLineChars="200"/>
        <w:jc w:val="both"/>
        <w:textAlignment w:val="auto"/>
        <w:rPr>
          <w:rFonts w:eastAsia="仿宋_GB2312"/>
          <w:sz w:val="32"/>
          <w:szCs w:val="32"/>
        </w:rPr>
      </w:pPr>
      <w:r>
        <w:rPr>
          <w:rFonts w:hint="eastAsia" w:eastAsia="楷体_GB2312"/>
          <w:b/>
          <w:bCs/>
          <w:sz w:val="32"/>
          <w:szCs w:val="32"/>
        </w:rPr>
        <w:t>3.</w:t>
      </w:r>
      <w:r>
        <w:rPr>
          <w:rFonts w:eastAsia="楷体"/>
          <w:b/>
          <w:bCs/>
          <w:sz w:val="32"/>
          <w:szCs w:val="32"/>
        </w:rPr>
        <w:t>督查督办扎实推进。</w:t>
      </w:r>
      <w:r>
        <w:rPr>
          <w:rFonts w:eastAsia="仿宋_GB2312"/>
          <w:sz w:val="32"/>
          <w:szCs w:val="32"/>
        </w:rPr>
        <w:t>以区政府重大决策、常务会议议定事项、以及市、区领导的批示件等为重点，共承办市政府月度交办52件次，承办批示件10件，下发交办函11期，交办件数216件次。会同区政府相关部门对防范债务风险、违法用地整改、大气污染治理等重难点工作开展联合督查21次，有效确保全区各项工作顺利推进。</w:t>
      </w:r>
    </w:p>
    <w:p>
      <w:pPr>
        <w:pStyle w:val="5"/>
        <w:keepNext w:val="0"/>
        <w:keepLines w:val="0"/>
        <w:pageBreakBefore w:val="0"/>
        <w:widowControl w:val="0"/>
        <w:kinsoku/>
        <w:wordWrap/>
        <w:overflowPunct/>
        <w:topLinePunct w:val="0"/>
        <w:autoSpaceDE/>
        <w:autoSpaceDN/>
        <w:bidi w:val="0"/>
        <w:adjustRightInd/>
        <w:spacing w:after="0" w:line="560" w:lineRule="exact"/>
        <w:ind w:left="0" w:leftChars="0" w:firstLine="643" w:firstLineChars="200"/>
        <w:jc w:val="both"/>
        <w:textAlignment w:val="auto"/>
        <w:rPr>
          <w:rFonts w:eastAsia="仿宋_GB2312"/>
          <w:sz w:val="32"/>
          <w:szCs w:val="21"/>
        </w:rPr>
      </w:pPr>
      <w:r>
        <w:rPr>
          <w:rFonts w:hint="eastAsia" w:eastAsia="楷体_GB2312"/>
          <w:b/>
          <w:sz w:val="32"/>
          <w:szCs w:val="32"/>
        </w:rPr>
        <w:t>4.</w:t>
      </w:r>
      <w:r>
        <w:rPr>
          <w:rFonts w:eastAsia="楷体_GB2312"/>
          <w:b/>
          <w:sz w:val="32"/>
          <w:szCs w:val="32"/>
        </w:rPr>
        <w:t>交通顽瘴痼疾整治工作成效显著。</w:t>
      </w:r>
      <w:r>
        <w:rPr>
          <w:rStyle w:val="11"/>
          <w:rFonts w:eastAsia="仿宋_GB2312"/>
          <w:sz w:val="32"/>
          <w:szCs w:val="32"/>
        </w:rPr>
        <w:t>围绕交通秩序、马路市场、隐患路段等重点工作进行了整治，共查处</w:t>
      </w:r>
      <w:r>
        <w:rPr>
          <w:rFonts w:eastAsia="仿宋_GB2312"/>
          <w:sz w:val="32"/>
          <w:szCs w:val="32"/>
        </w:rPr>
        <w:t>交通违法行为2.7万起</w:t>
      </w:r>
      <w:r>
        <w:rPr>
          <w:rStyle w:val="11"/>
          <w:rFonts w:eastAsia="仿宋_GB2312"/>
          <w:sz w:val="32"/>
          <w:szCs w:val="32"/>
        </w:rPr>
        <w:t>，</w:t>
      </w:r>
      <w:r>
        <w:rPr>
          <w:rFonts w:eastAsia="仿宋_GB2312"/>
          <w:sz w:val="32"/>
          <w:szCs w:val="21"/>
          <w:lang w:val="zh-CN"/>
        </w:rPr>
        <w:t>查获酒（醉）驾</w:t>
      </w:r>
      <w:r>
        <w:rPr>
          <w:rFonts w:eastAsia="仿宋_GB2312"/>
          <w:sz w:val="32"/>
          <w:szCs w:val="21"/>
        </w:rPr>
        <w:t>648</w:t>
      </w:r>
      <w:r>
        <w:rPr>
          <w:rFonts w:eastAsia="仿宋_GB2312"/>
          <w:sz w:val="32"/>
          <w:szCs w:val="21"/>
          <w:lang w:val="zh-CN"/>
        </w:rPr>
        <w:t>起，</w:t>
      </w:r>
      <w:r>
        <w:rPr>
          <w:rFonts w:eastAsia="仿宋_GB2312"/>
          <w:kern w:val="0"/>
          <w:sz w:val="32"/>
          <w:szCs w:val="32"/>
        </w:rPr>
        <w:t>查处超限超载车辆772台，查获“百吨王”35起，</w:t>
      </w:r>
      <w:r>
        <w:rPr>
          <w:rFonts w:eastAsia="仿宋_GB2312"/>
          <w:sz w:val="32"/>
          <w:szCs w:val="32"/>
        </w:rPr>
        <w:t>有效遏制交通违法行为</w:t>
      </w:r>
      <w:r>
        <w:rPr>
          <w:rStyle w:val="11"/>
          <w:rFonts w:eastAsia="仿宋_GB2312"/>
          <w:sz w:val="32"/>
          <w:szCs w:val="32"/>
        </w:rPr>
        <w:t>。</w:t>
      </w:r>
      <w:r>
        <w:rPr>
          <w:rFonts w:eastAsia="仿宋_GB2312"/>
          <w:sz w:val="32"/>
          <w:szCs w:val="21"/>
        </w:rPr>
        <w:t>完成</w:t>
      </w:r>
      <w:r>
        <w:rPr>
          <w:rFonts w:eastAsia="仿宋_GB2312"/>
          <w:sz w:val="32"/>
          <w:szCs w:val="32"/>
        </w:rPr>
        <w:t>南环线儿童福利院中央隔离带的安装、施工，有效化解机场大道、千亿大道路段交通安全隐患，群众幸福感进一步提升</w:t>
      </w:r>
      <w:r>
        <w:rPr>
          <w:rFonts w:hint="eastAsia" w:eastAsia="仿宋_GB2312"/>
          <w:sz w:val="32"/>
          <w:szCs w:val="32"/>
        </w:rPr>
        <w:t>。截至目前，</w:t>
      </w:r>
      <w:r>
        <w:rPr>
          <w:rFonts w:eastAsia="仿宋_GB2312"/>
          <w:sz w:val="32"/>
          <w:szCs w:val="21"/>
        </w:rPr>
        <w:t>我区</w:t>
      </w:r>
      <w:r>
        <w:rPr>
          <w:rFonts w:eastAsia="仿宋_GB2312"/>
          <w:sz w:val="32"/>
          <w:szCs w:val="32"/>
        </w:rPr>
        <w:t>交通事故起数同比下降20.8%，较大以上交通事故“零发生”。</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Style w:val="11"/>
          <w:rFonts w:eastAsia="仿宋_GB2312"/>
          <w:sz w:val="32"/>
          <w:szCs w:val="32"/>
        </w:rPr>
      </w:pPr>
      <w:r>
        <w:rPr>
          <w:rStyle w:val="11"/>
          <w:rFonts w:hint="eastAsia" w:eastAsia="楷体_GB2312"/>
          <w:b/>
          <w:bCs/>
          <w:sz w:val="32"/>
          <w:szCs w:val="32"/>
        </w:rPr>
        <w:t>5.</w:t>
      </w:r>
      <w:r>
        <w:rPr>
          <w:rStyle w:val="11"/>
          <w:rFonts w:eastAsia="楷体_GB2312"/>
          <w:b/>
          <w:bCs/>
          <w:sz w:val="32"/>
          <w:szCs w:val="32"/>
        </w:rPr>
        <w:t>建议提案办理有力有效。</w:t>
      </w:r>
      <w:r>
        <w:rPr>
          <w:rStyle w:val="11"/>
          <w:rFonts w:eastAsia="仿宋_GB2312"/>
          <w:sz w:val="32"/>
          <w:szCs w:val="32"/>
        </w:rPr>
        <w:t>承办市人大建议</w:t>
      </w:r>
      <w:r>
        <w:rPr>
          <w:rFonts w:eastAsia="仿宋_GB2312"/>
          <w:sz w:val="32"/>
          <w:szCs w:val="32"/>
        </w:rPr>
        <w:t>6</w:t>
      </w:r>
      <w:r>
        <w:rPr>
          <w:rStyle w:val="11"/>
          <w:rFonts w:eastAsia="仿宋_GB2312"/>
          <w:sz w:val="32"/>
          <w:szCs w:val="32"/>
        </w:rPr>
        <w:t>件，市政协提案4件，</w:t>
      </w:r>
      <w:r>
        <w:rPr>
          <w:rFonts w:eastAsia="仿宋_GB2312"/>
          <w:sz w:val="32"/>
          <w:szCs w:val="32"/>
        </w:rPr>
        <w:t>区人大建议27件，区政协提案17件。</w:t>
      </w:r>
      <w:r>
        <w:rPr>
          <w:rFonts w:eastAsia="仿宋_GB2312"/>
          <w:bCs/>
          <w:sz w:val="32"/>
          <w:szCs w:val="32"/>
        </w:rPr>
        <w:t>所有建议提案办理结果满意率</w:t>
      </w:r>
      <w:r>
        <w:rPr>
          <w:rFonts w:hint="eastAsia" w:eastAsia="仿宋_GB2312"/>
          <w:bCs/>
          <w:sz w:val="32"/>
          <w:szCs w:val="32"/>
        </w:rPr>
        <w:t>达</w:t>
      </w:r>
      <w:r>
        <w:rPr>
          <w:rFonts w:eastAsia="仿宋_GB2312"/>
          <w:sz w:val="32"/>
          <w:szCs w:val="32"/>
        </w:rPr>
        <w:t>100%</w:t>
      </w:r>
      <w:r>
        <w:rPr>
          <w:rFonts w:eastAsia="仿宋_GB2312"/>
          <w:bCs/>
          <w:sz w:val="32"/>
          <w:szCs w:val="32"/>
        </w:rPr>
        <w:t>。</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仿宋_GB2312"/>
          <w:sz w:val="32"/>
          <w:szCs w:val="32"/>
        </w:rPr>
      </w:pPr>
      <w:r>
        <w:rPr>
          <w:rFonts w:hint="eastAsia" w:eastAsia="楷体_GB2312"/>
          <w:b/>
          <w:sz w:val="32"/>
          <w:szCs w:val="32"/>
        </w:rPr>
        <w:t>6.</w:t>
      </w:r>
      <w:r>
        <w:rPr>
          <w:rFonts w:eastAsia="楷体_GB2312"/>
          <w:b/>
          <w:sz w:val="32"/>
          <w:szCs w:val="32"/>
        </w:rPr>
        <w:t>应急能力持续提升。</w:t>
      </w:r>
      <w:r>
        <w:rPr>
          <w:rFonts w:eastAsia="仿宋_GB2312"/>
          <w:sz w:val="32"/>
          <w:szCs w:val="21"/>
        </w:rPr>
        <w:t>严格落实24小时领导带班、专人值班制度，尤其节假日、疫情、特护期等时段，关键岗位在职在岗，确保了各种突发事件信息畅通、处置及时。截止目前，共处理市长热线6989件，办结率达100%，群众满意率达100%，市长</w:t>
      </w:r>
      <w:r>
        <w:rPr>
          <w:rFonts w:eastAsia="仿宋_GB2312"/>
          <w:sz w:val="32"/>
          <w:szCs w:val="32"/>
        </w:rPr>
        <w:t>热线工作连续三个季度排名全市前列。</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仿宋_GB2312"/>
          <w:color w:val="000000"/>
          <w:sz w:val="32"/>
          <w:szCs w:val="32"/>
        </w:rPr>
      </w:pPr>
      <w:r>
        <w:rPr>
          <w:rFonts w:hint="eastAsia" w:eastAsia="楷体_GB2312"/>
          <w:b/>
          <w:sz w:val="32"/>
          <w:szCs w:val="32"/>
        </w:rPr>
        <w:t>7.</w:t>
      </w:r>
      <w:r>
        <w:rPr>
          <w:rFonts w:eastAsia="楷体_GB2312"/>
          <w:b/>
          <w:sz w:val="32"/>
          <w:szCs w:val="32"/>
        </w:rPr>
        <w:t>自身建设全面加强。</w:t>
      </w:r>
      <w:r>
        <w:rPr>
          <w:rFonts w:eastAsia="仿宋_GB2312"/>
          <w:sz w:val="32"/>
          <w:szCs w:val="32"/>
        </w:rPr>
        <w:t>严格政治生活，</w:t>
      </w:r>
      <w:r>
        <w:rPr>
          <w:rFonts w:eastAsia="仿宋_GB2312"/>
          <w:bCs/>
          <w:color w:val="000000"/>
          <w:sz w:val="32"/>
          <w:szCs w:val="32"/>
        </w:rPr>
        <w:t>落实</w:t>
      </w:r>
      <w:r>
        <w:rPr>
          <w:rFonts w:eastAsia="仿宋_GB2312"/>
          <w:color w:val="000000"/>
          <w:sz w:val="32"/>
          <w:szCs w:val="32"/>
        </w:rPr>
        <w:t>“三会一课”、主题党日、民主评议党员等制度，召开主题党日10次，党员大会4次，党组成员带头以普通党员身份参加支部活动，与干部面对面交流学习体会。</w:t>
      </w:r>
      <w:r>
        <w:rPr>
          <w:rFonts w:eastAsia="仿宋_GB2312"/>
          <w:sz w:val="32"/>
          <w:szCs w:val="32"/>
        </w:rPr>
        <w:t>强化理论学习，党组会议、支部会议全面落实第一议题学习制度，开展集体学习10余次，专题党课2次，通过组织党员干部参观耿传宗祠，召开“学党史读书会”活动，进一步补足精神之钙、筑牢思想之魂。 狠抓廉政建设，</w:t>
      </w:r>
      <w:r>
        <w:rPr>
          <w:rFonts w:eastAsia="仿宋_GB2312"/>
          <w:color w:val="000000"/>
          <w:sz w:val="32"/>
          <w:szCs w:val="32"/>
        </w:rPr>
        <w:t>党组书记带头履行第一责任人责任，党组成员扎实履行“一岗双责”，共开展廉政谈心谈话</w:t>
      </w:r>
      <w:r>
        <w:rPr>
          <w:rFonts w:eastAsia="仿宋_GB2312"/>
          <w:sz w:val="32"/>
          <w:szCs w:val="32"/>
        </w:rPr>
        <w:t>50</w:t>
      </w:r>
      <w:r>
        <w:rPr>
          <w:rFonts w:eastAsia="仿宋_GB2312"/>
          <w:color w:val="000000"/>
          <w:sz w:val="32"/>
          <w:szCs w:val="32"/>
        </w:rPr>
        <w:t>余次，不折不扣执行好中央八项规定精神及实施细则，严格执行办公用房、交通等方面的有关规定。</w:t>
      </w:r>
    </w:p>
    <w:p>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textAlignment w:val="auto"/>
        <w:rPr>
          <w:rFonts w:eastAsia="楷体_GB2312"/>
          <w:b/>
          <w:sz w:val="32"/>
          <w:szCs w:val="32"/>
        </w:rPr>
      </w:pPr>
      <w:r>
        <w:rPr>
          <w:rFonts w:hint="eastAsia" w:eastAsia="楷体_GB2312"/>
          <w:b/>
          <w:sz w:val="32"/>
          <w:szCs w:val="32"/>
        </w:rPr>
        <w:t>（二）专项资金支出绩效情况</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仿宋_GB2312"/>
          <w:sz w:val="32"/>
          <w:szCs w:val="32"/>
        </w:rPr>
      </w:pPr>
      <w:r>
        <w:rPr>
          <w:rFonts w:hint="eastAsia" w:eastAsia="仿宋_GB2312"/>
          <w:sz w:val="32"/>
          <w:szCs w:val="32"/>
        </w:rPr>
        <w:t>业务经费专项资金使用绩效情况：基本顺利保障政务服务、建议提案办理、优化经济环境、督查工作、总值班室、市长热线、综合调研、后勤服务等各项工作的正常开展。</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仿宋_GB2312" w:hAnsi="仿宋" w:eastAsia="仿宋_GB2312"/>
          <w:sz w:val="32"/>
          <w:szCs w:val="32"/>
        </w:rPr>
      </w:pPr>
      <w:r>
        <w:rPr>
          <w:rFonts w:hint="eastAsia" w:eastAsia="仿宋_GB2312"/>
          <w:sz w:val="32"/>
          <w:szCs w:val="32"/>
        </w:rPr>
        <w:t>车辆经费专项资金使用绩效情况：基</w:t>
      </w:r>
      <w:r>
        <w:rPr>
          <w:rFonts w:hint="eastAsia" w:ascii="仿宋_GB2312" w:hAnsi="仿宋" w:eastAsia="仿宋_GB2312"/>
          <w:sz w:val="32"/>
          <w:szCs w:val="32"/>
        </w:rPr>
        <w:t xml:space="preserve">本有效保障公务车辆的正常运行。 </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挂职领导经费专项资金使用绩效情况：基本顺利保障挂职干部正常开展挂职期间的各项工作。</w:t>
      </w:r>
    </w:p>
    <w:p>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通过强化资金使用管理监督，严格按照资金使用办法的规定和规范的审批程序办理经费支付，确保了资金的使用效益。存在的主要问题有：1、财政指标各相关业务</w:t>
      </w:r>
      <w:r>
        <w:rPr>
          <w:rFonts w:hint="eastAsia" w:ascii="仿宋_GB2312" w:hAnsi="仿宋" w:eastAsia="仿宋_GB2312"/>
          <w:sz w:val="32"/>
          <w:szCs w:val="32"/>
          <w:lang w:eastAsia="zh-CN"/>
        </w:rPr>
        <w:t>股室</w:t>
      </w:r>
      <w:r>
        <w:rPr>
          <w:rFonts w:hint="eastAsia" w:ascii="仿宋_GB2312" w:hAnsi="仿宋" w:eastAsia="仿宋_GB2312"/>
          <w:sz w:val="32"/>
          <w:szCs w:val="32"/>
        </w:rPr>
        <w:t>对绩效评价工作的重要性认识有待进一步提高。项目支出绩效评价指标体系不够完善，给考核评价工作带来一定的困难。</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r>
        <w:rPr>
          <w:rFonts w:eastAsia="黑体"/>
          <w:sz w:val="32"/>
          <w:szCs w:val="32"/>
        </w:rPr>
        <w:t>八、下一步改进措施</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一是高度重视绩效管理工作。成立绩效评价工作</w:t>
      </w:r>
      <w:r>
        <w:rPr>
          <w:rFonts w:hint="eastAsia" w:ascii="仿宋_GB2312" w:hAnsi="仿宋" w:eastAsia="仿宋_GB2312"/>
          <w:sz w:val="32"/>
          <w:szCs w:val="32"/>
          <w:lang w:eastAsia="zh-CN"/>
        </w:rPr>
        <w:t>机制</w:t>
      </w:r>
      <w:r>
        <w:rPr>
          <w:rFonts w:hint="eastAsia" w:ascii="仿宋_GB2312" w:hAnsi="仿宋" w:eastAsia="仿宋_GB2312"/>
          <w:sz w:val="32"/>
          <w:szCs w:val="32"/>
        </w:rPr>
        <w:t>，有计划有步骤的实施绩效评价；二是加强预算执行管理。定期跟进资金使用进度和预算执行进度，并对做好预算管理工作提出具体要求。三是加强督促跟踪问效。定期对资金管理情况、专项工作进展情况进行跟踪检查。</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r>
        <w:rPr>
          <w:rFonts w:eastAsia="黑体"/>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自评结果将运用于来年预算的编制和预算绩效管理，以期提升资金管理的效益。本次自评将在芦淞区人民政府门户网上统一公示公开，接受社会监督。</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黑体"/>
          <w:sz w:val="32"/>
          <w:szCs w:val="32"/>
        </w:rPr>
      </w:pPr>
      <w:r>
        <w:rPr>
          <w:rFonts w:hint="eastAsia" w:eastAsia="黑体"/>
          <w:sz w:val="32"/>
          <w:szCs w:val="32"/>
        </w:rPr>
        <w:t>十、</w:t>
      </w:r>
      <w:r>
        <w:rPr>
          <w:rFonts w:eastAsia="黑体"/>
          <w:sz w:val="32"/>
          <w:szCs w:val="32"/>
        </w:rPr>
        <w:t>其他需要说明的情况</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eastAsia="仿宋_GB2312"/>
          <w:sz w:val="32"/>
          <w:szCs w:val="32"/>
          <w:lang w:eastAsia="zh-CN"/>
        </w:rPr>
      </w:pPr>
      <w:r>
        <w:rPr>
          <w:rFonts w:hint="eastAsia" w:eastAsia="仿宋_GB2312"/>
          <w:sz w:val="32"/>
          <w:szCs w:val="32"/>
        </w:rPr>
        <w:t>无</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eastAsia="仿宋_GB2312"/>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420" w:firstLineChars="200"/>
        <w:jc w:val="both"/>
        <w:textAlignment w:val="auto"/>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wZGVjMjRiMjI1ODA0ZDFlNjdlNTY2ZjczZjQ4ZDMifQ=="/>
  </w:docVars>
  <w:rsids>
    <w:rsidRoot w:val="0021068B"/>
    <w:rsid w:val="00004E70"/>
    <w:rsid w:val="00127A2D"/>
    <w:rsid w:val="001F515C"/>
    <w:rsid w:val="00207FA3"/>
    <w:rsid w:val="0021068B"/>
    <w:rsid w:val="0025797C"/>
    <w:rsid w:val="00323BC6"/>
    <w:rsid w:val="003C5E16"/>
    <w:rsid w:val="003D2826"/>
    <w:rsid w:val="004D6F70"/>
    <w:rsid w:val="004F1DDE"/>
    <w:rsid w:val="00507DE9"/>
    <w:rsid w:val="005A2A83"/>
    <w:rsid w:val="005A433C"/>
    <w:rsid w:val="005C4DDB"/>
    <w:rsid w:val="00647106"/>
    <w:rsid w:val="00687D7A"/>
    <w:rsid w:val="007201B5"/>
    <w:rsid w:val="007474EE"/>
    <w:rsid w:val="00777E04"/>
    <w:rsid w:val="0081333F"/>
    <w:rsid w:val="008A0EB1"/>
    <w:rsid w:val="008C62A7"/>
    <w:rsid w:val="00904D18"/>
    <w:rsid w:val="00931551"/>
    <w:rsid w:val="00952E94"/>
    <w:rsid w:val="009A3279"/>
    <w:rsid w:val="009A68BF"/>
    <w:rsid w:val="00A126DA"/>
    <w:rsid w:val="00A56C8A"/>
    <w:rsid w:val="00B81959"/>
    <w:rsid w:val="00C27B7F"/>
    <w:rsid w:val="00C30FF6"/>
    <w:rsid w:val="00D10BD0"/>
    <w:rsid w:val="00D12977"/>
    <w:rsid w:val="00D25513"/>
    <w:rsid w:val="00D45D72"/>
    <w:rsid w:val="00D5092F"/>
    <w:rsid w:val="00D74053"/>
    <w:rsid w:val="00D83567"/>
    <w:rsid w:val="00E42C4D"/>
    <w:rsid w:val="00E55161"/>
    <w:rsid w:val="00E73B4D"/>
    <w:rsid w:val="00E7416A"/>
    <w:rsid w:val="00F24962"/>
    <w:rsid w:val="00FA6495"/>
    <w:rsid w:val="015876FF"/>
    <w:rsid w:val="016976BE"/>
    <w:rsid w:val="01A6665B"/>
    <w:rsid w:val="01EF5276"/>
    <w:rsid w:val="02665DCF"/>
    <w:rsid w:val="02A86D87"/>
    <w:rsid w:val="02AE4CCA"/>
    <w:rsid w:val="02D92DDA"/>
    <w:rsid w:val="03287320"/>
    <w:rsid w:val="03AE3AC0"/>
    <w:rsid w:val="03C00724"/>
    <w:rsid w:val="03FA6217"/>
    <w:rsid w:val="046063A3"/>
    <w:rsid w:val="048E4A8E"/>
    <w:rsid w:val="04A8621F"/>
    <w:rsid w:val="052D1124"/>
    <w:rsid w:val="05841760"/>
    <w:rsid w:val="058C239E"/>
    <w:rsid w:val="061B11E8"/>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9D2781"/>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BD192D"/>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133760"/>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24938"/>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after="120"/>
      <w:ind w:left="420" w:leftChars="20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0"/>
    <w:qFormat/>
    <w:uiPriority w:val="0"/>
    <w:pPr>
      <w:ind w:firstLine="420" w:firstLineChars="200"/>
    </w:pPr>
    <w:rPr>
      <w:szCs w:val="22"/>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正文文本缩进 Char"/>
    <w:basedOn w:val="7"/>
    <w:link w:val="2"/>
    <w:qFormat/>
    <w:uiPriority w:val="0"/>
    <w:rPr>
      <w:rFonts w:ascii="Times New Roman" w:hAnsi="Times New Roman" w:eastAsia="宋体" w:cs="Times New Roman"/>
      <w:kern w:val="2"/>
      <w:sz w:val="21"/>
      <w:szCs w:val="24"/>
    </w:rPr>
  </w:style>
  <w:style w:type="character" w:customStyle="1" w:styleId="10">
    <w:name w:val="正文首行缩进 2 Char"/>
    <w:basedOn w:val="9"/>
    <w:link w:val="5"/>
    <w:qFormat/>
    <w:uiPriority w:val="0"/>
    <w:rPr>
      <w:rFonts w:ascii="Times New Roman" w:hAnsi="Times New Roman" w:eastAsia="宋体" w:cs="Times New Roman"/>
      <w:kern w:val="2"/>
      <w:sz w:val="21"/>
      <w:szCs w:val="22"/>
    </w:rPr>
  </w:style>
  <w:style w:type="character" w:customStyle="1" w:styleId="11">
    <w:name w:val="15"/>
    <w:qFormat/>
    <w:uiPriority w:val="0"/>
    <w:rPr>
      <w:rFonts w:hint="default" w:ascii="Times New Roman" w:hAnsi="Times New Roman" w:eastAsia="宋体" w:cs="Times New Roman"/>
    </w:rPr>
  </w:style>
  <w:style w:type="character" w:customStyle="1" w:styleId="12">
    <w:name w:val="页眉 Char"/>
    <w:basedOn w:val="7"/>
    <w:link w:val="4"/>
    <w:qFormat/>
    <w:uiPriority w:val="0"/>
    <w:rPr>
      <w:rFonts w:ascii="Times New Roman" w:hAnsi="Times New Roman" w:eastAsia="宋体" w:cs="Times New Roman"/>
      <w:kern w:val="2"/>
      <w:sz w:val="18"/>
      <w:szCs w:val="18"/>
    </w:rPr>
  </w:style>
  <w:style w:type="character" w:customStyle="1" w:styleId="13">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3309</Words>
  <Characters>3455</Characters>
  <Lines>24</Lines>
  <Paragraphs>6</Paragraphs>
  <TotalTime>6</TotalTime>
  <ScaleCrop>false</ScaleCrop>
  <LinksUpToDate>false</LinksUpToDate>
  <CharactersWithSpaces>3457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2022-12-07T03:06:26Z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