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60" w:lineRule="exact"/>
        <w:ind w:left="0" w:leftChars="0" w:firstLine="960" w:firstLineChars="200"/>
        <w:jc w:val="both"/>
        <w:textAlignment w:val="auto"/>
        <w:rPr>
          <w:rFonts w:hint="default" w:ascii="Times New Roman" w:hAnsi="Times New Roman" w:eastAsia="仿宋_GB2312" w:cs="Times New Roman"/>
          <w:color w:val="000000" w:themeColor="text1"/>
          <w:sz w:val="48"/>
          <w:szCs w:val="48"/>
        </w:rPr>
      </w:pPr>
    </w:p>
    <w:p>
      <w:pPr>
        <w:keepNext w:val="0"/>
        <w:keepLines w:val="0"/>
        <w:pageBreakBefore w:val="0"/>
        <w:kinsoku/>
        <w:wordWrap/>
        <w:topLinePunct w:val="0"/>
        <w:autoSpaceDE/>
        <w:autoSpaceDN/>
        <w:bidi w:val="0"/>
        <w:spacing w:line="560" w:lineRule="exact"/>
        <w:ind w:left="0" w:leftChars="0" w:firstLine="960" w:firstLineChars="200"/>
        <w:jc w:val="both"/>
        <w:textAlignment w:val="auto"/>
        <w:rPr>
          <w:rFonts w:hint="default" w:ascii="Times New Roman" w:hAnsi="Times New Roman" w:eastAsia="仿宋_GB2312" w:cs="Times New Roman"/>
          <w:color w:val="000000" w:themeColor="text1"/>
          <w:sz w:val="48"/>
          <w:szCs w:val="48"/>
        </w:rPr>
      </w:pPr>
    </w:p>
    <w:p>
      <w:pPr>
        <w:keepNext w:val="0"/>
        <w:keepLines w:val="0"/>
        <w:pageBreakBefore w:val="0"/>
        <w:kinsoku/>
        <w:wordWrap/>
        <w:topLinePunct w:val="0"/>
        <w:autoSpaceDE/>
        <w:autoSpaceDN/>
        <w:bidi w:val="0"/>
        <w:spacing w:line="560" w:lineRule="exact"/>
        <w:ind w:left="0" w:leftChars="0" w:firstLine="960" w:firstLineChars="200"/>
        <w:jc w:val="both"/>
        <w:textAlignment w:val="auto"/>
        <w:rPr>
          <w:rFonts w:hint="default" w:ascii="Times New Roman" w:hAnsi="Times New Roman" w:eastAsia="仿宋_GB2312" w:cs="Times New Roman"/>
          <w:color w:val="000000" w:themeColor="text1"/>
          <w:sz w:val="48"/>
          <w:szCs w:val="48"/>
        </w:rPr>
      </w:pPr>
    </w:p>
    <w:p>
      <w:pPr>
        <w:keepNext w:val="0"/>
        <w:keepLines w:val="0"/>
        <w:pageBreakBefore w:val="0"/>
        <w:kinsoku/>
        <w:wordWrap/>
        <w:topLinePunct w:val="0"/>
        <w:autoSpaceDE/>
        <w:autoSpaceDN/>
        <w:bidi w:val="0"/>
        <w:spacing w:line="560" w:lineRule="exact"/>
        <w:ind w:firstLine="880" w:firstLineChars="200"/>
        <w:jc w:val="center"/>
        <w:textAlignment w:val="auto"/>
        <w:rPr>
          <w:rFonts w:hint="default" w:ascii="Times New Roman" w:hAnsi="Times New Roman" w:eastAsia="方正小标宋简体" w:cs="Times New Roman"/>
          <w:color w:val="000000" w:themeColor="text1"/>
          <w:sz w:val="44"/>
          <w:szCs w:val="44"/>
        </w:rPr>
      </w:pPr>
      <w:r>
        <w:rPr>
          <w:rFonts w:hint="default" w:ascii="Times New Roman" w:hAnsi="Times New Roman" w:eastAsia="方正小标宋简体" w:cs="Times New Roman"/>
          <w:color w:val="000000" w:themeColor="text1"/>
          <w:sz w:val="44"/>
          <w:szCs w:val="44"/>
          <w:lang w:val="en-US" w:eastAsia="zh-CN"/>
        </w:rPr>
        <w:t xml:space="preserve">  </w:t>
      </w:r>
      <w:r>
        <w:rPr>
          <w:rFonts w:hint="default" w:ascii="Times New Roman" w:hAnsi="Times New Roman" w:eastAsia="方正小标宋简体" w:cs="Times New Roman"/>
          <w:color w:val="000000" w:themeColor="text1"/>
          <w:sz w:val="44"/>
          <w:szCs w:val="44"/>
        </w:rPr>
        <w:t>2021年度株洲市芦淞区农业农村局部门</w:t>
      </w:r>
    </w:p>
    <w:p>
      <w:pPr>
        <w:keepNext w:val="0"/>
        <w:keepLines w:val="0"/>
        <w:pageBreakBefore w:val="0"/>
        <w:kinsoku/>
        <w:wordWrap/>
        <w:topLinePunct w:val="0"/>
        <w:autoSpaceDE/>
        <w:autoSpaceDN/>
        <w:bidi w:val="0"/>
        <w:spacing w:line="560" w:lineRule="exact"/>
        <w:ind w:firstLine="880" w:firstLineChars="200"/>
        <w:jc w:val="center"/>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方正小标宋简体" w:cs="Times New Roman"/>
          <w:color w:val="000000" w:themeColor="text1"/>
          <w:sz w:val="44"/>
          <w:szCs w:val="44"/>
        </w:rPr>
        <w:t>整体支出绩效自评报告</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pStyle w:val="2"/>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rPr>
      </w:pPr>
    </w:p>
    <w:p>
      <w:pPr>
        <w:pStyle w:val="2"/>
        <w:keepNext w:val="0"/>
        <w:keepLines w:val="0"/>
        <w:pageBreakBefore w:val="0"/>
        <w:kinsoku/>
        <w:wordWrap/>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880" w:firstLineChars="200"/>
        <w:jc w:val="both"/>
        <w:textAlignment w:val="auto"/>
        <w:rPr>
          <w:rFonts w:hint="default" w:ascii="Times New Roman" w:hAnsi="Times New Roman" w:eastAsia="仿宋_GB2312" w:cs="Times New Roman"/>
          <w:color w:val="000000" w:themeColor="text1"/>
          <w:sz w:val="44"/>
          <w:szCs w:val="44"/>
        </w:rPr>
      </w:pPr>
    </w:p>
    <w:p>
      <w:pPr>
        <w:keepNext w:val="0"/>
        <w:keepLines w:val="0"/>
        <w:pageBreakBefore w:val="0"/>
        <w:kinsoku/>
        <w:wordWrap/>
        <w:topLinePunct w:val="0"/>
        <w:autoSpaceDE/>
        <w:autoSpaceDN/>
        <w:bidi w:val="0"/>
        <w:spacing w:line="560" w:lineRule="exact"/>
        <w:ind w:left="0" w:leftChars="0" w:firstLine="880" w:firstLineChars="200"/>
        <w:jc w:val="both"/>
        <w:textAlignment w:val="auto"/>
        <w:rPr>
          <w:rFonts w:hint="default" w:ascii="Times New Roman" w:hAnsi="Times New Roman" w:eastAsia="仿宋_GB2312" w:cs="Times New Roman"/>
          <w:color w:val="000000" w:themeColor="text1"/>
          <w:sz w:val="44"/>
          <w:szCs w:val="44"/>
        </w:rPr>
      </w:pPr>
    </w:p>
    <w:p>
      <w:pPr>
        <w:keepNext w:val="0"/>
        <w:keepLines w:val="0"/>
        <w:pageBreakBefore w:val="0"/>
        <w:kinsoku/>
        <w:wordWrap/>
        <w:topLinePunct w:val="0"/>
        <w:autoSpaceDE/>
        <w:autoSpaceDN/>
        <w:bidi w:val="0"/>
        <w:spacing w:line="560" w:lineRule="exact"/>
        <w:ind w:left="0" w:leftChars="0" w:firstLine="880" w:firstLineChars="200"/>
        <w:jc w:val="both"/>
        <w:textAlignment w:val="auto"/>
        <w:rPr>
          <w:rFonts w:hint="default" w:ascii="Times New Roman" w:hAnsi="Times New Roman" w:eastAsia="仿宋_GB2312" w:cs="Times New Roman"/>
          <w:color w:val="000000" w:themeColor="text1"/>
          <w:sz w:val="44"/>
          <w:szCs w:val="44"/>
        </w:rPr>
      </w:pPr>
    </w:p>
    <w:p>
      <w:pPr>
        <w:keepNext w:val="0"/>
        <w:keepLines w:val="0"/>
        <w:pageBreakBefore w:val="0"/>
        <w:kinsoku/>
        <w:wordWrap/>
        <w:topLinePunct w:val="0"/>
        <w:autoSpaceDE/>
        <w:autoSpaceDN/>
        <w:bidi w:val="0"/>
        <w:spacing w:line="560" w:lineRule="exact"/>
        <w:ind w:left="0" w:leftChars="0" w:firstLine="720" w:firstLineChars="200"/>
        <w:jc w:val="both"/>
        <w:textAlignment w:val="auto"/>
        <w:rPr>
          <w:rFonts w:hint="default" w:ascii="Times New Roman" w:hAnsi="Times New Roman" w:eastAsia="仿宋_GB2312" w:cs="Times New Roman"/>
          <w:color w:val="000000" w:themeColor="text1"/>
          <w:sz w:val="36"/>
          <w:szCs w:val="36"/>
        </w:rPr>
      </w:pPr>
      <w:bookmarkStart w:id="0" w:name="_GoBack"/>
      <w:bookmarkEnd w:id="0"/>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numPr>
          <w:ilvl w:val="0"/>
          <w:numId w:val="1"/>
        </w:numPr>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br w:type="page"/>
      </w:r>
      <w:r>
        <w:rPr>
          <w:rFonts w:hint="default" w:ascii="Times New Roman" w:hAnsi="Times New Roman" w:eastAsia="黑体" w:cs="Times New Roman"/>
          <w:color w:val="000000" w:themeColor="text1"/>
          <w:sz w:val="32"/>
          <w:szCs w:val="32"/>
        </w:rPr>
        <w:t>基本情况</w:t>
      </w:r>
    </w:p>
    <w:p>
      <w:pPr>
        <w:pStyle w:val="10"/>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楷体_GB2312" w:cs="Times New Roman"/>
          <w:b/>
          <w:bCs/>
          <w:color w:val="000000" w:themeColor="text1"/>
          <w:sz w:val="32"/>
          <w:szCs w:val="32"/>
        </w:rPr>
      </w:pPr>
      <w:r>
        <w:rPr>
          <w:rFonts w:hint="default" w:ascii="Times New Roman" w:hAnsi="Times New Roman" w:eastAsia="楷体_GB2312" w:cs="Times New Roman"/>
          <w:b/>
          <w:bCs/>
          <w:color w:val="000000" w:themeColor="text1"/>
          <w:sz w:val="32"/>
          <w:szCs w:val="32"/>
        </w:rPr>
        <w:t>（一）部门基本情况</w:t>
      </w:r>
    </w:p>
    <w:p>
      <w:pPr>
        <w:pStyle w:val="10"/>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1、部门职责</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贯彻执行党和国家有关“三农”工作的方针政策和法律法规。负责拟订全区农业农村发展的配套政策并监督检查相关政策、法规的贯彻执行情况。负责制定全区农业农村中长期发展规划和年度工作目标，并组织实施。</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（2）统筹推动发展农村社会事业、农村公共服务、农村文化、农村基础设施和乡村治理。牵头组织改善辖区农村人居环境。指导农村精神文明和优秀农耕文化建设。指导农业行业安全生产工作。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负责农民承包地、农村宅基地改革和管理有关工作。负责农村集体产权制度改革，指导农村集体经济组织发展和集体资产管理工作。指导农民合作经济组织、农业社会化服务体系、新型农业经营主体建设与发展。</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（4）指导乡村特色产业、农产品加工业、休闲农业发展, 组织农业龙头企业开展招商引资和对外经济技术合作。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5）负责种植业、畜牧业、渔业、农业机械化等农业各产业监督管理。指导粮食、蔬菜、畜禽等农产品生产，推广新品种、新技术，优化农业结构调整，推动农业科学技术进步。组织构建现代农业产业体系、生产体系、经营体系，指导农业标准化生产。</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6）组织农业资源区划工作。配合做好水生野生动植物保护、耕地及永久基本农田保护工作。指导农产品产地环境管理和农业清洁生产。指导设施农业、生态循环农业、节水农业发展以及农村可再生能源综合开发利用。负责农田水利基础设施建设和农田整治有关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7）负责农产品质量安全、农机安全监督管理，加强农机安全监理执法体系建设，指导农业检验检测体系建设。加强有关农业生产资料和农业投入品的监督管理。负责农业防灾减灾、农作物重大病虫害防治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（8）负责农业投资管理。编制农业投资项目建设规划，提出农业投资规模和方向、扶持农业农村发展财政项目的建议，按规定权限审批农业投资项目，负责农业投资项目资金安排和监督管理。</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9）承担区扶贫开发领导小组日常工作。组织、协调、督促落实市委、区委关于扶贫工作的部署和要求。会同有关单位共同负责全区各类扶贫资金的监督管理，规范扶贫资金的使用，做好扶贫队员管理。组织开展扶贫宣传和经验交流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（10）指导农业教育、农民素质教育和农业职业技能开发，指导新型职业农民培育、农业科技人才培养和农村实用人才培训工作。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（11）完成区委、区政府交办的其他任务。</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12）职能转变。1.将原区农村工作局的森林防火、水旱灾害防治相关职责，以及防汛抗旱、森林防火指挥部的相关职责划入区应急管理局。将原区农村工作局的林业管理职责、水资源调查和确权登记管理职责划入区自然资源局。将原区农村工作局的编制水功能区划、排污口设置管理、流域水环境保护、监督指导农业面源污染治理职责划入市生态环境局芦淞分局。将原区农村工作局的水利相关职责（除水旱灾害防治、水资源调查、水功能区划、排污口设置管理、流域水环境保护、农田水利建设之外）划入区水利局。2.将原区农村工作局保留的其余职责划入区农业农村局。3.将区发展和改革局的农业投资项目、区财政局的农业综合开发项目、市国土资源局芦淞分局的农田整治项目等管理职责划入区农业农村局。</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13）有关职责分工。与区市场监督管理局有关职责分工。区农业农村局负责食用农产品从种植养殖环节到进入批发、零售市场或生产加工企业前的质量安全监督管理。食用农产品进入批发、零售市场或生产加工企业后，由区市场监督管理局监督管理。两部门要建立食品安全产地准出、市场准入和追溯机制，加强协调配合和工作衔接，形成监管合力。</w:t>
      </w:r>
    </w:p>
    <w:p>
      <w:pPr>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2、机构设置</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株洲市芦淞区农业农村局内设机构包括：1.内设股室4个：办公室、乡村振兴办、农业产业化办公室（农机办）、项目办；2.事业单位4个：区农村经济管理服务站、区畜牧水产服务中心、区农业技术推广服务中心、区农业综合服务中心。</w:t>
      </w:r>
    </w:p>
    <w:p>
      <w:pPr>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3.人员情况</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本部门截止2021年12月底实际在岗在编43人，退休40人，专职防疫员8人（聘用制），无固定期限人员1人，抚恤金发放人员3人。</w:t>
      </w:r>
    </w:p>
    <w:p>
      <w:pPr>
        <w:keepNext w:val="0"/>
        <w:keepLines w:val="0"/>
        <w:pageBreakBefore w:val="0"/>
        <w:numPr>
          <w:ilvl w:val="0"/>
          <w:numId w:val="2"/>
        </w:numPr>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楷体_GB2312" w:cs="Times New Roman"/>
          <w:b/>
          <w:bCs/>
          <w:color w:val="000000" w:themeColor="text1"/>
          <w:sz w:val="32"/>
          <w:szCs w:val="32"/>
        </w:rPr>
      </w:pPr>
      <w:r>
        <w:rPr>
          <w:rFonts w:hint="default" w:ascii="Times New Roman" w:hAnsi="Times New Roman" w:eastAsia="楷体_GB2312" w:cs="Times New Roman"/>
          <w:b/>
          <w:bCs/>
          <w:color w:val="000000" w:themeColor="text1"/>
          <w:sz w:val="32"/>
          <w:szCs w:val="32"/>
        </w:rPr>
        <w:t>部门（单位）年度整体支出绩效目标，部门专项资金绩效目标、其他项目支出（除省级专项资金以外）绩效目标</w:t>
      </w:r>
    </w:p>
    <w:p>
      <w:pPr>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1、部门整体支出绩效目标</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（1）、推动小农水项目建设，进一步夯实农业基础；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（2）、推进全面脱贫与乡村振兴有效衔接，巩固脱贫攻坚成果，培育长效脱贫机制，促进农业农村优先发展，推动乡村全面振兴；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（3）、完成农村机耕道新建维修改造100公里，扶持1家现代农机合作社，提高农业机械购置补贴政策实施效益，推进农业机械高质高效发展，助力乡村振兴战略实施；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（4）、扩宽渠道，充分利用“线上+线下”两种模式加大品牌宣传，借助“白关丝瓜”目前的良好势头，挖掘打造出一批有影响力的农产品品牌；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（5）、通过项目包装、宣传、申报等推动涉农企业的进一步发展壮大；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（6）、深入推动农村宅基地改革确保“一户一宅”“户有所居”；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（7）、加强农村集体产权制度改革，进一步扩大股改范围，争取更多有条件的村开展村级集体经济股份合作制改革；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（8）、落实退捕渔民的社保政策，按要求申报及拨付社保资金，积极配合市渔政执法部门开展打击非法捕捞专项执法行动，实现禁捕退捕水域“四清”、“四无”；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（9）、做好耕地地力保护补贴、粮食价格补贴申报工作，确保国家惠农补贴资金落到实处，积极展开受污染耕地安全利用工作，提高稻米质量，不让一粒超标粮食流入口粮市场；</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（10）、持续推进农村生态环境整治，提高人民幸福感和健康指数；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（11）、区农林、水利基础设施不断提高，蔬菜、畜牧、水产生产发展迅速，农民收入增加。</w:t>
      </w:r>
    </w:p>
    <w:p>
      <w:pPr>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bCs/>
          <w:color w:val="000000" w:themeColor="text1"/>
          <w:sz w:val="32"/>
          <w:szCs w:val="32"/>
        </w:rPr>
      </w:pPr>
      <w:r>
        <w:rPr>
          <w:rFonts w:hint="default" w:ascii="Times New Roman" w:hAnsi="Times New Roman" w:eastAsia="仿宋_GB2312" w:cs="Times New Roman"/>
          <w:b/>
          <w:bCs/>
          <w:color w:val="000000" w:themeColor="text1"/>
          <w:sz w:val="32"/>
          <w:szCs w:val="32"/>
        </w:rPr>
        <w:t>2、专项支出年度绩效目标</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（1）农业保险及巨灾保险保费补贴项目年度绩效目标：水稻巨灾保险3万亩、水稻保险3万亩、育肥猪巨灾1.5万头、育肥猪保险1.5万头、能繁母猪巨灾0.54万头、能繁母猪保险0.54万头。</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（2）农村人居环境整治经费项目年度绩效目标：①农村生活垃圾分类达标；②改（新）建农村户用厕所，提高人民幸福感和健康指数；③农村人居环境整治工作经费，为顺利开展人居环境整治工作提供保障。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（3）产权制度改革、土地确权、仲裁体系建设、农村宅基地改革项目年度绩效目标：在35个村（涉农）社区积极开展各项农村改革发展壮大村级集体经济、建立仲裁体系、指导宅基地建房审批。</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4）农机经费项目年度绩效目标：①民生“100”任务：芦淞区完成农村机耕道新建维修改造100公里；②民生“100”任务：扶持1家现代农机合作社；③不发生较大以上农机事故，保障农机安全生产；④继续加大农机购置补贴政策宣传，调动群众购机热情，并确保我辖区所有审核通过的申请补贴如期如数到位。</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（5）禁渔及畜禽疫病防控项目年度绩效目标：①2021年，通过退捕渔民社保补贴资金的发放，解决了退捕渔民的后顾之忧，真正让退捕渔民能“退得出、稳得住、能致富”；</w:t>
      </w:r>
      <w:r>
        <w:rPr>
          <w:rFonts w:hint="default" w:ascii="Times New Roman" w:hAnsi="Times New Roman" w:eastAsia="仿宋_GB2312" w:cs="Times New Roman"/>
          <w:color w:val="000000" w:themeColor="text1"/>
        </w:rPr>
        <w:t xml:space="preserve"> </w:t>
      </w:r>
      <w:r>
        <w:rPr>
          <w:rFonts w:hint="default" w:ascii="Times New Roman" w:hAnsi="Times New Roman" w:eastAsia="仿宋_GB2312" w:cs="Times New Roman"/>
          <w:color w:val="000000" w:themeColor="text1"/>
          <w:sz w:val="32"/>
          <w:szCs w:val="32"/>
        </w:rPr>
        <w:t>②确保非洲猪瘟防控措施到位，减少养殖户生猪死亡的风险；对病死畜禽进行无害化处理，减少环节污染。</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（6）耕地保护及农产品质量安全经费项目年度绩效目标：①农产品质量安全工作经费，提高农产品质量安全监管水平，切实减轻农民负担；②耕地保护，按上级下达的2021年目标执行。</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（7）扶贫项目年度绩效目标：巩固对口帮扶成果，完成扶贫帮扶工作。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8）村庄规划经费项目年度绩效目标,其中：村庄分类和布局明确村庄分类，合理预测各村庄人口规模，确定2025年各村庄发展趋势与建设用地规模；大力促进节约集约用地，引导人口向乡镇所在地、产业发展向集聚区集中，引导公共设施优先向集聚提升类、特色保护类、城郊融合类村庄配置。村庄规划旨在对村庄用地进行总量控制，划定生态红线以及基本农田保护线，致力落实乡村振兴战略规划，实现村庄发展有目标、重要建设项目有安排、生态环境有管控、农村人居环境有改善、自然景观和文化遗产有保护。</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二、一般公共预算支出情况</w:t>
      </w:r>
    </w:p>
    <w:p>
      <w:pPr>
        <w:pStyle w:val="10"/>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楷体_GB2312" w:cs="Times New Roman"/>
          <w:b/>
          <w:bCs/>
          <w:color w:val="000000" w:themeColor="text1"/>
          <w:sz w:val="32"/>
          <w:szCs w:val="32"/>
        </w:rPr>
      </w:pPr>
      <w:r>
        <w:rPr>
          <w:rFonts w:hint="default" w:ascii="Times New Roman" w:hAnsi="Times New Roman" w:eastAsia="楷体_GB2312" w:cs="Times New Roman"/>
          <w:b/>
          <w:bCs/>
          <w:color w:val="000000" w:themeColor="text1"/>
          <w:sz w:val="32"/>
          <w:szCs w:val="32"/>
        </w:rPr>
        <w:t>（一）基本支出情况</w:t>
      </w:r>
    </w:p>
    <w:p>
      <w:pPr>
        <w:pStyle w:val="10"/>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1、2021年预算资金3030.88万元</w:t>
      </w:r>
    </w:p>
    <w:p>
      <w:pPr>
        <w:pStyle w:val="10"/>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2、2021年度单位一般公共预算财政拨款收入1965.24万元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3、2021年度单位一般公共预算财政拨款支出1965.24万元，其中：项目支出1225.51万元，基本支出739.73万元，其中：人员经费664.32万元，公用经费75.41万元。</w:t>
      </w:r>
    </w:p>
    <w:p>
      <w:pPr>
        <w:keepNext w:val="0"/>
        <w:keepLines w:val="0"/>
        <w:pageBreakBefore w:val="0"/>
        <w:numPr>
          <w:ilvl w:val="0"/>
          <w:numId w:val="2"/>
        </w:numPr>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楷体_GB2312" w:cs="Times New Roman"/>
          <w:b/>
          <w:bCs/>
          <w:color w:val="000000" w:themeColor="text1"/>
          <w:sz w:val="32"/>
          <w:szCs w:val="32"/>
        </w:rPr>
      </w:pPr>
      <w:r>
        <w:rPr>
          <w:rFonts w:hint="default" w:ascii="Times New Roman" w:hAnsi="Times New Roman" w:eastAsia="楷体_GB2312" w:cs="Times New Roman"/>
          <w:b/>
          <w:bCs/>
          <w:color w:val="000000" w:themeColor="text1"/>
          <w:sz w:val="32"/>
          <w:szCs w:val="32"/>
        </w:rPr>
        <w:t>项目支出情况</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1、农业保险及巨灾保险保费补贴项目支出104.67万元；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2、小型农田水利项目支出100万元；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3、农业农村综合项目支出244.35万元；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4、农村机耕道新建维修改造项目支出8万元；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5、畜牧水产项目支出167.03万元；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6、土地确权项目支出30.23万元；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7、扶贫项目支出104.71万元；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8、产权制度改革项目支出24万元；</w:t>
      </w:r>
    </w:p>
    <w:p>
      <w:pPr>
        <w:keepNext w:val="0"/>
        <w:keepLines w:val="0"/>
        <w:pageBreakBefore w:val="0"/>
        <w:tabs>
          <w:tab w:val="left" w:pos="695"/>
        </w:tabs>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9、种植结构调整项目支出5.58万元；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rPr>
        <w:t>10、农村人居环境整治项目支出244.81万元；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rPr>
        <w:t>11、禁捕退捕项目支出58.33万元；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rPr>
        <w:t>12、农产品质量安全项目支出23.47万元；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rPr>
        <w:t>13、水利项目县建设项目支出18.93万元；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rPr>
        <w:t>14、品牌宣传项目支出62.21万元；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lang w:val="en-US" w:eastAsia="zh-CN"/>
        </w:rPr>
        <w:t>15、</w:t>
      </w:r>
      <w:r>
        <w:rPr>
          <w:rFonts w:hint="default" w:ascii="Times New Roman" w:hAnsi="Times New Roman" w:eastAsia="仿宋_GB2312" w:cs="Times New Roman"/>
          <w:color w:val="000000" w:themeColor="text1"/>
          <w:sz w:val="32"/>
          <w:szCs w:val="32"/>
          <w:u w:val="none"/>
        </w:rPr>
        <w:t>产业强镇项目支出20万元；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rPr>
      </w:pPr>
      <w:r>
        <w:rPr>
          <w:rFonts w:hint="default" w:ascii="Times New Roman" w:hAnsi="Times New Roman" w:eastAsia="仿宋_GB2312" w:cs="Times New Roman"/>
          <w:color w:val="000000" w:themeColor="text1"/>
          <w:sz w:val="32"/>
          <w:szCs w:val="32"/>
          <w:u w:val="none"/>
        </w:rPr>
        <w:t>16、公益性岗位项目支出9.19万元。</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三、政府性基金预算支出情况</w:t>
      </w:r>
    </w:p>
    <w:p>
      <w:pPr>
        <w:pStyle w:val="10"/>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rPr>
        <w:t xml:space="preserve">  无</w:t>
      </w:r>
      <w:r>
        <w:rPr>
          <w:rFonts w:hint="default" w:ascii="Times New Roman" w:hAnsi="Times New Roman" w:eastAsia="仿宋_GB2312" w:cs="Times New Roman"/>
          <w:color w:val="000000" w:themeColor="text1"/>
          <w:sz w:val="32"/>
          <w:szCs w:val="32"/>
          <w:lang w:eastAsia="zh-CN"/>
        </w:rPr>
        <w:t>。</w:t>
      </w:r>
    </w:p>
    <w:p>
      <w:pPr>
        <w:pStyle w:val="10"/>
        <w:keepNext w:val="0"/>
        <w:keepLines w:val="0"/>
        <w:pageBreakBefore w:val="0"/>
        <w:numPr>
          <w:ilvl w:val="0"/>
          <w:numId w:val="0"/>
        </w:numPr>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kern w:val="2"/>
          <w:sz w:val="32"/>
          <w:szCs w:val="32"/>
          <w:lang w:val="en-US" w:eastAsia="zh-CN" w:bidi="ar-SA"/>
        </w:rPr>
      </w:pPr>
      <w:r>
        <w:rPr>
          <w:rFonts w:hint="default" w:ascii="Times New Roman" w:hAnsi="Times New Roman" w:eastAsia="黑体" w:cs="Times New Roman"/>
          <w:color w:val="000000" w:themeColor="text1"/>
          <w:kern w:val="2"/>
          <w:sz w:val="32"/>
          <w:szCs w:val="32"/>
          <w:lang w:val="en-US" w:eastAsia="zh-CN" w:bidi="ar-SA"/>
        </w:rPr>
        <w:t>四、国有资本经营预算支出情况</w:t>
      </w:r>
    </w:p>
    <w:p>
      <w:pPr>
        <w:pStyle w:val="10"/>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rPr>
        <w:t xml:space="preserve">  无</w:t>
      </w:r>
      <w:r>
        <w:rPr>
          <w:rFonts w:hint="default" w:ascii="Times New Roman" w:hAnsi="Times New Roman" w:eastAsia="仿宋_GB2312" w:cs="Times New Roman"/>
          <w:color w:val="000000" w:themeColor="text1"/>
          <w:sz w:val="32"/>
          <w:szCs w:val="32"/>
          <w:lang w:eastAsia="zh-CN"/>
        </w:rPr>
        <w:t>。</w:t>
      </w:r>
    </w:p>
    <w:p>
      <w:pPr>
        <w:pStyle w:val="10"/>
        <w:keepNext w:val="0"/>
        <w:keepLines w:val="0"/>
        <w:pageBreakBefore w:val="0"/>
        <w:numPr>
          <w:ilvl w:val="0"/>
          <w:numId w:val="0"/>
        </w:numPr>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kern w:val="2"/>
          <w:sz w:val="32"/>
          <w:szCs w:val="32"/>
          <w:lang w:val="en-US" w:eastAsia="zh-CN" w:bidi="ar-SA"/>
        </w:rPr>
      </w:pPr>
      <w:r>
        <w:rPr>
          <w:rFonts w:hint="default" w:ascii="Times New Roman" w:hAnsi="Times New Roman" w:eastAsia="黑体" w:cs="Times New Roman"/>
          <w:color w:val="000000" w:themeColor="text1"/>
          <w:kern w:val="2"/>
          <w:sz w:val="32"/>
          <w:szCs w:val="32"/>
          <w:lang w:val="en-US" w:eastAsia="zh-CN" w:bidi="ar-SA"/>
        </w:rPr>
        <w:t>五、社会保险基金预算支出情况</w:t>
      </w:r>
    </w:p>
    <w:p>
      <w:pPr>
        <w:pStyle w:val="10"/>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rPr>
        <w:t xml:space="preserve">  无</w:t>
      </w:r>
      <w:r>
        <w:rPr>
          <w:rFonts w:hint="default" w:ascii="Times New Roman" w:hAnsi="Times New Roman" w:eastAsia="仿宋_GB2312" w:cs="Times New Roman"/>
          <w:color w:val="000000" w:themeColor="text1"/>
          <w:sz w:val="32"/>
          <w:szCs w:val="32"/>
          <w:lang w:eastAsia="zh-CN"/>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六、资金使用及绩效情况</w:t>
      </w:r>
    </w:p>
    <w:p>
      <w:pPr>
        <w:keepNext w:val="0"/>
        <w:keepLines w:val="0"/>
        <w:pageBreakBefore w:val="0"/>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楷体_GB2312" w:cs="Times New Roman"/>
          <w:b/>
          <w:bCs/>
          <w:color w:val="000000" w:themeColor="text1"/>
          <w:sz w:val="32"/>
          <w:szCs w:val="32"/>
        </w:rPr>
      </w:pPr>
      <w:r>
        <w:rPr>
          <w:rFonts w:hint="default" w:ascii="Times New Roman" w:hAnsi="Times New Roman" w:eastAsia="楷体_GB2312" w:cs="Times New Roman"/>
          <w:b/>
          <w:bCs/>
          <w:color w:val="000000" w:themeColor="text1"/>
          <w:sz w:val="32"/>
          <w:szCs w:val="32"/>
        </w:rPr>
        <w:t>(一）部门整体支出绩效情况</w:t>
      </w:r>
    </w:p>
    <w:p>
      <w:pPr>
        <w:keepNext w:val="0"/>
        <w:keepLines w:val="0"/>
        <w:pageBreakBefore w:val="0"/>
        <w:widowControl/>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1.着力脱贫攻坚与乡村振兴有效衔接。</w:t>
      </w:r>
      <w:r>
        <w:rPr>
          <w:rFonts w:hint="default" w:ascii="Times New Roman" w:hAnsi="Times New Roman" w:eastAsia="仿宋_GB2312" w:cs="Times New Roman"/>
          <w:color w:val="000000" w:themeColor="text1"/>
          <w:sz w:val="32"/>
          <w:szCs w:val="32"/>
        </w:rPr>
        <w:t>一是及时签收防返贫平台数据。</w:t>
      </w:r>
      <w:r>
        <w:rPr>
          <w:rFonts w:hint="default" w:ascii="Times New Roman" w:hAnsi="Times New Roman" w:eastAsia="仿宋_GB2312" w:cs="Times New Roman"/>
          <w:color w:val="000000" w:themeColor="text1"/>
          <w:sz w:val="32"/>
          <w:szCs w:val="32"/>
          <w:lang w:val="en-US" w:eastAsia="zh-CN"/>
        </w:rPr>
        <w:t>2021年</w:t>
      </w:r>
      <w:r>
        <w:rPr>
          <w:rFonts w:hint="default" w:ascii="Times New Roman" w:hAnsi="Times New Roman" w:eastAsia="仿宋_GB2312" w:cs="Times New Roman"/>
          <w:color w:val="000000" w:themeColor="text1"/>
          <w:sz w:val="32"/>
          <w:szCs w:val="32"/>
        </w:rPr>
        <w:t>共签收260条风险，其中劳动力风险16条，大病风险179条，医保风险59条，饮水安全风险1条，教育无学籍号风险5条，精准锁定对象，乡镇、村开展逐户走访，返贫致贫风险已全部消除。二是强化日常管理。对12个行业部门23类数据的归集、信息核实、处置帮扶、风险消除工作严格落实，坚持“四个不摘”，保持过渡期内主要帮扶政策总体稳定。三是及时更新全国防返贫监测信息系统。对92名边缘易致贫人口进行监测，将采集的外出务工人员信息及时录入全国扶贫开发信息系统相关模块，精准掌握边缘易致贫人口就业动态，为及时发现易返贫致贫风险并开展针对性帮扶提供帮助，健全风险防范机制，巩固脱贫攻坚成果。</w:t>
      </w:r>
    </w:p>
    <w:p>
      <w:pPr>
        <w:pStyle w:val="9"/>
        <w:keepNext w:val="0"/>
        <w:keepLines w:val="0"/>
        <w:pageBreakBefore w:val="0"/>
        <w:widowControl/>
        <w:kinsoku/>
        <w:wordWrap/>
        <w:overflowPunct w:val="0"/>
        <w:topLinePunct w:val="0"/>
        <w:autoSpaceDE/>
        <w:autoSpaceDN/>
        <w:bidi w:val="0"/>
        <w:spacing w:after="0"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2"/>
          <w:sz w:val="32"/>
          <w:szCs w:val="32"/>
          <w:lang w:val="en-US" w:eastAsia="zh-CN" w:bidi="ar-SA"/>
        </w:rPr>
        <w:t>2.提升粮食和重要农产品供给保障能力。</w:t>
      </w:r>
      <w:r>
        <w:rPr>
          <w:rFonts w:hint="default" w:ascii="Times New Roman" w:hAnsi="Times New Roman" w:eastAsia="仿宋_GB2312" w:cs="Times New Roman"/>
          <w:color w:val="000000" w:themeColor="text1"/>
          <w:sz w:val="32"/>
          <w:szCs w:val="32"/>
        </w:rPr>
        <w:t>一是扛牢粮食安全政治责任，全面摸排耕地“非农化”“非粮化”及抛荒情况，坚决制止耕地“非农化”，防止耕地“非粮化”。完成复耕面积</w:t>
      </w:r>
      <w:r>
        <w:rPr>
          <w:rFonts w:hint="default" w:ascii="Times New Roman" w:hAnsi="Times New Roman" w:eastAsia="仿宋_GB2312" w:cs="Times New Roman"/>
          <w:color w:val="000000" w:themeColor="text1"/>
          <w:sz w:val="32"/>
          <w:szCs w:val="32"/>
          <w:lang w:val="en-US" w:eastAsia="zh-CN"/>
        </w:rPr>
        <w:t>2560</w:t>
      </w:r>
      <w:r>
        <w:rPr>
          <w:rFonts w:hint="default" w:ascii="Times New Roman" w:hAnsi="Times New Roman" w:eastAsia="仿宋_GB2312" w:cs="Times New Roman"/>
          <w:color w:val="000000" w:themeColor="text1"/>
          <w:sz w:val="32"/>
          <w:szCs w:val="32"/>
        </w:rPr>
        <w:t>多亩，复种面积</w:t>
      </w:r>
      <w:r>
        <w:rPr>
          <w:rFonts w:hint="default" w:ascii="Times New Roman" w:hAnsi="Times New Roman" w:eastAsia="仿宋_GB2312" w:cs="Times New Roman"/>
          <w:color w:val="000000" w:themeColor="text1"/>
          <w:sz w:val="32"/>
          <w:szCs w:val="32"/>
          <w:lang w:val="en-US" w:eastAsia="zh-CN"/>
        </w:rPr>
        <w:t>2560</w:t>
      </w:r>
      <w:r>
        <w:rPr>
          <w:rFonts w:hint="default" w:ascii="Times New Roman" w:hAnsi="Times New Roman" w:eastAsia="仿宋_GB2312" w:cs="Times New Roman"/>
          <w:color w:val="000000" w:themeColor="text1"/>
          <w:sz w:val="32"/>
          <w:szCs w:val="32"/>
        </w:rPr>
        <w:t>多亩，并获得省市督察组的好评，已完成中稻种植面积2.2万亩，双季晚稻1.1万亩，旱粮完成种植面积0.7万亩。二是毫不放松抓生猪稳产保供，</w:t>
      </w:r>
      <w:r>
        <w:rPr>
          <w:rFonts w:hint="default" w:ascii="Times New Roman" w:hAnsi="Times New Roman" w:eastAsia="仿宋_GB2312" w:cs="Times New Roman"/>
          <w:color w:val="000000" w:themeColor="text1"/>
          <w:sz w:val="32"/>
          <w:szCs w:val="32"/>
          <w:lang w:val="en-US" w:eastAsia="zh-CN"/>
        </w:rPr>
        <w:t>2021年底，</w:t>
      </w:r>
      <w:r>
        <w:rPr>
          <w:rFonts w:hint="default" w:ascii="Times New Roman" w:hAnsi="Times New Roman" w:eastAsia="仿宋_GB2312" w:cs="Times New Roman"/>
          <w:color w:val="000000" w:themeColor="text1"/>
          <w:sz w:val="32"/>
          <w:szCs w:val="32"/>
        </w:rPr>
        <w:t>我区生猪存栏</w:t>
      </w:r>
      <w:r>
        <w:rPr>
          <w:rFonts w:hint="default" w:ascii="Times New Roman" w:hAnsi="Times New Roman" w:eastAsia="仿宋_GB2312" w:cs="Times New Roman"/>
          <w:color w:val="000000" w:themeColor="text1"/>
          <w:sz w:val="32"/>
          <w:szCs w:val="32"/>
          <w:lang w:val="en-US" w:eastAsia="zh-CN"/>
        </w:rPr>
        <w:t>3.34</w:t>
      </w:r>
      <w:r>
        <w:rPr>
          <w:rFonts w:hint="default" w:ascii="Times New Roman" w:hAnsi="Times New Roman" w:eastAsia="仿宋_GB2312" w:cs="Times New Roman"/>
          <w:color w:val="000000" w:themeColor="text1"/>
          <w:sz w:val="32"/>
          <w:szCs w:val="32"/>
        </w:rPr>
        <w:t xml:space="preserve">万头（其中能繁母猪存栏 </w:t>
      </w:r>
      <w:r>
        <w:rPr>
          <w:rFonts w:hint="default" w:ascii="Times New Roman" w:hAnsi="Times New Roman" w:eastAsia="仿宋_GB2312" w:cs="Times New Roman"/>
          <w:color w:val="000000" w:themeColor="text1"/>
          <w:sz w:val="32"/>
          <w:szCs w:val="32"/>
          <w:lang w:val="en-US" w:eastAsia="zh-CN"/>
        </w:rPr>
        <w:t>5500</w:t>
      </w:r>
      <w:r>
        <w:rPr>
          <w:rFonts w:hint="default" w:ascii="Times New Roman" w:hAnsi="Times New Roman" w:eastAsia="仿宋_GB2312" w:cs="Times New Roman"/>
          <w:color w:val="000000" w:themeColor="text1"/>
          <w:sz w:val="32"/>
          <w:szCs w:val="32"/>
        </w:rPr>
        <w:t>头）、出栏3.</w:t>
      </w:r>
      <w:r>
        <w:rPr>
          <w:rFonts w:hint="default" w:ascii="Times New Roman" w:hAnsi="Times New Roman" w:eastAsia="仿宋_GB2312" w:cs="Times New Roman"/>
          <w:color w:val="000000" w:themeColor="text1"/>
          <w:sz w:val="32"/>
          <w:szCs w:val="32"/>
          <w:lang w:val="en-US" w:eastAsia="zh-CN"/>
        </w:rPr>
        <w:t>84</w:t>
      </w:r>
      <w:r>
        <w:rPr>
          <w:rFonts w:hint="default" w:ascii="Times New Roman" w:hAnsi="Times New Roman" w:eastAsia="仿宋_GB2312" w:cs="Times New Roman"/>
          <w:color w:val="000000" w:themeColor="text1"/>
          <w:sz w:val="32"/>
          <w:szCs w:val="32"/>
        </w:rPr>
        <w:t>万头。三是从严抓实农产品质量安全，对各企业开展定性检测农产品2100批次，检测合格率100%。</w:t>
      </w:r>
    </w:p>
    <w:p>
      <w:pPr>
        <w:keepNext w:val="0"/>
        <w:keepLines w:val="0"/>
        <w:pageBreakBefore w:val="0"/>
        <w:kinsoku/>
        <w:wordWrap/>
        <w:overflowPunct w:val="0"/>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sz w:val="32"/>
          <w:szCs w:val="32"/>
        </w:rPr>
        <w:t>3.大力推进农业产业建设。</w:t>
      </w:r>
      <w:r>
        <w:rPr>
          <w:rFonts w:hint="default" w:ascii="Times New Roman" w:hAnsi="Times New Roman" w:eastAsia="仿宋_GB2312" w:cs="Times New Roman"/>
          <w:color w:val="000000" w:themeColor="text1"/>
          <w:sz w:val="32"/>
          <w:szCs w:val="32"/>
        </w:rPr>
        <w:t>产业发展方面。大力推进乡村产业发展，将白关丝瓜打造成为竞争能力强、经济效益好、科技含量高的农业支柱产业，通过举办首届白关丝瓜节、加大品牌宣传、拓展产销链条，填补了白关丝瓜第二产业空白，实现了白关丝瓜产业“1126”目标。产业融合方面。重点扶持白关丝瓜精深加工项目，不断开发丝瓜护肤品，推出丝瓜月饼等食品，做好新菜品研发，吸引社区居民走进农产品原产地，真正实现“以吃带游，以游促吃”，运用工业化思维、产业化理念，抓二产带一产促三产，延长补充完善产业链，进一步推进农业品牌建设。助农助销方面。疫情期间，在区委区政府的坚强领导下，高频高效调度，精准精细对接，与步步高集团等公司达成供货协议，可日销丝瓜6千至8千斤，冬瓜9千斤，积极帮助农民走出滞销困境，守好百姓的“菜篮子”。宣传推广方面。充分利用平台丰富的广告资源，在省委省政府、长沙地标等、G4京港澳高速设立白关丝瓜品牌宣传，组织白关丝瓜产业协会参展广州农博会，高质量拍摄了一部白关丝瓜宣传片，编排一首歌舞《白关丝瓜甜万家》，创作了一个音乐快板《白关丝瓜好又甜》，遴选了1个区级直播基地及3个直播点。通过拍摄制作短视频、举办网络直播和首届白关丝瓜节等手段，大力宣传推广芦淞农特产品，推动芦淞产业发展助力乡村振兴进入快车道。培育新型农业主体方面。全区市级以上农业龙头企业达到</w:t>
      </w:r>
      <w:r>
        <w:rPr>
          <w:rFonts w:hint="default" w:ascii="Times New Roman" w:hAnsi="Times New Roman" w:eastAsia="仿宋_GB2312" w:cs="Times New Roman"/>
          <w:color w:val="000000" w:themeColor="text1"/>
          <w:sz w:val="32"/>
          <w:szCs w:val="32"/>
          <w:lang w:val="en-US" w:eastAsia="zh-CN"/>
        </w:rPr>
        <w:t>24</w:t>
      </w:r>
      <w:r>
        <w:rPr>
          <w:rFonts w:hint="default" w:ascii="Times New Roman" w:hAnsi="Times New Roman" w:eastAsia="仿宋_GB2312" w:cs="Times New Roman"/>
          <w:color w:val="000000" w:themeColor="text1"/>
          <w:sz w:val="32"/>
          <w:szCs w:val="32"/>
        </w:rPr>
        <w:t>家，其中省级农业龙头企业8家；培育省五星级农庄5家，国家五星级农庄2家；发展家庭农场59家，农民合作社65家。</w:t>
      </w:r>
    </w:p>
    <w:p>
      <w:pPr>
        <w:pStyle w:val="6"/>
        <w:keepNext w:val="0"/>
        <w:keepLines w:val="0"/>
        <w:pageBreakBefore w:val="0"/>
        <w:kinsoku/>
        <w:wordWrap/>
        <w:topLinePunct w:val="0"/>
        <w:autoSpaceDE/>
        <w:autoSpaceDN/>
        <w:bidi w:val="0"/>
        <w:adjustRightInd w:val="0"/>
        <w:snapToGrid w:val="0"/>
        <w:spacing w:line="560" w:lineRule="exact"/>
        <w:ind w:left="0" w:leftChars="0"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2"/>
          <w:sz w:val="32"/>
          <w:szCs w:val="32"/>
          <w:lang w:val="en-US" w:eastAsia="zh-CN" w:bidi="ar-SA"/>
        </w:rPr>
        <w:t>4.持续推进农村生态环境整治。</w:t>
      </w:r>
      <w:r>
        <w:rPr>
          <w:rFonts w:hint="default" w:ascii="Times New Roman" w:hAnsi="Times New Roman" w:eastAsia="仿宋_GB2312" w:cs="Times New Roman"/>
          <w:color w:val="000000" w:themeColor="text1"/>
          <w:sz w:val="32"/>
          <w:szCs w:val="32"/>
        </w:rPr>
        <w:t>垃圾分类方面。按照《芦淞区农村生活垃圾分类工作方案》，积极推进蚕梅、线江等6个农村生活垃圾分类示范村建设，常态化开展村庄清洁行动，发动农民群众8000余人次，清理农村生活垃圾700余吨。污水治理方面。合理选择污水处理模式，加强农村生产生活污水治理，保证白关污水处理厂正常运行；2个村（蚕梅村和竹林村）生活污水治理任务已完成50%。农业面源污染治理方面。开展较大规模养殖场粪污物资源化利用设施改造建设，指导120多家养殖场配套建设防污设施，我区粪污资源化综合利用率达到95%。加强农作物秸秆回收利用技术指导，防止秸秆焚烧，秸秆回收利用率达到87%。农村改厕方面。全力推进农村改（新）建户厕和农村户厕问题摸排工作，对“玻璃钢整体式三格化粪池”产品进行统一采购，任务明确到村、组、户，完成4068个建设任务。受污染耕地安全利用方面。</w:t>
      </w:r>
      <w:r>
        <w:rPr>
          <w:rFonts w:hint="default" w:ascii="Times New Roman" w:hAnsi="Times New Roman" w:eastAsia="仿宋_GB2312" w:cs="Times New Roman"/>
          <w:color w:val="000000" w:themeColor="text1"/>
          <w:sz w:val="32"/>
          <w:szCs w:val="32"/>
          <w:lang w:val="en-US" w:eastAsia="zh-CN"/>
        </w:rPr>
        <w:t>2400亩</w:t>
      </w:r>
      <w:r>
        <w:rPr>
          <w:rFonts w:hint="default" w:ascii="Times New Roman" w:hAnsi="Times New Roman" w:eastAsia="仿宋_GB2312" w:cs="Times New Roman"/>
          <w:color w:val="000000" w:themeColor="text1"/>
          <w:sz w:val="32"/>
          <w:szCs w:val="32"/>
        </w:rPr>
        <w:t>严格管控区全部退出水稻生产，安全利用区根据立地条件，落实各项措施2.</w:t>
      </w:r>
      <w:r>
        <w:rPr>
          <w:rFonts w:hint="default" w:ascii="Times New Roman" w:hAnsi="Times New Roman" w:eastAsia="仿宋_GB2312" w:cs="Times New Roman"/>
          <w:color w:val="000000" w:themeColor="text1"/>
          <w:sz w:val="32"/>
          <w:szCs w:val="32"/>
          <w:lang w:val="en-US" w:eastAsia="zh-CN"/>
        </w:rPr>
        <w:t>08</w:t>
      </w:r>
      <w:r>
        <w:rPr>
          <w:rFonts w:hint="default" w:ascii="Times New Roman" w:hAnsi="Times New Roman" w:eastAsia="仿宋_GB2312" w:cs="Times New Roman"/>
          <w:color w:val="000000" w:themeColor="text1"/>
          <w:sz w:val="32"/>
          <w:szCs w:val="32"/>
        </w:rPr>
        <w:t>万亩，进行集中推进区建设2</w:t>
      </w:r>
      <w:r>
        <w:rPr>
          <w:rFonts w:hint="default" w:ascii="Times New Roman" w:hAnsi="Times New Roman" w:eastAsia="仿宋_GB2312" w:cs="Times New Roman"/>
          <w:color w:val="000000" w:themeColor="text1"/>
          <w:sz w:val="32"/>
          <w:szCs w:val="32"/>
          <w:lang w:val="en-US" w:eastAsia="zh-CN"/>
        </w:rPr>
        <w:t>1</w:t>
      </w:r>
      <w:r>
        <w:rPr>
          <w:rFonts w:hint="default" w:ascii="Times New Roman" w:hAnsi="Times New Roman" w:eastAsia="仿宋_GB2312" w:cs="Times New Roman"/>
          <w:color w:val="000000" w:themeColor="text1"/>
          <w:sz w:val="32"/>
          <w:szCs w:val="32"/>
        </w:rPr>
        <w:t>00亩。“四好农村路”发展方面。推进农村道路“通村达组”建设，51条25户以及100人以上的自然村全部实现通水泥路。加强农村公路桥梁隐患排查，完成白关镇五类危桥改造。长江流域重点水域“十年禁渔”方面。发放享受“先缴后补”政策的退捕渔民社保补贴15.94万元；积极开发5个公益性岗位，兜底安置5名退捕渔民，实现退捕渔民失业动态清零。</w:t>
      </w:r>
    </w:p>
    <w:p>
      <w:pPr>
        <w:keepNext w:val="0"/>
        <w:keepLines w:val="0"/>
        <w:pageBreakBefore w:val="0"/>
        <w:kinsoku/>
        <w:wordWrap/>
        <w:overflowPunct w:val="0"/>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color w:val="000000" w:themeColor="text1"/>
        </w:rPr>
      </w:pPr>
      <w:r>
        <w:rPr>
          <w:rFonts w:hint="default" w:ascii="Times New Roman" w:hAnsi="Times New Roman" w:eastAsia="仿宋_GB2312" w:cs="Times New Roman"/>
          <w:b/>
          <w:bCs/>
          <w:color w:val="000000" w:themeColor="text1"/>
          <w:sz w:val="32"/>
          <w:szCs w:val="32"/>
        </w:rPr>
        <w:t>5.提升乡村人才培育。</w:t>
      </w:r>
      <w:r>
        <w:rPr>
          <w:rFonts w:hint="default" w:ascii="Times New Roman" w:hAnsi="Times New Roman" w:eastAsia="仿宋_GB2312" w:cs="Times New Roman"/>
          <w:color w:val="000000" w:themeColor="text1"/>
          <w:sz w:val="32"/>
          <w:szCs w:val="32"/>
        </w:rPr>
        <w:t>实施乡村人才振兴三年行动计划，建设“3140”人力资源供需信息发布平台，积极引导鼓励返乡人员创业，涌现了白关镇果蔬协会会长梁艳等一批返乡创业典型，助推15家企业获批“株洲市返乡人员就业基地”。构建“政府部门推动+专业机构实施+多方资源联动+市场力量主导”的农民教育培训体系，已开展农村劳动力转移就业培训3281人次、农业生产技术培训350余人次，组织乡村领雁创业培训287人次。推进科技人才助农，成立由区政府科技副区长担任团长的科技专家服务团，邀请省农科院蔬菜研究所胡新军教授团队、市农科所总农艺师龚建华为协会、企业进行技术指导。</w:t>
      </w:r>
    </w:p>
    <w:p>
      <w:pPr>
        <w:keepNext w:val="0"/>
        <w:keepLines w:val="0"/>
        <w:pageBreakBefore w:val="0"/>
        <w:numPr>
          <w:ilvl w:val="0"/>
          <w:numId w:val="2"/>
        </w:numPr>
        <w:kinsoku/>
        <w:wordWrap/>
        <w:topLinePunct w:val="0"/>
        <w:autoSpaceDE/>
        <w:autoSpaceDN/>
        <w:bidi w:val="0"/>
        <w:spacing w:line="560" w:lineRule="exact"/>
        <w:ind w:left="0" w:leftChars="0" w:firstLine="643" w:firstLineChars="200"/>
        <w:jc w:val="both"/>
        <w:textAlignment w:val="auto"/>
        <w:rPr>
          <w:rFonts w:hint="default" w:ascii="Times New Roman" w:hAnsi="Times New Roman" w:eastAsia="仿宋_GB2312" w:cs="Times New Roman"/>
          <w:b/>
          <w:bCs/>
          <w:color w:val="000000" w:themeColor="text1"/>
          <w:kern w:val="2"/>
          <w:sz w:val="32"/>
          <w:szCs w:val="32"/>
          <w:lang w:val="en-US" w:eastAsia="zh-CN" w:bidi="ar-SA"/>
        </w:rPr>
      </w:pPr>
      <w:r>
        <w:rPr>
          <w:rFonts w:hint="default" w:ascii="Times New Roman" w:hAnsi="Times New Roman" w:eastAsia="楷体_GB2312" w:cs="Times New Roman"/>
          <w:b/>
          <w:bCs/>
          <w:color w:val="000000" w:themeColor="text1"/>
          <w:sz w:val="32"/>
          <w:szCs w:val="32"/>
        </w:rPr>
        <w:t>专项资金支出绩效情况</w:t>
      </w:r>
    </w:p>
    <w:p>
      <w:pPr>
        <w:pStyle w:val="2"/>
        <w:keepNext w:val="0"/>
        <w:keepLines w:val="0"/>
        <w:pageBreakBefore w:val="0"/>
        <w:kinsoku/>
        <w:wordWrap/>
        <w:topLinePunct w:val="0"/>
        <w:autoSpaceDE/>
        <w:autoSpaceDN/>
        <w:bidi w:val="0"/>
        <w:spacing w:line="560" w:lineRule="exact"/>
        <w:ind w:firstLine="643" w:firstLineChars="200"/>
        <w:jc w:val="both"/>
        <w:textAlignment w:val="auto"/>
        <w:rPr>
          <w:rFonts w:hint="default" w:ascii="Times New Roman" w:hAnsi="Times New Roman" w:eastAsia="仿宋_GB2312" w:cs="Times New Roman"/>
          <w:color w:val="000000" w:themeColor="text1"/>
        </w:rPr>
      </w:pPr>
      <w:r>
        <w:rPr>
          <w:rFonts w:hint="default" w:ascii="Times New Roman" w:hAnsi="Times New Roman" w:eastAsia="仿宋_GB2312" w:cs="Times New Roman"/>
          <w:b/>
          <w:bCs/>
          <w:color w:val="000000" w:themeColor="text1"/>
          <w:kern w:val="2"/>
          <w:sz w:val="32"/>
          <w:szCs w:val="32"/>
          <w:lang w:val="en-US" w:eastAsia="zh-CN" w:bidi="ar-SA"/>
        </w:rPr>
        <w:t xml:space="preserve"> </w:t>
      </w:r>
      <w:r>
        <w:rPr>
          <w:rFonts w:hint="default" w:ascii="Times New Roman" w:hAnsi="Times New Roman" w:eastAsia="仿宋_GB2312" w:cs="Times New Roman"/>
          <w:color w:val="000000" w:themeColor="text1"/>
          <w:sz w:val="32"/>
          <w:szCs w:val="32"/>
        </w:rPr>
        <w:t>1</w:t>
      </w:r>
      <w:r>
        <w:rPr>
          <w:rFonts w:hint="default" w:ascii="Times New Roman" w:hAnsi="Times New Roman" w:eastAsia="仿宋_GB2312" w:cs="Times New Roman"/>
          <w:color w:val="000000" w:themeColor="text1"/>
        </w:rPr>
        <w:t>.</w:t>
      </w:r>
      <w:r>
        <w:rPr>
          <w:rFonts w:hint="default" w:ascii="Times New Roman" w:hAnsi="Times New Roman" w:eastAsia="仿宋_GB2312" w:cs="Times New Roman"/>
          <w:color w:val="000000" w:themeColor="text1"/>
          <w:sz w:val="32"/>
          <w:szCs w:val="32"/>
        </w:rPr>
        <w:t>农业保险保费补贴项目支出104.67万元，其中：特色农业保险保费补贴59.89万元；育肥猪、能繁母保险保费补贴38.78万元；水稻巨灾保险保费补贴6万元。帮助种植、养殖户分散风险，提高农业生产抗自然灾害能力，促进种养业持续健康稳定发展。</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2.小型农田水利项目支出100万元，用于辖区内25处破损山塘、疏通堵塞水渠、新建取水等项目奖补，保障了耕地农业用水及粮食安全。</w:t>
      </w:r>
    </w:p>
    <w:p>
      <w:pPr>
        <w:keepNext w:val="0"/>
        <w:keepLines w:val="0"/>
        <w:pageBreakBefore w:val="0"/>
        <w:kinsoku/>
        <w:wordWrap/>
        <w:overflowPunct w:val="0"/>
        <w:topLinePunct w:val="0"/>
        <w:autoSpaceDE/>
        <w:autoSpaceDN/>
        <w:bidi w:val="0"/>
        <w:spacing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3.农业农村综合项目支出244.35万元，其中：建设惠民服务社15家，拨付奖补资金15万元；农业生产受灾救灾补助11家企业、农民合作社及个人20万元；一卡通发放2020年芦淞区优秀种粮大户奖励7万元；农产品品牌奖补4家企业9.6万元；7家企业、农民专业合作社获得2020年深化供销改革示范补助21万元；省级农业产业化农业龙头企业培育奖补4家企业63万元；补助3家市级家庭农场示范社5.4万元；农机具购置补贴3户8.88万元；2020年培育种粮大户奖补1户6万元；省级超级稻百亩示范片创建补助1家农场5万元；农业产业化基础设施补助3家企业、农民专业合作社9万元；市级巾帼现代农业科技示范奖补1家农民专业合作社2万元；基础设施建设补助姚家坝村5万元；早稻核心示范片集中育秧奖补20万元；购早稻常规种子款29.48万元；定点服务基地科技示范补助1家企业10万元；深化供销社改革标牌门牌、制度牌制作安装费2.71万元；资料汇编、宣传资料、横幅制作费等5.28万元。通过项目实施，全区市级以上农业龙头企业达到2</w:t>
      </w:r>
      <w:r>
        <w:rPr>
          <w:rFonts w:hint="default" w:ascii="Times New Roman" w:hAnsi="Times New Roman" w:eastAsia="仿宋_GB2312" w:cs="Times New Roman"/>
          <w:color w:val="000000" w:themeColor="text1"/>
          <w:sz w:val="32"/>
          <w:szCs w:val="32"/>
          <w:lang w:val="en-US" w:eastAsia="zh-CN"/>
        </w:rPr>
        <w:t>4</w:t>
      </w:r>
      <w:r>
        <w:rPr>
          <w:rFonts w:hint="default" w:ascii="Times New Roman" w:hAnsi="Times New Roman" w:eastAsia="仿宋_GB2312" w:cs="Times New Roman"/>
          <w:color w:val="000000" w:themeColor="text1"/>
          <w:sz w:val="32"/>
          <w:szCs w:val="32"/>
        </w:rPr>
        <w:t>家，其中省级农业龙头企业8家；培育省五星级农庄5家，国家五星级农庄2家；发展家庭农场59家，农民合作社65家。大力提升我区农业基础设施水平，宣传推广芦淞农特产品，落实品牌强农、质量强农、融合强农战略，为乡村振兴积聚力量。</w:t>
      </w:r>
    </w:p>
    <w:p>
      <w:pPr>
        <w:keepNext w:val="0"/>
        <w:keepLines w:val="0"/>
        <w:pageBreakBefore w:val="0"/>
        <w:kinsoku/>
        <w:wordWrap/>
        <w:overflowPunct w:val="0"/>
        <w:topLinePunct w:val="0"/>
        <w:autoSpaceDE/>
        <w:autoSpaceDN/>
        <w:bidi w:val="0"/>
        <w:spacing w:line="560" w:lineRule="exact"/>
        <w:ind w:left="0" w:leftChars="0" w:firstLine="640" w:firstLineChars="200"/>
        <w:contextualSpacing/>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4.农村机耕道新建维修改造项目支出8万元，用于发放机耕道建设奖补。能有效防止水土流失，恢复农田，保护和开发农田资源，保持农田生态系统的平衡，提高我区农业机械化水平、提升农业生产效益、全面推动村人行便道建管养运全面协调发展，增加农民收入。</w:t>
      </w:r>
    </w:p>
    <w:p>
      <w:pPr>
        <w:pStyle w:val="9"/>
        <w:keepNext w:val="0"/>
        <w:keepLines w:val="0"/>
        <w:pageBreakBefore w:val="0"/>
        <w:kinsoku/>
        <w:wordWrap/>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5.畜牧水产项目支出167.03万元，其中：转区乡镇财政服务中心一卡通发放畜禽粪污资源化利用建设补助100万元；病死畜禽无害化处理费34.5万元，强制免疫村级防疫员补助9.46万元；购防疫消杀物资14.95万元，支付白关镇镇政府非洲猪瘟防控经费7万元，购检测卡、试剂等1.12万元。开展较大规模养殖场粪污物资源化利用设施改造建设，指导120多家养殖场配套建设防污设施，我区粪污资源化综合利用率达到95%。通过实施病死畜禽无害化处理，全区病死畜禽无害化集中处理率达100%，减少环节污染，防止疫病传播。开展非洲猪瘟、重大动物疫病防控措施，减少了养殖户生猪死亡的风险，养殖户的收入增加。</w:t>
      </w:r>
    </w:p>
    <w:p>
      <w:pPr>
        <w:pStyle w:val="9"/>
        <w:keepNext w:val="0"/>
        <w:keepLines w:val="0"/>
        <w:pageBreakBefore w:val="0"/>
        <w:kinsoku/>
        <w:wordWrap/>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6.土地确权项目支出30.23万元，用于支付土地确权颁证项目服务费及资料整理费。维护农民权益，实施耕地信息平台管理，平台与省、市成功对接，实现互联互通并正常运行。</w:t>
      </w:r>
    </w:p>
    <w:p>
      <w:pPr>
        <w:pStyle w:val="9"/>
        <w:keepNext w:val="0"/>
        <w:keepLines w:val="0"/>
        <w:pageBreakBefore w:val="0"/>
        <w:kinsoku/>
        <w:wordWrap/>
        <w:topLinePunct w:val="0"/>
        <w:autoSpaceDE/>
        <w:autoSpaceDN/>
        <w:bidi w:val="0"/>
        <w:spacing w:after="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7.扶贫项目支出104.71万元，其中：扶贫队员补贴及考核奖励13.63万元，对口扶贫洗溪镇扶贫资金80万元，精准扶贫边缘户医保补助1万元，白关镇镇政府防返贫检测资金10万元，扶贫工作支出0.08万元。该项资金支出帮助泸溪县洗溪镇2021年成功实现脱贫摘帽任务。顺利开展边缘户帮扶工作，完成了年度扶贫日活动帮扶任务。</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8.产权制度改革项目支出24万元，其中，白关镇人民政府农村集体产权制度改革专项经费10万元，朱田铺村农村集体产权制度改革专项经费2万元，百井村农村集体产权制度改革专项经费2万元，古大桥村“三变”改革、农村集体产权制度改革示范村奖补资金5万元，蚕梅村“三变”改革、农村集体产权制度改革示范村奖补资金5万元。为进一步优化农村各类要素市场配置，盘活农村集体资产，防止集体资产流失，培育和壮大农村集体经济，增加农民财产性收入、维护农民合法权益和农村社会稳定。</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9.种植结构调整项目支出5.58万元，其中：拨农裕农村合作社种植结构调整百亩湘莲示范片奖补资金5万元，2020年株洲农裕农业专业合作社积极参与了种植结构调整工作，建设了湘莲百亩示范片，从湘潭市引进了外聘技术员，负责技术指导和产品销售，有效提高了湘莲种植水平，提高了产量和经济效益</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带动枫溪街道曲尺村高质量完成了年度种植结构调整工作任务</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成功申报了市级百亩示范片并获得了市级示范片奖补资金5万元。</w:t>
      </w:r>
      <w:r>
        <w:rPr>
          <w:rFonts w:hint="default" w:ascii="Times New Roman" w:hAnsi="Times New Roman" w:eastAsia="仿宋_GB2312" w:cs="Times New Roman"/>
          <w:color w:val="000000" w:themeColor="text1"/>
          <w:sz w:val="32"/>
          <w:szCs w:val="32"/>
          <w:lang w:eastAsia="zh-CN"/>
        </w:rPr>
        <w:t>付</w:t>
      </w:r>
      <w:r>
        <w:rPr>
          <w:rFonts w:hint="default" w:ascii="Times New Roman" w:hAnsi="Times New Roman" w:eastAsia="仿宋_GB2312" w:cs="Times New Roman"/>
          <w:color w:val="000000" w:themeColor="text1"/>
          <w:sz w:val="32"/>
          <w:szCs w:val="32"/>
        </w:rPr>
        <w:t xml:space="preserve"> PPT 制作费0.58万元，按照省结调办统一部署，我区使用了0.58万元种植结构调整区级专项资金，委托第三方进行外业拍摄和录像，精心制作了2020年种植结构调整工作工作PPT汇报演示材料</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客观真实地反映了我区2020年种植结构调整工作开展基本情况。</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10.农村人居环境整治项目支出244.81万元，其中：①农村户厕改（新）建项目支出186.91万元，用于农村户厕改（新）建奖补147万元，农村户厕改造（新建）化粪池款39.91万元。以尊重农户、村、镇自愿申报，本着“民生实事必须办实、改厕工作农户满意”的原则，采用整体式玻璃钢三格式化粪池，实施无害化农村户厕改建，完成年度改厕工作任务。省级改厕系统信息录入工作已按时完成，农村户厕改（新）建工作取得了良好的社会效益、生态效益，财政资金充分发挥了效益。②垃圾分类项目支出30万元，全部拨白关镇用于垃圾分类治理，按照《芦淞区农村生活垃圾分类工作方案》，积极推进蚕梅、线江等6个农村生活垃圾分类示范村建设，建设垃圾分类设施，建立垃圾分类分类机制，基本实施垃圾分类常态化管理。③农村人居环境整治工作支出27.9万元，主要用于农村人居环境整治考评奖励及为顺利开展农村人居环境整治工作发生的工作经费。以“治垃圾、治污水、治厕所、治村容村貌、治陋习”为重点，深入推进农村人居环境整治工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11.禁捕退捕项目支出58.33万元，用于“三无”船舶回收补偿3万元，“三无”船舶评估费4.59万，枫溪街道办事处“三无”特殊船舶处置包干经费20万元， “三无”船舶拆解费14.8万元，枫燎社区退捕渔民社保补贴15.94万元。“三无”船舶的处置，有效保护湘江水生生物资源，促进水域生态环境修复。通过对退捕渔民进行社保补贴资金的发放，解决了他们的后顾之忧，真正让退捕渔民能“退得出、稳得住、能致富”。</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12.农产品质量安全项目支出23.47万元，其中： 2020年正信检测公司定量检测300批次，共计15.2万元，确保我区定量检测合格率100%，有效保证我区农产品的质量安全。2020年农残检测设备购置补助1万元，减轻企业在购置农检测设备的负担。部省市农产品质量安全抽样及试剂购买以及资料打印等费用共计2.57万元，确保部省市农产品抽样检测合格率100%，减轻农残检测的过程中采样及检测过程中经济负担，确保我区农产品的质量安全。农产品质量安全溯源码2020年附码备案的农产品有66个，我们开具的合格证有2760张，实现附带合格证上市的农产品4.7吨用于溯源补助2.2万元，切实减轻企业用于溯源码印制使用的费用，确保我区农产品的质量安全可追溯。补助绿色食品认证奖补2.5万元，切实减轻生产企业在绿色食品认证过程中的负担。</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13.水利项目县建设项目支出18.93万元，用于岭水村高效节水工程尾款17.93万元，芦淞区高标准农田建设项目上图入库服务费1万元。通过项目的实施，确保山塘加固、沟渠畅通，改善了农田灌溉条件，节约了水资源，为农业生产、农民增收提供了有力保障。</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14.品牌宣传项目支出62.21万元，通过在G4京港澳高速设立高炮广告、省委省政府所在地社区投放梯媒广告、拍摄白关丝瓜宣传片、全网征集白关丝瓜形象词、举办白关丝瓜节、参加广州农博会、设计制作品牌宣传手册等形式，加强了我区特色农产品白关丝瓜的品牌宣传，扩大了影响力，提升了知名度，促进了白关丝瓜产业的发展，带动瓜农增收致富。</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15.产业强镇项目支出20万元，专项用于白关镇果蔬协会申报地标认证，帮助“白关丝瓜”获批农业农村部国家农产品地理标志证书，大大提升了品牌影响力。</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16.公益性岗位项目支出9.19万元，用于支付5名公益性岗位人员的工资及养老、失业保险。兜底解决了5名就业困难的退捕渔民就业问题，实现了我区有就业意愿的退捕渔民失业情况动态清零，确保了禁捕退捕成效。</w:t>
      </w:r>
    </w:p>
    <w:p>
      <w:pPr>
        <w:pStyle w:val="10"/>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b w:val="0"/>
          <w:bCs w:val="0"/>
          <w:color w:val="000000" w:themeColor="text1"/>
          <w:sz w:val="32"/>
          <w:szCs w:val="32"/>
        </w:rPr>
      </w:pPr>
      <w:r>
        <w:rPr>
          <w:rFonts w:hint="default" w:ascii="Times New Roman" w:hAnsi="Times New Roman" w:eastAsia="黑体" w:cs="Times New Roman"/>
          <w:b w:val="0"/>
          <w:bCs w:val="0"/>
          <w:color w:val="000000" w:themeColor="text1"/>
          <w:sz w:val="32"/>
          <w:szCs w:val="32"/>
        </w:rPr>
        <w:t>七、存在的问题及原因分析</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预算编制还不够科学、合理，预算绩效管理意识有待加强。</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八、下一步改进措施</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 xml:space="preserve">一是单位要进一步提高预算绩效管理认识，强化以“绩效为中心”的理念；二是加强学习培训，提高绩效评价水平，在绩效目标编制方面，细化量化绩效目标的同时根据目标的重要性合理设置绩效目标权重，提高绩效评价结果质量；三是加强预算绩效动态监控管理，及时跟踪进度，对实施中存在的具体问题采取纠偏措施。  </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九、绩效自评结果拟应用和公开情况</w:t>
      </w:r>
    </w:p>
    <w:p>
      <w:pPr>
        <w:pStyle w:val="2"/>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本单位组织对2021年部门整体支出开展了绩效自评，2021年绩效目标得到较好实现，绩效管理水平不断提高，各项工作高效有序推进。</w:t>
      </w:r>
      <w:r>
        <w:rPr>
          <w:rFonts w:hint="default" w:ascii="Times New Roman" w:hAnsi="Times New Roman" w:eastAsia="仿宋_GB2312" w:cs="Times New Roman"/>
          <w:color w:val="000000" w:themeColor="text1"/>
          <w:sz w:val="32"/>
          <w:szCs w:val="32"/>
          <w:lang w:eastAsia="zh-CN"/>
        </w:rPr>
        <w:t>在</w:t>
      </w:r>
      <w:r>
        <w:rPr>
          <w:rFonts w:hint="default" w:ascii="Times New Roman" w:hAnsi="Times New Roman" w:eastAsia="仿宋_GB2312" w:cs="Times New Roman"/>
          <w:color w:val="000000" w:themeColor="text1"/>
          <w:sz w:val="32"/>
          <w:szCs w:val="32"/>
        </w:rPr>
        <w:t>今后工作中：1.建立健全项目管理相关制度，加强项目绩效管理。项目实施单位建立健全预算、政府采购等业务的内部控制制度，合理设置内部管理机构和岗位，明确职责权限，明确业务各环节的工作流程、 时间要求、审批权限等</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 xml:space="preserve"> 2.加强绩效指标设置的精确性。项目单位在设置绩效指标时可根据相关政策文件要求，设置的指标 需细化量化、合理可行、清晰可衡量，强化绩效目标管理</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 xml:space="preserve"> 3.明确部门责任、界定清楚。项目责任主体及各参与单位相关责任，对各项职责的标准要求进行明确，将项目流程化。</w:t>
      </w:r>
      <w:r>
        <w:rPr>
          <w:rFonts w:hint="eastAsia" w:ascii="Times New Roman" w:hAnsi="Times New Roman" w:eastAsia="仿宋_GB2312" w:cs="Times New Roman"/>
          <w:color w:val="000000" w:themeColor="text1"/>
          <w:sz w:val="32"/>
          <w:szCs w:val="32"/>
          <w:lang w:eastAsia="zh-CN"/>
        </w:rPr>
        <w:t>本单位无独立网站，自评结果将在芦淞区政府门户网上统一公示公开，接受社会监督，</w:t>
      </w:r>
      <w:r>
        <w:rPr>
          <w:rFonts w:hint="default" w:ascii="Times New Roman" w:hAnsi="Times New Roman" w:eastAsia="仿宋_GB2312" w:cs="Times New Roman"/>
          <w:color w:val="000000" w:themeColor="text1"/>
          <w:sz w:val="32"/>
          <w:szCs w:val="32"/>
        </w:rPr>
        <w:t>部门整体支出绩效自评报告在部门决算公开第五部分中公开。</w:t>
      </w:r>
    </w:p>
    <w:p>
      <w:pPr>
        <w:pStyle w:val="2"/>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黑体" w:cs="Times New Roman"/>
          <w:color w:val="000000" w:themeColor="text1"/>
          <w:sz w:val="32"/>
          <w:szCs w:val="32"/>
        </w:rPr>
      </w:pPr>
      <w:r>
        <w:rPr>
          <w:rFonts w:hint="default" w:ascii="Times New Roman" w:hAnsi="Times New Roman" w:eastAsia="黑体" w:cs="Times New Roman"/>
          <w:color w:val="000000" w:themeColor="text1"/>
          <w:sz w:val="32"/>
          <w:szCs w:val="32"/>
        </w:rPr>
        <w:t>十、其他需要说明的情况</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eastAsia"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rPr>
        <w:t xml:space="preserve"> 无</w:t>
      </w:r>
      <w:r>
        <w:rPr>
          <w:rFonts w:hint="eastAsia" w:eastAsia="仿宋_GB2312" w:cs="Times New Roman"/>
          <w:color w:val="000000" w:themeColor="text1"/>
          <w:sz w:val="32"/>
          <w:szCs w:val="32"/>
          <w:lang w:eastAsia="zh-CN"/>
        </w:rPr>
        <w:t>。</w:t>
      </w: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rPr>
      </w:pPr>
    </w:p>
    <w:p>
      <w:pPr>
        <w:keepNext w:val="0"/>
        <w:keepLines w:val="0"/>
        <w:pageBreakBefore w:val="0"/>
        <w:kinsoku/>
        <w:wordWrap/>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themeColor="text1"/>
        </w:rPr>
      </w:pPr>
      <w:r>
        <w:rPr>
          <w:rFonts w:hint="default" w:ascii="Times New Roman" w:hAnsi="Times New Roman" w:eastAsia="仿宋_GB2312" w:cs="Times New Roman"/>
          <w:color w:val="000000" w:themeColor="text1"/>
          <w:sz w:val="32"/>
          <w:szCs w:val="32"/>
        </w:rPr>
        <w:br w:type="page"/>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96418"/>
    <w:multiLevelType w:val="singleLevel"/>
    <w:tmpl w:val="98B96418"/>
    <w:lvl w:ilvl="0" w:tentative="0">
      <w:start w:val="2"/>
      <w:numFmt w:val="chineseCounting"/>
      <w:suff w:val="nothing"/>
      <w:lvlText w:val="（%1）"/>
      <w:lvlJc w:val="left"/>
      <w:rPr>
        <w:rFonts w:hint="eastAsia"/>
      </w:rPr>
    </w:lvl>
  </w:abstractNum>
  <w:abstractNum w:abstractNumId="1">
    <w:nsid w:val="B610E16A"/>
    <w:multiLevelType w:val="singleLevel"/>
    <w:tmpl w:val="B610E16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wZGVjMjRiMjI1ODA0ZDFlNjdlNTY2ZjczZjQ4ZDMifQ=="/>
  </w:docVars>
  <w:rsids>
    <w:rsidRoot w:val="00711C8C"/>
    <w:rsid w:val="00004E70"/>
    <w:rsid w:val="00011FE5"/>
    <w:rsid w:val="000143BC"/>
    <w:rsid w:val="00024DDD"/>
    <w:rsid w:val="000406B0"/>
    <w:rsid w:val="00065BB8"/>
    <w:rsid w:val="000C60B8"/>
    <w:rsid w:val="001B449E"/>
    <w:rsid w:val="001D745B"/>
    <w:rsid w:val="00207FA3"/>
    <w:rsid w:val="002314E9"/>
    <w:rsid w:val="00236CAA"/>
    <w:rsid w:val="002657AA"/>
    <w:rsid w:val="002B6D69"/>
    <w:rsid w:val="002C5A7C"/>
    <w:rsid w:val="002C7345"/>
    <w:rsid w:val="002D0E56"/>
    <w:rsid w:val="003039A6"/>
    <w:rsid w:val="00324E7A"/>
    <w:rsid w:val="00380A0D"/>
    <w:rsid w:val="0039625A"/>
    <w:rsid w:val="004558BA"/>
    <w:rsid w:val="004D58E0"/>
    <w:rsid w:val="004F513E"/>
    <w:rsid w:val="00504903"/>
    <w:rsid w:val="00535F59"/>
    <w:rsid w:val="005A433C"/>
    <w:rsid w:val="005D5FFB"/>
    <w:rsid w:val="005E73AC"/>
    <w:rsid w:val="005F0F2C"/>
    <w:rsid w:val="00605A77"/>
    <w:rsid w:val="00663E15"/>
    <w:rsid w:val="006B6D43"/>
    <w:rsid w:val="00711C8C"/>
    <w:rsid w:val="00765749"/>
    <w:rsid w:val="007700C4"/>
    <w:rsid w:val="0077724F"/>
    <w:rsid w:val="007E36B4"/>
    <w:rsid w:val="008567CF"/>
    <w:rsid w:val="008924C4"/>
    <w:rsid w:val="008949E5"/>
    <w:rsid w:val="008C62A7"/>
    <w:rsid w:val="00990150"/>
    <w:rsid w:val="00995981"/>
    <w:rsid w:val="009A2E6A"/>
    <w:rsid w:val="009A782A"/>
    <w:rsid w:val="00A3344A"/>
    <w:rsid w:val="00A33B13"/>
    <w:rsid w:val="00A56C8A"/>
    <w:rsid w:val="00A75591"/>
    <w:rsid w:val="00A91FF0"/>
    <w:rsid w:val="00AB7F75"/>
    <w:rsid w:val="00AC7AC9"/>
    <w:rsid w:val="00AE2324"/>
    <w:rsid w:val="00AE5782"/>
    <w:rsid w:val="00AF5FEB"/>
    <w:rsid w:val="00B37945"/>
    <w:rsid w:val="00B44496"/>
    <w:rsid w:val="00B76C4C"/>
    <w:rsid w:val="00BE23C9"/>
    <w:rsid w:val="00BF3FBE"/>
    <w:rsid w:val="00C038C7"/>
    <w:rsid w:val="00CE4059"/>
    <w:rsid w:val="00D27C4F"/>
    <w:rsid w:val="00D5092F"/>
    <w:rsid w:val="00DD1640"/>
    <w:rsid w:val="00DF4166"/>
    <w:rsid w:val="00E55161"/>
    <w:rsid w:val="00E55B29"/>
    <w:rsid w:val="00EE1554"/>
    <w:rsid w:val="00EF3627"/>
    <w:rsid w:val="00F604DD"/>
    <w:rsid w:val="00F97A69"/>
    <w:rsid w:val="00FE6C4D"/>
    <w:rsid w:val="01526266"/>
    <w:rsid w:val="015876FF"/>
    <w:rsid w:val="016976BE"/>
    <w:rsid w:val="018F21A7"/>
    <w:rsid w:val="01A6665B"/>
    <w:rsid w:val="01EF5276"/>
    <w:rsid w:val="02665DCF"/>
    <w:rsid w:val="02A86D87"/>
    <w:rsid w:val="02AE4CCA"/>
    <w:rsid w:val="02D51EE0"/>
    <w:rsid w:val="02D92DDA"/>
    <w:rsid w:val="03125480"/>
    <w:rsid w:val="03287320"/>
    <w:rsid w:val="033F5301"/>
    <w:rsid w:val="03AE3AC0"/>
    <w:rsid w:val="03FA6217"/>
    <w:rsid w:val="046063A3"/>
    <w:rsid w:val="048E4A8E"/>
    <w:rsid w:val="04A8621F"/>
    <w:rsid w:val="052D1124"/>
    <w:rsid w:val="05841760"/>
    <w:rsid w:val="058C239E"/>
    <w:rsid w:val="06334EF1"/>
    <w:rsid w:val="06377F01"/>
    <w:rsid w:val="06B16BA5"/>
    <w:rsid w:val="071E5F82"/>
    <w:rsid w:val="072B45AB"/>
    <w:rsid w:val="07705B9F"/>
    <w:rsid w:val="07BB6AF4"/>
    <w:rsid w:val="07E26217"/>
    <w:rsid w:val="07EF4D29"/>
    <w:rsid w:val="08470747"/>
    <w:rsid w:val="0893725C"/>
    <w:rsid w:val="089572CF"/>
    <w:rsid w:val="089C4AF4"/>
    <w:rsid w:val="08A00773"/>
    <w:rsid w:val="08A4283C"/>
    <w:rsid w:val="08EF0DD0"/>
    <w:rsid w:val="08F027B4"/>
    <w:rsid w:val="091619AE"/>
    <w:rsid w:val="09783F74"/>
    <w:rsid w:val="0A3D57A2"/>
    <w:rsid w:val="0A4370BC"/>
    <w:rsid w:val="0A4D6F7D"/>
    <w:rsid w:val="0A537A7D"/>
    <w:rsid w:val="0A94795B"/>
    <w:rsid w:val="0AB4192F"/>
    <w:rsid w:val="0B1F6B23"/>
    <w:rsid w:val="0B4524E9"/>
    <w:rsid w:val="0B7F1751"/>
    <w:rsid w:val="0BA804E2"/>
    <w:rsid w:val="0BB94E2C"/>
    <w:rsid w:val="0BE27487"/>
    <w:rsid w:val="0BF1307C"/>
    <w:rsid w:val="0BFC599D"/>
    <w:rsid w:val="0C4F7C96"/>
    <w:rsid w:val="0C55367D"/>
    <w:rsid w:val="0C616721"/>
    <w:rsid w:val="0C8E7A46"/>
    <w:rsid w:val="0C944F72"/>
    <w:rsid w:val="0C966F7F"/>
    <w:rsid w:val="0CB53A07"/>
    <w:rsid w:val="0CCA6CB7"/>
    <w:rsid w:val="0CCE6C34"/>
    <w:rsid w:val="0CFF5FF0"/>
    <w:rsid w:val="0D1A1A48"/>
    <w:rsid w:val="0D1C42A9"/>
    <w:rsid w:val="0D366EDE"/>
    <w:rsid w:val="0D4B57FA"/>
    <w:rsid w:val="0D60161F"/>
    <w:rsid w:val="0DA462D7"/>
    <w:rsid w:val="0DAC71F9"/>
    <w:rsid w:val="0DB83C3E"/>
    <w:rsid w:val="0E897C2B"/>
    <w:rsid w:val="0ED94D9B"/>
    <w:rsid w:val="0F4235A1"/>
    <w:rsid w:val="0F957EE7"/>
    <w:rsid w:val="0F9A0948"/>
    <w:rsid w:val="0FB873C3"/>
    <w:rsid w:val="10593E88"/>
    <w:rsid w:val="105C0220"/>
    <w:rsid w:val="10912989"/>
    <w:rsid w:val="10BD649D"/>
    <w:rsid w:val="10C17504"/>
    <w:rsid w:val="10CA1869"/>
    <w:rsid w:val="10F06DED"/>
    <w:rsid w:val="11107299"/>
    <w:rsid w:val="1134034B"/>
    <w:rsid w:val="115176A2"/>
    <w:rsid w:val="11E62F3F"/>
    <w:rsid w:val="11E82C9C"/>
    <w:rsid w:val="12357D2A"/>
    <w:rsid w:val="123A0AC9"/>
    <w:rsid w:val="129D6027"/>
    <w:rsid w:val="13242D1C"/>
    <w:rsid w:val="13A52CDF"/>
    <w:rsid w:val="146C1DD9"/>
    <w:rsid w:val="14BF24DE"/>
    <w:rsid w:val="14C50FA5"/>
    <w:rsid w:val="14CC54C7"/>
    <w:rsid w:val="14E33844"/>
    <w:rsid w:val="14EA23A8"/>
    <w:rsid w:val="154247C0"/>
    <w:rsid w:val="156B7937"/>
    <w:rsid w:val="15930347"/>
    <w:rsid w:val="15A27FE2"/>
    <w:rsid w:val="1627453B"/>
    <w:rsid w:val="16C731CF"/>
    <w:rsid w:val="16D9304C"/>
    <w:rsid w:val="170F0A6D"/>
    <w:rsid w:val="17153C4C"/>
    <w:rsid w:val="17197045"/>
    <w:rsid w:val="175C6F5E"/>
    <w:rsid w:val="179A7791"/>
    <w:rsid w:val="17DC3DC3"/>
    <w:rsid w:val="181F357B"/>
    <w:rsid w:val="183C074D"/>
    <w:rsid w:val="18797A17"/>
    <w:rsid w:val="188345AC"/>
    <w:rsid w:val="18900C95"/>
    <w:rsid w:val="195E168F"/>
    <w:rsid w:val="196A7CDF"/>
    <w:rsid w:val="19A62904"/>
    <w:rsid w:val="19C72BF8"/>
    <w:rsid w:val="19CA553D"/>
    <w:rsid w:val="19D858AC"/>
    <w:rsid w:val="1A2E7E23"/>
    <w:rsid w:val="1A4E2E8E"/>
    <w:rsid w:val="1AF51455"/>
    <w:rsid w:val="1B9D302A"/>
    <w:rsid w:val="1BF446CE"/>
    <w:rsid w:val="1C704031"/>
    <w:rsid w:val="1C8D29F6"/>
    <w:rsid w:val="1CB15B10"/>
    <w:rsid w:val="1D271A66"/>
    <w:rsid w:val="1D8E681A"/>
    <w:rsid w:val="1DC97799"/>
    <w:rsid w:val="1DCB47DF"/>
    <w:rsid w:val="1DCE70C5"/>
    <w:rsid w:val="1DD82904"/>
    <w:rsid w:val="1E601115"/>
    <w:rsid w:val="1E976CD3"/>
    <w:rsid w:val="1EA25EA8"/>
    <w:rsid w:val="1EB03217"/>
    <w:rsid w:val="1F000FB0"/>
    <w:rsid w:val="1F111AD7"/>
    <w:rsid w:val="1F3943E1"/>
    <w:rsid w:val="1F5A1E7F"/>
    <w:rsid w:val="1FA707DF"/>
    <w:rsid w:val="1FFE7B8C"/>
    <w:rsid w:val="2021224C"/>
    <w:rsid w:val="203C025A"/>
    <w:rsid w:val="20424D02"/>
    <w:rsid w:val="20775CA3"/>
    <w:rsid w:val="217A1AB1"/>
    <w:rsid w:val="2261044F"/>
    <w:rsid w:val="22695B47"/>
    <w:rsid w:val="23151549"/>
    <w:rsid w:val="23817C9B"/>
    <w:rsid w:val="243235AA"/>
    <w:rsid w:val="24B10BAC"/>
    <w:rsid w:val="24D2061D"/>
    <w:rsid w:val="251132F3"/>
    <w:rsid w:val="253C38DE"/>
    <w:rsid w:val="257F4DC1"/>
    <w:rsid w:val="258C6DDD"/>
    <w:rsid w:val="25B24E22"/>
    <w:rsid w:val="25FC35B9"/>
    <w:rsid w:val="262B4FF6"/>
    <w:rsid w:val="264810A7"/>
    <w:rsid w:val="26533C3D"/>
    <w:rsid w:val="265A7CC8"/>
    <w:rsid w:val="27014400"/>
    <w:rsid w:val="271B2298"/>
    <w:rsid w:val="276A6B35"/>
    <w:rsid w:val="276D0D8C"/>
    <w:rsid w:val="286C33CA"/>
    <w:rsid w:val="28E4125D"/>
    <w:rsid w:val="28F017D1"/>
    <w:rsid w:val="28FC7C66"/>
    <w:rsid w:val="29BB6A7E"/>
    <w:rsid w:val="29EC49AF"/>
    <w:rsid w:val="2AC43DDE"/>
    <w:rsid w:val="2AEF4956"/>
    <w:rsid w:val="2B07421D"/>
    <w:rsid w:val="2B1C41DD"/>
    <w:rsid w:val="2BBE35CD"/>
    <w:rsid w:val="2BD6382B"/>
    <w:rsid w:val="2C7A0558"/>
    <w:rsid w:val="2C933EBB"/>
    <w:rsid w:val="2CDF6E04"/>
    <w:rsid w:val="2D284D02"/>
    <w:rsid w:val="2D3A266F"/>
    <w:rsid w:val="2D750783"/>
    <w:rsid w:val="2D8470B0"/>
    <w:rsid w:val="2D85399E"/>
    <w:rsid w:val="2DA74A0C"/>
    <w:rsid w:val="2DC65E1F"/>
    <w:rsid w:val="2DEA3B95"/>
    <w:rsid w:val="2DF720F5"/>
    <w:rsid w:val="2E1C0F3D"/>
    <w:rsid w:val="2E69253C"/>
    <w:rsid w:val="2EEF2198"/>
    <w:rsid w:val="2F0246FC"/>
    <w:rsid w:val="2F080155"/>
    <w:rsid w:val="30343502"/>
    <w:rsid w:val="30470CFF"/>
    <w:rsid w:val="306918BE"/>
    <w:rsid w:val="307A3B4B"/>
    <w:rsid w:val="30A37680"/>
    <w:rsid w:val="31AF70F0"/>
    <w:rsid w:val="325E43EB"/>
    <w:rsid w:val="32D24F00"/>
    <w:rsid w:val="32D963A9"/>
    <w:rsid w:val="32ED21B4"/>
    <w:rsid w:val="331926DE"/>
    <w:rsid w:val="33A92305"/>
    <w:rsid w:val="33EB7548"/>
    <w:rsid w:val="34C958AA"/>
    <w:rsid w:val="34D42ACD"/>
    <w:rsid w:val="35124AFB"/>
    <w:rsid w:val="35164EC9"/>
    <w:rsid w:val="35EE1AE6"/>
    <w:rsid w:val="36216ACD"/>
    <w:rsid w:val="36AD5505"/>
    <w:rsid w:val="36B94D98"/>
    <w:rsid w:val="36DB24F1"/>
    <w:rsid w:val="375E367B"/>
    <w:rsid w:val="37904E67"/>
    <w:rsid w:val="3797204C"/>
    <w:rsid w:val="37A771FF"/>
    <w:rsid w:val="37B37AED"/>
    <w:rsid w:val="37BE1989"/>
    <w:rsid w:val="37EF7DFA"/>
    <w:rsid w:val="380A1D4B"/>
    <w:rsid w:val="385F4879"/>
    <w:rsid w:val="38A54053"/>
    <w:rsid w:val="38D37D37"/>
    <w:rsid w:val="39312765"/>
    <w:rsid w:val="393A2055"/>
    <w:rsid w:val="399405B5"/>
    <w:rsid w:val="399C1F0E"/>
    <w:rsid w:val="3A003CFF"/>
    <w:rsid w:val="3A1339C4"/>
    <w:rsid w:val="3A6604DD"/>
    <w:rsid w:val="3AB64782"/>
    <w:rsid w:val="3AF63590"/>
    <w:rsid w:val="3B06110B"/>
    <w:rsid w:val="3B9B7004"/>
    <w:rsid w:val="3BCF551C"/>
    <w:rsid w:val="3C87456A"/>
    <w:rsid w:val="3C92031B"/>
    <w:rsid w:val="3CA231F4"/>
    <w:rsid w:val="3CD9000E"/>
    <w:rsid w:val="3CDC3CFC"/>
    <w:rsid w:val="3CFC20B7"/>
    <w:rsid w:val="3D0C0DB2"/>
    <w:rsid w:val="3D3C3A6C"/>
    <w:rsid w:val="3E694CE7"/>
    <w:rsid w:val="3E835DD7"/>
    <w:rsid w:val="3EC819BA"/>
    <w:rsid w:val="3EE93B37"/>
    <w:rsid w:val="3EEE35A4"/>
    <w:rsid w:val="3F7004CB"/>
    <w:rsid w:val="3FB972F1"/>
    <w:rsid w:val="3FF876BB"/>
    <w:rsid w:val="3FFC7781"/>
    <w:rsid w:val="400313D0"/>
    <w:rsid w:val="405317F7"/>
    <w:rsid w:val="40754FF3"/>
    <w:rsid w:val="40CE715B"/>
    <w:rsid w:val="40D508AB"/>
    <w:rsid w:val="40E640CC"/>
    <w:rsid w:val="41D57B43"/>
    <w:rsid w:val="42244174"/>
    <w:rsid w:val="42564A2A"/>
    <w:rsid w:val="4299726B"/>
    <w:rsid w:val="42B50F37"/>
    <w:rsid w:val="42CD366B"/>
    <w:rsid w:val="42E44EE0"/>
    <w:rsid w:val="43141345"/>
    <w:rsid w:val="43420DA9"/>
    <w:rsid w:val="435C781C"/>
    <w:rsid w:val="437C0F5D"/>
    <w:rsid w:val="43D92093"/>
    <w:rsid w:val="43F10BAE"/>
    <w:rsid w:val="44903FFF"/>
    <w:rsid w:val="44B87D18"/>
    <w:rsid w:val="453A160B"/>
    <w:rsid w:val="45E11240"/>
    <w:rsid w:val="45E2026E"/>
    <w:rsid w:val="45F85A17"/>
    <w:rsid w:val="463747B7"/>
    <w:rsid w:val="47212ECA"/>
    <w:rsid w:val="472B1406"/>
    <w:rsid w:val="47323108"/>
    <w:rsid w:val="473A065F"/>
    <w:rsid w:val="47B3318E"/>
    <w:rsid w:val="47BF3D90"/>
    <w:rsid w:val="47D51345"/>
    <w:rsid w:val="47E11557"/>
    <w:rsid w:val="48196B29"/>
    <w:rsid w:val="4885603F"/>
    <w:rsid w:val="491722FF"/>
    <w:rsid w:val="491D74A7"/>
    <w:rsid w:val="496745DE"/>
    <w:rsid w:val="497C7C2F"/>
    <w:rsid w:val="498307B4"/>
    <w:rsid w:val="49882B9B"/>
    <w:rsid w:val="49AF4809"/>
    <w:rsid w:val="49B324BE"/>
    <w:rsid w:val="4A3763F6"/>
    <w:rsid w:val="4A5007FC"/>
    <w:rsid w:val="4A885383"/>
    <w:rsid w:val="4ABF4F0F"/>
    <w:rsid w:val="4AC968D9"/>
    <w:rsid w:val="4AE85958"/>
    <w:rsid w:val="4AF51ADF"/>
    <w:rsid w:val="4AFD5436"/>
    <w:rsid w:val="4B7C2BF9"/>
    <w:rsid w:val="4B920728"/>
    <w:rsid w:val="4B9357A5"/>
    <w:rsid w:val="4BC67BFF"/>
    <w:rsid w:val="4C19263D"/>
    <w:rsid w:val="4C253F32"/>
    <w:rsid w:val="4C442E20"/>
    <w:rsid w:val="4C714499"/>
    <w:rsid w:val="4C845F8F"/>
    <w:rsid w:val="4CE314FC"/>
    <w:rsid w:val="4D36566E"/>
    <w:rsid w:val="4D82299C"/>
    <w:rsid w:val="4DAF4651"/>
    <w:rsid w:val="4DBB24B5"/>
    <w:rsid w:val="4E03467F"/>
    <w:rsid w:val="4EE91176"/>
    <w:rsid w:val="4EF96755"/>
    <w:rsid w:val="4EFF6E71"/>
    <w:rsid w:val="4F711CCE"/>
    <w:rsid w:val="4F7317CB"/>
    <w:rsid w:val="4F7C135A"/>
    <w:rsid w:val="4FB647EB"/>
    <w:rsid w:val="4FC01EDA"/>
    <w:rsid w:val="50281CF3"/>
    <w:rsid w:val="503F174D"/>
    <w:rsid w:val="509154B6"/>
    <w:rsid w:val="50BB4683"/>
    <w:rsid w:val="50C13CA1"/>
    <w:rsid w:val="50EC10F9"/>
    <w:rsid w:val="51252BE6"/>
    <w:rsid w:val="5177797E"/>
    <w:rsid w:val="51B96078"/>
    <w:rsid w:val="52A81E23"/>
    <w:rsid w:val="52F6075F"/>
    <w:rsid w:val="53086FF5"/>
    <w:rsid w:val="534A5D2E"/>
    <w:rsid w:val="534D0228"/>
    <w:rsid w:val="53736BFA"/>
    <w:rsid w:val="53840E72"/>
    <w:rsid w:val="53AB142E"/>
    <w:rsid w:val="54207C51"/>
    <w:rsid w:val="54500874"/>
    <w:rsid w:val="54DA727F"/>
    <w:rsid w:val="54E65F5A"/>
    <w:rsid w:val="556C6B9A"/>
    <w:rsid w:val="557D2E1D"/>
    <w:rsid w:val="55804F6C"/>
    <w:rsid w:val="564516B7"/>
    <w:rsid w:val="56685DC5"/>
    <w:rsid w:val="567C109E"/>
    <w:rsid w:val="567E6210"/>
    <w:rsid w:val="56933523"/>
    <w:rsid w:val="56BA55C6"/>
    <w:rsid w:val="57124CDD"/>
    <w:rsid w:val="576D1203"/>
    <w:rsid w:val="57837BDE"/>
    <w:rsid w:val="57935E95"/>
    <w:rsid w:val="5800550C"/>
    <w:rsid w:val="58152013"/>
    <w:rsid w:val="58B52432"/>
    <w:rsid w:val="58CE683B"/>
    <w:rsid w:val="58F71CC6"/>
    <w:rsid w:val="59811B19"/>
    <w:rsid w:val="59A40B9B"/>
    <w:rsid w:val="5A3C1A0D"/>
    <w:rsid w:val="5A6A2A29"/>
    <w:rsid w:val="5A6F4871"/>
    <w:rsid w:val="5A9244F7"/>
    <w:rsid w:val="5AEB24E6"/>
    <w:rsid w:val="5AF97A89"/>
    <w:rsid w:val="5B352171"/>
    <w:rsid w:val="5B3F5A43"/>
    <w:rsid w:val="5B514882"/>
    <w:rsid w:val="5B5C757D"/>
    <w:rsid w:val="5B5E285D"/>
    <w:rsid w:val="5B6B124E"/>
    <w:rsid w:val="5BCE497F"/>
    <w:rsid w:val="5BEA22C2"/>
    <w:rsid w:val="5C8F03A9"/>
    <w:rsid w:val="5CEC6C48"/>
    <w:rsid w:val="5D155819"/>
    <w:rsid w:val="5D2C1545"/>
    <w:rsid w:val="5D656D7E"/>
    <w:rsid w:val="5DB02A16"/>
    <w:rsid w:val="5DCE0C96"/>
    <w:rsid w:val="5DE454AE"/>
    <w:rsid w:val="5DEC70B2"/>
    <w:rsid w:val="5E1F095F"/>
    <w:rsid w:val="5E482C04"/>
    <w:rsid w:val="5E5D637B"/>
    <w:rsid w:val="5EC735B0"/>
    <w:rsid w:val="5F0F193D"/>
    <w:rsid w:val="5F2B6724"/>
    <w:rsid w:val="606C0827"/>
    <w:rsid w:val="60C055B7"/>
    <w:rsid w:val="60EA30F5"/>
    <w:rsid w:val="612D4EDB"/>
    <w:rsid w:val="61EA76FB"/>
    <w:rsid w:val="61F20913"/>
    <w:rsid w:val="624B0B8B"/>
    <w:rsid w:val="62923B3C"/>
    <w:rsid w:val="62C32DEC"/>
    <w:rsid w:val="62EB3B21"/>
    <w:rsid w:val="630D66DA"/>
    <w:rsid w:val="639F4202"/>
    <w:rsid w:val="63B0031B"/>
    <w:rsid w:val="63B20186"/>
    <w:rsid w:val="640D5FD9"/>
    <w:rsid w:val="641E0B92"/>
    <w:rsid w:val="642C6292"/>
    <w:rsid w:val="643B0B1A"/>
    <w:rsid w:val="645E3C0F"/>
    <w:rsid w:val="647D1024"/>
    <w:rsid w:val="649324AE"/>
    <w:rsid w:val="64A169BF"/>
    <w:rsid w:val="64B66725"/>
    <w:rsid w:val="64C074E1"/>
    <w:rsid w:val="65025750"/>
    <w:rsid w:val="65191B9C"/>
    <w:rsid w:val="653021A9"/>
    <w:rsid w:val="65D3615C"/>
    <w:rsid w:val="65EB60C2"/>
    <w:rsid w:val="66022946"/>
    <w:rsid w:val="666E1829"/>
    <w:rsid w:val="66752775"/>
    <w:rsid w:val="66A877C4"/>
    <w:rsid w:val="66C8056F"/>
    <w:rsid w:val="66E837CA"/>
    <w:rsid w:val="67303E4C"/>
    <w:rsid w:val="67347CE6"/>
    <w:rsid w:val="675A5E15"/>
    <w:rsid w:val="677549A9"/>
    <w:rsid w:val="67F2708D"/>
    <w:rsid w:val="68030691"/>
    <w:rsid w:val="685926D3"/>
    <w:rsid w:val="689E76A5"/>
    <w:rsid w:val="68DB1AF2"/>
    <w:rsid w:val="68E0427F"/>
    <w:rsid w:val="68F75735"/>
    <w:rsid w:val="694757F4"/>
    <w:rsid w:val="6A1B6859"/>
    <w:rsid w:val="6AB573D2"/>
    <w:rsid w:val="6B3B48D5"/>
    <w:rsid w:val="6BBF4B8D"/>
    <w:rsid w:val="6C630660"/>
    <w:rsid w:val="6C6E6460"/>
    <w:rsid w:val="6C9165DC"/>
    <w:rsid w:val="6C9331C1"/>
    <w:rsid w:val="6D244972"/>
    <w:rsid w:val="6D2E13D1"/>
    <w:rsid w:val="6D3264BE"/>
    <w:rsid w:val="6D4B622B"/>
    <w:rsid w:val="6D6D6826"/>
    <w:rsid w:val="6D9E11D0"/>
    <w:rsid w:val="6DCC19D2"/>
    <w:rsid w:val="6E224140"/>
    <w:rsid w:val="6E2E58DF"/>
    <w:rsid w:val="6E987E4E"/>
    <w:rsid w:val="6EB06A42"/>
    <w:rsid w:val="6EE044A0"/>
    <w:rsid w:val="6F0F7BD0"/>
    <w:rsid w:val="6F1D59CD"/>
    <w:rsid w:val="6F2E6AFC"/>
    <w:rsid w:val="6F317862"/>
    <w:rsid w:val="6F986081"/>
    <w:rsid w:val="6F9D3E0A"/>
    <w:rsid w:val="6FE61A56"/>
    <w:rsid w:val="704C412C"/>
    <w:rsid w:val="709B0E64"/>
    <w:rsid w:val="70AD1C74"/>
    <w:rsid w:val="711C4732"/>
    <w:rsid w:val="71CA5B9C"/>
    <w:rsid w:val="72696BF8"/>
    <w:rsid w:val="734F28D5"/>
    <w:rsid w:val="734F3820"/>
    <w:rsid w:val="735B6407"/>
    <w:rsid w:val="73F11B0B"/>
    <w:rsid w:val="7455119F"/>
    <w:rsid w:val="746D0709"/>
    <w:rsid w:val="749B7B08"/>
    <w:rsid w:val="74B015AB"/>
    <w:rsid w:val="74BF00CF"/>
    <w:rsid w:val="74C737A6"/>
    <w:rsid w:val="74CF5344"/>
    <w:rsid w:val="75232FD2"/>
    <w:rsid w:val="753315A4"/>
    <w:rsid w:val="755B553C"/>
    <w:rsid w:val="75786376"/>
    <w:rsid w:val="75F34010"/>
    <w:rsid w:val="76350F56"/>
    <w:rsid w:val="765C7511"/>
    <w:rsid w:val="765D45B4"/>
    <w:rsid w:val="76735213"/>
    <w:rsid w:val="76BE04D8"/>
    <w:rsid w:val="76FA3E3F"/>
    <w:rsid w:val="772B072A"/>
    <w:rsid w:val="778F1D5A"/>
    <w:rsid w:val="7836349E"/>
    <w:rsid w:val="786E10C1"/>
    <w:rsid w:val="78A55F95"/>
    <w:rsid w:val="794F5B82"/>
    <w:rsid w:val="79E234DF"/>
    <w:rsid w:val="7A0966D2"/>
    <w:rsid w:val="7A0F2FD7"/>
    <w:rsid w:val="7A1B3CD1"/>
    <w:rsid w:val="7A5336D6"/>
    <w:rsid w:val="7A5B19C4"/>
    <w:rsid w:val="7A702BF0"/>
    <w:rsid w:val="7A8166BD"/>
    <w:rsid w:val="7B091C7D"/>
    <w:rsid w:val="7B877F0B"/>
    <w:rsid w:val="7C511C26"/>
    <w:rsid w:val="7CA00AC6"/>
    <w:rsid w:val="7CEF5D73"/>
    <w:rsid w:val="7D00680F"/>
    <w:rsid w:val="7DD56C95"/>
    <w:rsid w:val="7DED6266"/>
    <w:rsid w:val="7DF22457"/>
    <w:rsid w:val="7E1953C1"/>
    <w:rsid w:val="7E226C0D"/>
    <w:rsid w:val="7E294730"/>
    <w:rsid w:val="7E3B45BE"/>
    <w:rsid w:val="7E491183"/>
    <w:rsid w:val="7EAA6AC2"/>
    <w:rsid w:val="7EBF06EB"/>
    <w:rsid w:val="7EC4324E"/>
    <w:rsid w:val="7EF36598"/>
    <w:rsid w:val="7F094B0F"/>
    <w:rsid w:val="7F686486"/>
    <w:rsid w:val="7F811079"/>
    <w:rsid w:val="7F953939"/>
    <w:rsid w:val="7FA011D7"/>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paragraph" w:styleId="6">
    <w:name w:val="Body Text First Indent 2"/>
    <w:unhideWhenUsed/>
    <w:qFormat/>
    <w:uiPriority w:val="99"/>
    <w:pPr>
      <w:widowControl w:val="0"/>
      <w:ind w:firstLine="200" w:firstLineChars="200"/>
      <w:jc w:val="both"/>
    </w:pPr>
    <w:rPr>
      <w:rFonts w:ascii="Calibri" w:hAnsi="Calibri" w:eastAsia="仿宋_GB2312" w:cs="Times New Roman"/>
      <w:kern w:val="2"/>
      <w:sz w:val="36"/>
      <w:szCs w:val="36"/>
      <w:lang w:val="en-US" w:eastAsia="zh-CN" w:bidi="ar-SA"/>
    </w:rPr>
  </w:style>
  <w:style w:type="paragraph" w:customStyle="1" w:styleId="9">
    <w:name w:val="正文文字"/>
    <w:basedOn w:val="1"/>
    <w:next w:val="1"/>
    <w:qFormat/>
    <w:uiPriority w:val="99"/>
    <w:pPr>
      <w:spacing w:after="120"/>
    </w:pPr>
  </w:style>
  <w:style w:type="paragraph" w:styleId="10">
    <w:name w:val="List Paragraph"/>
    <w:basedOn w:val="1"/>
    <w:qFormat/>
    <w:uiPriority w:val="99"/>
    <w:pPr>
      <w:ind w:firstLine="420" w:firstLineChars="200"/>
    </w:pPr>
    <w:rPr>
      <w:rFonts w:ascii="Calibri" w:hAnsi="Calibri"/>
      <w:szCs w:val="22"/>
    </w:rPr>
  </w:style>
  <w:style w:type="character" w:customStyle="1" w:styleId="11">
    <w:name w:val="页眉 Char"/>
    <w:basedOn w:val="8"/>
    <w:link w:val="4"/>
    <w:qFormat/>
    <w:uiPriority w:val="0"/>
    <w:rPr>
      <w:rFonts w:ascii="Times New Roman" w:hAnsi="Times New Roman" w:eastAsia="宋体" w:cs="Times New Roman"/>
      <w:kern w:val="2"/>
      <w:sz w:val="18"/>
      <w:szCs w:val="18"/>
    </w:rPr>
  </w:style>
  <w:style w:type="character" w:customStyle="1" w:styleId="12">
    <w:name w:val="页脚 Char"/>
    <w:basedOn w:val="8"/>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9236</Words>
  <Characters>9753</Characters>
  <Lines>7</Lines>
  <Paragraphs>20</Paragraphs>
  <TotalTime>267</TotalTime>
  <ScaleCrop>false</ScaleCrop>
  <LinksUpToDate>false</LinksUpToDate>
  <CharactersWithSpaces>10006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cp:lastPrinted>2022-09-21T03:22:00Z</cp:lastPrinted>
  <dcterms:modified xsi:type="dcterms:W3CDTF">2022-12-07T03:31:25Z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46B1E17AE7754E13BA78DBD53DD7830E</vt:lpwstr>
  </property>
</Properties>
</file>